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>
          <w:sz w:val="28"/>
          <w:szCs w:val="28"/>
        </w:rPr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>
          <w:sz w:val="28"/>
          <w:szCs w:val="28"/>
        </w:rPr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16.09.2026 № 059-19-01-11-150</w:t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Извещение о проведении 01.10.2026 электронных аукционов по продаже 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shd w:fill="FFFFFF" w:val="clear"/>
        </w:rPr>
        <w:t xml:space="preserve">Электронные аукционы по продаже земельных участков (далее – аукцион) проводятся                             в соответствии со статьями 39.11, 39.12, 39.13, 39.18 Земельного кодекса Российской Федерации,  статьей 17.3 Федерального закона от 26 июля 2006 г. № 135-ФЗ «О защите конкуренции»,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по проведению аукционов по продаже земельных участков, находящихся в муниципальной собственности города Перми,                          и участков, собственность на которые не разграничена, объектов незавершенного строительства, расположенных на земельных участках, находящихся  в муниципальной собственности города Перми, и участках, собственность на которые  не разграничена, или на право заключения договоров аренды земельных участков, находящихся 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 xml:space="preserve">                              и участков, собственность на которые 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</w:rPr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sz w:val="24"/>
          <w:szCs w:val="24"/>
        </w:rPr>
      </w:pPr>
      <w:r>
        <w:rPr>
          <w:b/>
          <w:bCs/>
        </w:rPr>
        <w:t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</w:t>
      </w:r>
      <w:r>
        <w:rPr>
          <w:bCs/>
          <w:sz w:val="20"/>
          <w:szCs w:val="24"/>
        </w:rPr>
        <w:t xml:space="preserve"> </w:t>
      </w:r>
      <w:r>
        <w:rPr>
          <w:bCs/>
          <w:sz w:val="24"/>
          <w:szCs w:val="28"/>
        </w:rPr>
        <w:t>16.09.2026 № 059-19-01-11-150.</w:t>
      </w:r>
    </w:p>
    <w:p>
      <w:pPr>
        <w:pStyle w:val="BodyTextIndent3"/>
        <w:numPr>
          <w:ilvl w:val="0"/>
          <w:numId w:val="0"/>
        </w:numPr>
        <w:spacing w:before="0" w:after="0"/>
        <w:ind w:firstLine="567" w:left="-567"/>
        <w:jc w:val="both"/>
        <w:outlineLvl w:val="0"/>
        <w:rPr>
          <w:rFonts w:eastAsia="Courier New"/>
          <w:b/>
          <w:color w:val="000000"/>
          <w:lang w:val="ru-RU" w:bidi="ru-RU"/>
        </w:rPr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(далее – торговая секция).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highlight w:val="none"/>
        </w:rPr>
      </w:pPr>
      <w:r>
        <w:rPr>
          <w:b/>
          <w:bCs/>
        </w:rPr>
        <w:t xml:space="preserve">Орган, уполномоченный на заключение договора купли-продажи земельного участка: </w:t>
      </w:r>
      <w:r>
        <w:rPr>
          <w:bCs/>
        </w:rPr>
        <w:t>департамент земельных отношений администрации города Перми, местонахождение: 614000,                       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Hyperlink"/>
          <w:bCs/>
          <w:sz w:val="24"/>
          <w:szCs w:val="24"/>
          <w:lang w:val="en-US"/>
        </w:rPr>
        <w:t>dzo</w:t>
      </w:r>
      <w:r>
        <w:rPr>
          <w:rStyle w:val="Hyperlink"/>
          <w:bCs/>
          <w:sz w:val="24"/>
          <w:szCs w:val="24"/>
        </w:rPr>
        <w:t>@</w:t>
      </w:r>
      <w:r>
        <w:rPr>
          <w:rStyle w:val="Hyperlink"/>
          <w:bCs/>
          <w:sz w:val="24"/>
          <w:szCs w:val="24"/>
          <w:lang w:val="en-US"/>
        </w:rPr>
        <w:t>perm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permkrai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>
          <w:b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Сведения о лотах (предметах аукциона)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b/>
          <w:lang w:val="en-US"/>
        </w:rPr>
        <w:t>Лот № 1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308"/>
        <w:gridCol w:w="6821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</w:t>
            </w:r>
          </w:p>
          <w:p>
            <w:pPr>
              <w:pStyle w:val="Normal"/>
              <w:spacing w:lineRule="auto" w:line="240" w:before="0" w:after="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Перми, распоряжение начальника  департамента земельных отношений администрации города Перми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от 31 июля 2026 г. № 21-01-03-5374 </w:t>
            </w:r>
            <w:r>
              <w:rPr>
                <w:rFonts w:eastAsia="Times New Roman" w:cs="Times New Roman"/>
                <w:color w:val="000000"/>
                <w:sz w:val="24"/>
                <w:szCs w:val="28"/>
              </w:rPr>
              <w:t>«О проведении аукциона по продаже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Черногорская, з/у 32е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1354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/>
              <w:t>59:01:1710014:121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территориальной зоне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19.08.2026г.                 № КУВИ-001/2026-112147647 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</w:t>
            </w:r>
            <w:r>
              <w:rPr>
                <w:color w:val="000000"/>
                <w:sz w:val="24"/>
                <w:szCs w:val="24"/>
              </w:rPr>
              <w:t>.09.2025 № РФ-59-2-03-0-00-2025-2225-0</w:t>
            </w:r>
            <w:r>
              <w:rPr>
                <w:sz w:val="24"/>
                <w:szCs w:val="24"/>
              </w:rPr>
              <w:t xml:space="preserve"> (далее – ГПЗУ) 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Приложение 2 к настоящему извещению)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Капитальных/некапитальных строений на участке не выявлено. Доступ на земельный участок не ограничен.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расположен по адресу: ул. Рижская, д. 47 (пожарный гидрант), ул. Кедровая, д. 47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администрации Кировского района </w:t>
            </w:r>
            <w:r>
              <w:rPr>
                <w:color w:val="auto"/>
                <w:sz w:val="24"/>
                <w:szCs w:val="24"/>
              </w:rPr>
              <w:t>от 21.04.2026 № 059-23-01-25/3-122, в акте обследования от 20.04.2026).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соответствии с копией планшета 1:500 (требуется корректура)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 геодезической съемкой, выполненной в 2024 году, Участок зарос кустарником и лиственными лесами.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35" w:before="0" w:afterAutospacing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сведениям, содержащимся в ЕГРН, ГПЗУ </w:t>
              <w:br/>
              <w:t>и справке по градостроительным условиям участка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</w:t>
              <w:br/>
              <w:t xml:space="preserve">от 20.08.2026 № </w:t>
            </w:r>
            <w:r>
              <w:rPr>
                <w:color w:val="auto"/>
                <w:sz w:val="24"/>
                <w:szCs w:val="24"/>
              </w:rPr>
              <w:t xml:space="preserve">691324 </w:t>
            </w:r>
            <w:r>
              <w:rPr>
                <w:color w:themeColor="text1" w:val="000000"/>
                <w:sz w:val="24"/>
                <w:szCs w:val="24"/>
              </w:rPr>
              <w:t>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приаэродромная территория аэродрома аэропорта Большое Савино, реестровый номер 59:32-6.55</w:t>
            </w:r>
            <w:r>
              <w:rPr>
                <w:color w:val="auto"/>
                <w:sz w:val="24"/>
                <w:szCs w:val="24"/>
                <w:highlight w:val="white"/>
              </w:rPr>
              <w:t>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II-пояс зоны санитарной охраны водозаборных скважин </w:t>
              <w:br/>
              <w:t>№ 088 и № 6492 ООО «Родник Прикамья», реестровый номер 59:01-6.11409;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III-пояс зоны санитарной охраны водозаборных скважин № 088 и № 6492 ООО «Родник Прикамья», реестровый номер 59:01-6.11395.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Проектирование и строительство вести в соответствии: </w:t>
              <w:br/>
              <w:t xml:space="preserve">     с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с приказом Министерства природных ресурсов, лесного хозяйства и экологии Пермского края от 29.10.2015 № СЭД-30-01-02-1446 «Об утверждении проекта зон санитарной охраны»; Постановление Главного государственного санитарного врач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 постановлением Главного государственного санитарного врача РФ от 14.03.2002 № 10 «О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введении </w:t>
              <w:br/>
              <w:t>в действие Санитарных правил и норм «Зоны санитарной охраны источников водоснабжения и водопроводов питьевого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назначения. СанПиН 2.1.4.1110-02»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3 поясе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не допускается: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     </w:t>
            </w:r>
            <w:r>
              <w:rPr>
                <w:color w:val="auto"/>
                <w:sz w:val="24"/>
                <w:szCs w:val="24"/>
              </w:rPr>
              <w:t>в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т.ч. применение удобрений и ядохимикатов;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Мероприятия по второму и третьему поясам: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3.2.2.1.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3.2.2.2. Бурение новых скважин и новое строительство, связанное с нарушением почвенного покрова, производится при обязательном согласовании с центром государственного санитарно - эпидемиологического надзора.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3.2.2.3. Запрещение закачки отработанных вод в подземные горизонты, подземного складирования твердых отходов и разработки недр земли.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3.2.2.4. Запрещение размещения складов горюче - смазочных материалов, ядохимикатов и минеральных удобрений, накопителей промстоков, шламохранилищ и других объектов, обус</w:t>
            </w:r>
            <w:r>
              <w:rPr>
                <w:rFonts w:eastAsia="Times New Roman" w:cs="Times New Roman"/>
                <w:color w:val="auto"/>
                <w:sz w:val="24"/>
                <w:szCs w:val="24"/>
                <w:highlight w:val="white"/>
              </w:rPr>
              <w:t>ловливающих опасность химического загрязнения подземных вод.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На Участке произрастает 16 шт. деревьев пород «береза», «ива».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Средняя стоимость в ценах 2026 г.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08.05.2026 № 98.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08.05.2026 № 059-33-01-10/3-262).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Программой комплексного развития транспортной инфраструктуры города Перми на 2025-2043 годы, утвержденной Решением Пермской городской Думы от 16.12.2025 № 238, мероприятия по строительству, реконструкции, капитальному ремонту улично-дорожной сети на рассматриваемых территориях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Постановлением администрации города Перми от 23.12.2016 № 1159 утверждены проект планировки территории и проект межевания территории. Проектом планировки территории не установлены красные линии, обозначающие территории общего пользования (улицы, проезды), для обеспечения доступа к Участку. По информации, имеющейся в департаменте дорог и благоустройства администрации города Перми, улично-дорожная сеть для обеспечения доступа к Участку отсутствует. В настоящее время доступ к Участку </w:t>
              <w:br/>
              <w:t xml:space="preserve">с территории общего пользования (земельный участок </w:t>
              <w:br/>
              <w:t>с кадастровым номером 59:01:0000000:94045 по ул. Черногорской) возможен через земли государственная собственность на которые не разграничена. Примыкание Участка к улично-дорожной сети возможно при строительстве улично-дорожной сети для обеспечения доступа к указанным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примыкания Участка к улично-дорожной сети города Перми необходимо: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разработать проект организации дорожного движения </w:t>
              <w:br/>
              <w:t xml:space="preserve">и согласовать в установленном порядке с ГКУ «Центр безопасности дорожного движения Пермского края» </w:t>
              <w:br/>
              <w:t xml:space="preserve">(ул. Пермская, 164, тел. 236-21-84); получить согласие владельца автомобильной дороги (порядок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автомобильной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дороге, а также перечень документов, необходимых для выдачи согласия, утверждены Постановлением администрации города Перми </w:t>
              <w:br/>
              <w:t>от 31.01.2022 № 45).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Также направляем информацию о соблюдении Правил благоустройства территории города Перми, утвержденных решением Пермской городской Думы от 15.12.2020 № 277, </w:t>
              <w:br/>
              <w:t>при строительстве объектов недвижимости на земельных участках, предоставленных на торгах: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предусмотреть электроосвещение территории объекта;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стоянку для временного хранения транспорта разместить </w:t>
              <w:br/>
              <w:t>в границах отведенного под строительство земельного участка вне территории общего пользования;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предусмотреть устройство подъезда к земельному участку или ликвидацию разрушений, повреждений дорожного покрытия существующего проезда от границ земельного участка до существующей улично-дорожной сети города Перми, а также наружное освещение подъезда.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</w:t>
              <w:br/>
              <w:t>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24.04.2026 № 059-24-01-36/3-1232).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Источники противопожарного водоснабжения (далее - ИПВ) на указанной территории отсутствуют. Источники противопожарного водоснабжения (пожарный гидрант на сети водоснабжения) расположен по адресу: ул. Рижская/ул. Черногорская.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 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Объекты общественной безопасности, отнесенные </w:t>
              <w:br/>
              <w:t xml:space="preserve">к объектам полиции (участковые пункты полиции) </w:t>
              <w:br/>
              <w:t>в данном микрорайоне (Кировский)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Ближайший участковый пункт расположен по адресу: </w:t>
              <w:br/>
              <w:t>г. Пермь, ул. Судозаводская, 8 (Кировский район).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На указанных территориях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от 12.11.2014 № 705/пр.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 информации, предоставленной письмом Министерства территориальной безопасности Пермского края от 07.10.2020 № 964с, рассматриваемые территории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Иная информация, в части полномочий департамента общественной безопасности администрации города Перми, отсутствует.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17.04.2026 № 059-10-01-27/3-571).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период до 2028 года на территории, где расположен Участок, схемами не предусмотрено строительство сетей водоснабжения и водоотведения в мкр. Кировский поселок Схемами не предусмотрено.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  <w:t>Для определения технической возможности подключения объекта капитального строительства к сетям водоснабжения и водоотведения необходимо обратиться к гарантирующей организации для проведения гидравлического расчета.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23.04.2026 № 059-04-17/3-337-ри).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firstLine="270" w:left="24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  <w:br/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>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документации по планировке территории, утвержденной постановлением администрации города Перми </w:t>
              <w:br/>
              <w:t>от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23.12.2016 № 1</w:t>
            </w:r>
            <w:r>
              <w:rPr>
                <w:color w:val="auto"/>
                <w:sz w:val="24"/>
                <w:szCs w:val="24"/>
              </w:rPr>
              <w:t>159, предельная высота жилой застройки – до 10,5 метров.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firstLine="5" w:left="24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0" w:tgtFrame="http://www.gorodperm.ru/">
              <w:r>
                <w:rPr>
                  <w:rStyle w:val="Hyperlink"/>
                  <w:color w:val="000000"/>
                  <w:sz w:val="24"/>
                  <w:szCs w:val="24"/>
                </w:rPr>
                <w:t>www.gorodperm.ru</w:t>
              </w:r>
            </w:hyperlink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1" w:tgtFrame="https://">
              <w:r>
                <w:rPr>
                  <w:rStyle w:val="Hyperlink"/>
                  <w:color w:val="auto"/>
                  <w:sz w:val="24"/>
                  <w:szCs w:val="24"/>
                </w:rPr>
                <w:t>https://</w:t>
              </w:r>
            </w:hyperlink>
            <w:r>
              <w:rPr>
                <w:color w:val="auto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Урал»-«Пермэнерго»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При подготовке ГПЗУ необходимо предусмотреть коридоры для строительства кабельных линий и место </w:t>
              <w:br/>
              <w:t>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Филиала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val="auto"/>
                <w:sz w:val="24"/>
                <w:szCs w:val="24"/>
              </w:rPr>
              <w:t>городские электрические сети»</w:t>
            </w:r>
            <w:r>
              <w:rPr>
                <w:color w:val="auto"/>
                <w:sz w:val="24"/>
                <w:szCs w:val="24"/>
              </w:rPr>
              <w:t xml:space="preserve"> от 21.04.2026 № ПЭ/ПГЭС/01/22/5683).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запроса информации о возможности подключения земельного участка рекомендуется обратиться </w:t>
              <w:br/>
              <w:t>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20.04.2026 № 51000-32-01545).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</w:t>
            </w:r>
            <w:r>
              <w:rPr>
                <w:sz w:val="24"/>
                <w:szCs w:val="24"/>
                <w:highlight w:val="white"/>
              </w:rPr>
              <w:t>оснабжения –  электричество, дрова, пеллеты.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 xml:space="preserve"> от 24.07.2026 № 059-04-25/3-136-ри).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Ближайшей сетью водоснабжения, эксплуатируемой </w:t>
              <w:br/>
              <w:t xml:space="preserve">ООО «Новогор-Прикамье» является водопровод, Д-150 мм </w:t>
              <w:br/>
              <w:t>на пересечении ул. Рижская-ул.Черногорская на расстоянии - 0,33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границах Участка отсутствуют централизованные сети канализации,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Ближайшие сети водоотведения эксплуатируемые </w:t>
              <w:br/>
              <w:t>ООО «Новогор-Прикамье», располагаются внутри квартал в районе жилого дома по ул. Черногорская, 10 ориентировочно на расстоянии-1,15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в выгребную яму с последующим вывозом стоков спец. машинами),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ООО «НОВОГОР - 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водоснабжения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  <w14:ligatures w14:val="none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  <w:t>Кроме того, ООО «НОВОГОР-Прикамье» не располагает сведениями о наличии сетей 3-х лиц в границах Участка.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20.04.2026 № 110-5590).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6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AO «Газпром газораспределение Пермь» инженерно—топографический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27.07.2026 № ПФ-5662).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к узлу ВОЛС (г. Пермь, ул. Адмирала Ушакова, д. 26).,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подключения технологического присоединения </w:t>
              <w:br/>
              <w:t>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>и обслуживания по адресу: г. Пермь, ул. Крупской, 2, тел.:(342)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20.04.2026 № 01/05/62823/26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120" w:right="0"/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По условиям пункта 4.1 проекта договора купли-продажи земельного участка, приобретаемого на торгах в форме аукциона (Приложение 1 к настоящему извещению),</w:t>
            </w:r>
          </w:p>
          <w:p>
            <w:pPr>
              <w:pStyle w:val="Normal"/>
              <w:ind w:hanging="0" w:left="120" w:right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победитель аукциона, иное лицо, с которым договор заключается в соответствии с п.13, п.14, п. 20 или п. 25</w:t>
            </w:r>
          </w:p>
          <w:p>
            <w:pPr>
              <w:pStyle w:val="Normal"/>
              <w:ind w:hanging="0" w:left="120" w:right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>за земельный участок (за вычетом задатка, внесенного для участия в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1 к настоящему извещению)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2 792 950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«Шаг аукциона» (5% от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</w:rPr>
            </w:pPr>
            <w:r>
              <w:rPr>
                <w:sz w:val="24"/>
                <w:szCs w:val="24"/>
                <w:shd w:fill="auto" w:val="clear"/>
              </w:rPr>
              <w:t>начальной цены предмета аукциона)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139 647,5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2-3 пункта 1, пункте 1.1 статьи 39.12 Земельного кодекса Российской Федерации (копии документов, удостоверяющих личность заявителя (для граждан) всех страниц;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Размер задатка (50% от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</w:rPr>
            </w:pPr>
            <w:r>
              <w:rPr>
                <w:sz w:val="24"/>
                <w:szCs w:val="24"/>
                <w:shd w:fill="auto" w:val="clear"/>
              </w:rPr>
              <w:t>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1 396 475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b w:val="false"/>
                <w:bCs w:val="fals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>размещения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</w:rPr>
            </w:pPr>
            <w:r>
              <w:rPr>
                <w:b w:val="false"/>
                <w:shd w:fill="auto" w:val="clear"/>
              </w:rPr>
              <w:t xml:space="preserve">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06.10.2023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купли-продажи земельного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                    приобретаемого на торгах в форме аукциона, является </w:t>
              <w:br/>
              <w:t xml:space="preserve">Приложением 1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1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  самостоятельно в любое время с даты опубликования настоящего извещения.</w:t>
            </w:r>
          </w:p>
        </w:tc>
      </w:tr>
    </w:tbl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b/>
          <w:lang w:val="en-US"/>
        </w:rPr>
        <w:t>Лот № 2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308"/>
        <w:gridCol w:w="6821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</w:t>
            </w:r>
          </w:p>
          <w:p>
            <w:pPr>
              <w:pStyle w:val="Normal"/>
              <w:spacing w:lineRule="auto" w:line="240" w:before="0" w:after="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Перми, распоряжение начальника  департамента земельных отношений администрации города Перми</w:t>
            </w:r>
            <w:r>
              <w:rPr>
                <w:sz w:val="16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8"/>
                <w:highlight w:val="white"/>
              </w:rPr>
              <w:t>от 31 июля 2026 г. № 21-01-03-5373 «О проведении аукциона по продаже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Черногорская, з/у 34е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/>
              <w:t>59:01:1710014:120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территориальной зоне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19.08.2026г.                 № КУВИ-001/2026-112147526 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</w:t>
            </w:r>
            <w:r>
              <w:rPr>
                <w:color w:val="000000"/>
                <w:sz w:val="24"/>
                <w:szCs w:val="24"/>
              </w:rPr>
              <w:t>.09.2025 № РФ-59-2-03-0-00-2025-2244-0</w:t>
            </w:r>
            <w:r>
              <w:rPr>
                <w:sz w:val="24"/>
                <w:szCs w:val="24"/>
              </w:rPr>
              <w:t xml:space="preserve"> (далее – ГПЗУ) 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Приложение 4 к настоящему извещению)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Капитальных/некапитальных строений на участке не выявлено. Доступ на земельный участок не ограничен.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расположен по адресу: ул. Рижская, д. 47 (пожарный гидрант), ул. Кедровая, д. 47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администрации Кировского района </w:t>
            </w:r>
            <w:r>
              <w:rPr>
                <w:color w:val="auto"/>
                <w:sz w:val="24"/>
                <w:szCs w:val="24"/>
              </w:rPr>
              <w:t>от 21.04.2026 № 059-23-01-25/3-122, в акте обследования от 20.04.2026).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соответствии с копией планшета 1:500 (требуется корректура)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 геодезической съемкой, выполненной в 2024 году, Участок зарос кустарником и лиственными лесами.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35" w:before="0" w:afterAutospacing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сведениям, содержащимся в ЕГРН, ГПЗУ </w:t>
              <w:br/>
              <w:t>и справке по градостроительным условиям участка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</w:t>
              <w:br/>
              <w:t>от 20.08.2026 № 691184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</w:rPr>
              <w:t>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приаэродромная территория аэродрома аэропорта Большое Савино, реестровый номер 59:32-6.55</w:t>
            </w:r>
            <w:r>
              <w:rPr>
                <w:color w:val="auto"/>
                <w:sz w:val="24"/>
                <w:szCs w:val="24"/>
                <w:highlight w:val="white"/>
              </w:rPr>
              <w:t>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II-пояс зоны санитарной охраны водозаборных скважин </w:t>
              <w:br/>
              <w:t>№ 088 и № 6492 ООО «Родник Прикамья», реестровый номер 59:01-6.11409;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III-пояс зоны санитарной охраны водозаборных скважин № 088 и № 6492 ООО «Родник Прикамья», реестровый номер 59:01-6.11395.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Проектирование и строительство вести в соответствии: </w:t>
              <w:br/>
              <w:t xml:space="preserve">     с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с приказом Министерства природных ресурсов, лесного хозяйства и экологии Пермского края от 29.10.2015 </w:t>
              <w:br/>
              <w:t>№ СЭД-30-01-02-1446 «Об утверждении проекта зон санитарной охраны»; Постановление Главного государственного санитарного врач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 постановлением Главного государственного санитарного врача РФ от 14.03.2002 № 10 «О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введении </w:t>
              <w:br/>
              <w:t>в действие Санитарных правил и норм «Зоны санитарной охраны источников водоснабжения и водопроводов питьевого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назначения. СанПиН 2.1.4.1110-02»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3 поясе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не допускается: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     </w:t>
            </w:r>
            <w:r>
              <w:rPr>
                <w:color w:val="auto"/>
                <w:sz w:val="24"/>
                <w:szCs w:val="24"/>
              </w:rPr>
              <w:t>в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т.ч. применение удобрений и ядохимикатов;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Мероприятия по второму и третьему поясам: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3.2.2.1.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3.2.2.2. Бурение новых скважин и новое строительство, связанное с нарушением почвенного покрова, производится при обязательном согласовании с центром государственного санитарно - эпидемиологического надзора.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3.2.2.3. Запрещение закачки отработанных вод </w:t>
              <w:br/>
              <w:t>в подземные горизонты, подземного складирования твердых отходов и разработки недр земли.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3.2.2.4. Запрещение размещения складов горюче - смазочных материалов, ядохимикатов и минеральных удобрений, накопителей промстоков, шламохранилищ </w:t>
              <w:br/>
              <w:t>и других объектов, обус</w:t>
            </w:r>
            <w:r>
              <w:rPr>
                <w:rFonts w:eastAsia="Times New Roman" w:cs="Times New Roman"/>
                <w:color w:val="auto"/>
                <w:sz w:val="24"/>
                <w:szCs w:val="24"/>
                <w:highlight w:val="white"/>
              </w:rPr>
              <w:t>ловливающих опасность химического загрязнения подземных вод.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На Участке произрастает 4 шт. деревьев пород «береза», «ива».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Средняя стоимость в ценах 2026 г.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08.05.2026 № 97.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08.05.2026 № 059-33-01-10/3-262).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Программой комплексного развития транспортной инфраструктуры города Перми на 2025-2043 годы, утвержденной Решением Пермской городской Думы </w:t>
              <w:br/>
              <w:t>от 16.12.2025 № 238, мероприятия по строительству, реконструкции, капитальному ремонту улично-дорожной сети на рассматриваемых территориях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Постановлением администрации города Перми </w:t>
              <w:br/>
              <w:t xml:space="preserve">от 23.12.2016 № 1159 утверждены проект планировки территории и проект межевания территории. Проектом планировки территории не установлены красные линии, обозначающие территории общего пользования (улицы, проезды), для обеспечения доступа к Участку. </w:t>
              <w:br/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улично-дорожная сеть для обеспечения доступа к Участку отсутствует. В настоящее время доступ к Участку с территории общего пользования (земельный участок с кадастровым номером 59:01:0000000:94045 по ул. Черногорской) возможен через земли государственная собственность на которые </w:t>
              <w:br/>
              <w:t>не разграничена. Примыкание Участка к улично-дорожной сети возможно при строительстве улично-дорожной сети для обеспечения доступа к указанным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примыкания Участка к улично-дорожной сети города Перми необходимо: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разработать проект организации дорожного движения </w:t>
              <w:br/>
              <w:t xml:space="preserve">и согласовать в установленном порядке с ГКУ «Центр безопасности дорожного движения Пермского края» </w:t>
              <w:br/>
              <w:t>(ул. Пермская, 164, тел. 236-21-84); получить согласие владельца автомобильной дороги (порядок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автомобильной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дороге, а также перечень документов, необходимых для выдачи согласия, утверждены Постановлением администрации города Перми от 31.01.2022 № 45).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Также направляем информацию о соблюдении Правил благоустройства территории города Перми, утвержденных решением Пермской городской Думы от 15.12.2020 № 277, </w:t>
              <w:br/>
              <w:t>при строительстве объектов недвижимости на земельных участках, предоставленных на торгах: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предусмотреть электроосвещение территории объекта;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стоянку для временного хранения транспорта разместить </w:t>
              <w:br/>
              <w:t>в границах отведенного под строительство земельного участка вне территории общего пользования;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предусмотреть устройство подъезда к земельному участку или ликвидацию разрушений, повреждений дорожного покрытия существующего проезда от границ земельного участка до существующей улично-дорожной сети города Перми, а также наружное освещение подъезда.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24.04.2026 № 059-24-01-36/3-1232).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Источники противопожарного водоснабжения (далее - ИПВ) на указанной территории отсутствуют. Источники противопожарного водоснабжения (пожарный гидрант на сети водоснабжения) расположен по адресу: ул. Рижская/ул. Черногорская.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 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Объекты общественной безопасности, отнесенные к объектам полиции (участковые пункты полиции) в данном микрорайоне (Кировский)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Ближайший участковый пункт расположен по адресу: г. Пермь, ул. Судозаводская, 8 (Кировский район).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На указанных территориях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от 12.11.2014 № 705/пр.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 информации, предоставленной письмом Министерства территориальной безопасности Пермского края от 07.10.2020 № 964с, рассматриваемые территории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Иная информация, в части полномочий департамента общественной безопасности администрации города Перми, отсутствует.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17.04.2026 № 059-10-01-27/3-571).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период до 2028 года на территории, где расположен Участок, схемами не предусмотрено строительство сетей водоснабжения и водоотведения в мкр. Кировский поселок Схемами не предусмотрено.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  <w:t>Для определения технической возможности подключения объекта капитального строительства к сетям водоснабжения и водоотведения необходимо обратиться к гарантирующей организации для проведения гидравлического расчета.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23.04.2026 № 059-04-17/3-337-ри).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firstLine="270" w:left="24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2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  <w:br/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 xml:space="preserve">аксимальный выступ за красную линию нависающих частей здания наземных уровней, выступающих </w:t>
              <w:br/>
              <w:t>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документации по планировке территории, утвержденной постановлением администрации города Перми от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23.12.2016 № 1</w:t>
            </w:r>
            <w:r>
              <w:rPr>
                <w:color w:val="auto"/>
                <w:sz w:val="24"/>
                <w:szCs w:val="24"/>
              </w:rPr>
              <w:t>159, предельная высота жилой застройки – до 10,5 метров.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firstLine="5" w:left="24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color w:val="000000"/>
                  <w:sz w:val="24"/>
                  <w:szCs w:val="24"/>
                </w:rPr>
                <w:t>www.gorodperm.ru</w:t>
              </w:r>
            </w:hyperlink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</w:t>
              <w:br/>
              <w:t>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</w:t>
              <w:br/>
              <w:t xml:space="preserve">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</w:t>
              <w:br/>
              <w:t>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4" w:tgtFrame="https://">
              <w:r>
                <w:rPr>
                  <w:rStyle w:val="Hyperlink"/>
                  <w:color w:val="auto"/>
                  <w:sz w:val="24"/>
                  <w:szCs w:val="24"/>
                </w:rPr>
                <w:t>https://</w:t>
              </w:r>
            </w:hyperlink>
            <w:r>
              <w:rPr>
                <w:color w:val="auto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Урал»-«Пермэнерго»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При подготовке ГПЗУ необходимо предусмотреть коридоры для строительства кабельных линий и место </w:t>
              <w:br/>
              <w:t>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Филиала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val="auto"/>
                <w:sz w:val="24"/>
                <w:szCs w:val="24"/>
              </w:rPr>
              <w:t>городские электрические сети»</w:t>
            </w:r>
            <w:r>
              <w:rPr>
                <w:color w:val="auto"/>
                <w:sz w:val="24"/>
                <w:szCs w:val="24"/>
              </w:rPr>
              <w:t xml:space="preserve"> от 21.04.2026 № ПЭ/ПГЭС/01/22/5683).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запроса информации о возможности подключения земельного участка рекомендуется обратиться </w:t>
              <w:br/>
              <w:t>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20.04.2026 № 51000-32-01545).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</w:t>
            </w:r>
            <w:r>
              <w:rPr>
                <w:sz w:val="24"/>
                <w:szCs w:val="24"/>
                <w:highlight w:val="white"/>
              </w:rPr>
              <w:t>оснабжения –  электричество, дрова, пеллеты.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24.07.2026 № 059-04-25/3-136-ри).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Ближайшей сетью водоснабжения, эксплуатируемой </w:t>
              <w:br/>
              <w:t xml:space="preserve">ООО «Новогор-Прикамье» является водопровод, Д-150 мм </w:t>
              <w:br/>
              <w:t>на пересечении ул. Рижская-ул.Черногорская на расстоянии - 0,33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границах Участка отсутствуют централизованные сети канализации,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Ближайшие сети водоотведения эксплуатируемые </w:t>
              <w:br/>
              <w:t>ООО «Новогор-Прикамье», располагаются внутри квартал в районе жилого дома по ул. Черногорская, 10 ориентировочно на расстоянии-1,15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в выгребную яму с последующим вывозом стоков спец. машинами),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ООО «НОВОГОР - 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водоснабжения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  <w14:ligatures w14:val="none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  <w:t>Кроме того, ООО «НОВОГОР-Прикамье» не располагает сведениями о наличии сетей 3-х лиц в границах Участка.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20.04.2026 № 110-5590).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6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AO «Газпром газораспределение Пермь» инженерно—топографический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27.07.2026 № ПФ-5662).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к узлу ВОЛС (г. Пермь, ул. Адмирала Ушакова, д. 26).,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подключения технологического присоединения </w:t>
              <w:br/>
              <w:t>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>и обслуживания по адресу: г. Пермь, ул. Крупской, 2, тел.:(342)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20.04.2026 № 01/05/62823/26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120" w:right="0"/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По условиям пункта 4.1 проекта договора купли-продажи земельного участка, приобретаемого на торгах в форме аукциона (Приложение 3 к настоящему извещению),</w:t>
            </w:r>
          </w:p>
          <w:p>
            <w:pPr>
              <w:pStyle w:val="Normal"/>
              <w:ind w:hanging="0" w:left="120" w:right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победитель аукциона, иное лицо, с которым договор заключается в соответствии с п.13, п.14, п. 20 или п. 25</w:t>
            </w:r>
          </w:p>
          <w:p>
            <w:pPr>
              <w:pStyle w:val="Normal"/>
              <w:ind w:hanging="0" w:left="120" w:right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>за земельный участок (за вычетом задатка, внесенного для участия в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3 к настоящему извещению)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2 588 740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«Шаг аукциона» (5% от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</w:rPr>
            </w:pPr>
            <w:r>
              <w:rPr>
                <w:sz w:val="24"/>
                <w:szCs w:val="24"/>
                <w:shd w:fill="auto" w:val="clear"/>
              </w:rPr>
              <w:t>начальной цены предмета аукциона)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129 437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2-3 пункта 1, пункте 1.1 статьи 39.12 Земельного кодекса Российской Федерации (копии документов, удостоверяющих личность заявителя (для граждан) всех страниц;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Размер задатка (50% от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</w:rPr>
            </w:pPr>
            <w:r>
              <w:rPr>
                <w:sz w:val="24"/>
                <w:szCs w:val="24"/>
                <w:shd w:fill="auto" w:val="clear"/>
              </w:rPr>
              <w:t>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1 294 370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b w:val="false"/>
                <w:bCs w:val="fals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>размещения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</w:rPr>
            </w:pPr>
            <w:r>
              <w:rPr>
                <w:b w:val="false"/>
                <w:shd w:fill="auto" w:val="clear"/>
              </w:rPr>
              <w:t xml:space="preserve">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22.09.2023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купли-продажи земельного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                    приобретаемого на торгах в форме аукциона, является </w:t>
              <w:br/>
              <w:t xml:space="preserve">Приложением 3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1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  самостоятельно в любое время с даты опубликования настоящего извещения.</w:t>
            </w:r>
          </w:p>
        </w:tc>
      </w:tr>
    </w:tbl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и время начала срока подачи заявок на участие в аукционе – 17.09.2026</w:t>
      </w:r>
      <w:r>
        <w:rPr>
          <w:rFonts w:eastAsia="Courier New"/>
          <w:lang w:bidi="ru-RU"/>
        </w:rPr>
        <w:t xml:space="preserve"> в 9:00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>по местному времени (7:00 МСК).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Дата и время окончания срока подачи заявок на участие в аукционе – 29.09.2026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30.09.2026.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01.10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/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ind w:firstLine="709" w:left="-567"/>
        <w:jc w:val="both"/>
        <w:rPr/>
      </w:pPr>
      <w:r>
        <w:rPr/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Оператора. </w:t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  <w:t xml:space="preserve">В этом случае документы, подтверждающие внесение задатка, заявителем не представляются. </w:t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  <w:t xml:space="preserve">Информация о внесении заявителем денежных средств в размере задатка направляется Оператором Организатору аукциона вместе с заявкой на участие в аукционе (далее - заявка). </w:t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kern w:val="0"/>
          <w:sz w:val="24"/>
          <w:szCs w:val="24"/>
          <w:lang w:val="ru-RU" w:eastAsia="zh-CN" w:bidi="ru-RU"/>
        </w:rPr>
        <w:t>Блокирование денежных средств в размере задатка Оператором на расчетном счете Оператора признается заключением соглашения о задатке.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Сумма задатка для участия в аукционе определяется в размере 50 процентов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ind w:firstLine="567" w:left="-567"/>
        <w:jc w:val="both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15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pacing w:lineRule="exact" w:line="240"/>
        <w:rPr>
          <w:bCs/>
          <w:lang w:bidi="ru-RU"/>
        </w:rPr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ind w:firstLine="567" w:left="-567"/>
        <w:jc w:val="both"/>
        <w:rPr>
          <w:b/>
        </w:rPr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ind w:firstLine="567" w:left="-567"/>
        <w:jc w:val="both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Cs/>
          <w:lang w:bidi="ru-RU"/>
        </w:rPr>
        <w:t>c 17.09.2026 по 29.09.2026.</w:t>
      </w:r>
    </w:p>
    <w:p>
      <w:pPr>
        <w:pStyle w:val="Normal"/>
        <w:widowControl w:val="fals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ind w:firstLine="709" w:left="-567"/>
        <w:jc w:val="center"/>
        <w:rPr>
          <w:b/>
          <w:lang w:bidi="ru-RU"/>
        </w:rPr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ind w:firstLine="709" w:left="-567"/>
        <w:jc w:val="both"/>
        <w:rPr>
          <w:b/>
          <w:lang w:bidi="ru-RU"/>
        </w:rPr>
      </w:pPr>
      <w:r>
        <w:rPr>
          <w:b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b w:val="false"/>
          <w:sz w:val="24"/>
          <w:szCs w:val="24"/>
          <w:highlight w:val="none"/>
          <w:shd w:fill="auto" w:val="clear"/>
          <w:lang w:bidi="ru-RU"/>
        </w:rPr>
      </w:pPr>
      <w:r>
        <w:rPr>
          <w:b w:val="false"/>
          <w:sz w:val="24"/>
          <w:szCs w:val="24"/>
          <w:shd w:fill="auto" w:val="clear"/>
          <w:lang w:bidi="ru-RU"/>
        </w:rPr>
        <w:t>Оператор обеспечивает возврат заблокированных в размере задатка на расчетном счете Оператора денежных средств лицам, участвовавшим в электронном аукционе, но не победившим в нем, за исключением участника аукциона, который сделал предпоследнее предложение о цене предмета электронного аукциона, в течение трех рабочих дней со дня подписания протокола о результатах электронного аукциона. Денежные средства 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купли-продажи земельного участка победителем аукциона.</w:t>
      </w:r>
    </w:p>
    <w:p>
      <w:pPr>
        <w:pStyle w:val="BodyText"/>
        <w:widowControl w:val="false"/>
        <w:ind w:firstLine="709" w:left="-567"/>
        <w:jc w:val="both"/>
        <w:rPr>
          <w:sz w:val="24"/>
          <w:szCs w:val="24"/>
          <w:highlight w:val="none"/>
          <w:shd w:fill="auto" w:val="clear"/>
        </w:rPr>
      </w:pPr>
      <w:r>
        <w:rPr>
          <w:b w:val="false"/>
          <w:bCs/>
          <w:sz w:val="24"/>
          <w:szCs w:val="24"/>
          <w:shd w:fill="auto" w:val="clear"/>
          <w:lang w:bidi="ru-RU"/>
        </w:rPr>
        <w:t>Оператор обеспечивает возврат заблокированных в размере задатка на расчетном счете оператора денежных средств заявителю, не допущенному к участию в электронном аукционе, в течение трех рабочих дней со дня оформления протокола рассмотрения заявок на участие в электронном аукционе.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>Организатор аукциона посредством штатного интерфейса торговой секции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                           с пунктами 13, 14, 20 или 25 ст. 39.12 Земельного кодекса Российской Федерации, засчитываются                       в оплату приобретаемого земельного участка. Задатки, внесенные этими лицами, не заключившими      в установленном настоящей статьей порядке договор купли-продажи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pacing w:lineRule="auto" w:line="276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jc w:val="center"/>
        <w:rPr>
          <w:rFonts w:eastAsia="Courier New"/>
          <w:highlight w:val="none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                            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                        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                             на официальных сайтах 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 www.gorodperm.ru </w:t>
      </w:r>
      <w:r>
        <w:rPr>
          <w:shd w:fill="auto" w:val="clear"/>
        </w:rPr>
        <w:t xml:space="preserve"> 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 случае отказа от проведения аукциона организатором (в т. ч. одного или нескольких лотов), Оператор в течение одного часа прекращает блокирование денежных средств участников аукциона              в размере задатка на их лицевых счетах на электронной площадке.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/>
        <w:t>Для участия в электронном аукционе лица должны быть зарегистрированы на электронной площадке, на которой проводится электронный аукцион.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17.09.2026 по 29.09.2026 с 9.00 до 18.00 по местному времени (7:00 – 16:00 МСК). </w:t>
      </w:r>
    </w:p>
    <w:p>
      <w:pPr>
        <w:pStyle w:val="NormalWeb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</w:t>
        <w:br/>
        <w:t>не рассматриваются.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pacing w:lineRule="auto" w:line="276"/>
        <w:ind w:firstLine="709" w:left="-567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>Для участия в аукционе заявители представляют в установленный в извещении</w:t>
      </w:r>
      <w:r>
        <w:rPr>
          <w:rFonts w:eastAsia="Courier New"/>
          <w:shd w:fill="auto" w:val="clear"/>
          <w:lang w:bidi="ru-RU"/>
        </w:rPr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2) надлежащим образом заверенный перевод на русский язык документов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ind w:firstLine="708"/>
        <w:jc w:val="center"/>
        <w:rPr>
          <w:b/>
          <w:highlight w:val="none"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                        для возврата задатка направляется оператору электронной площадки в форме электронного документа с приложением документов, указанных в подпунктах 2 - 3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 всех страниц; </w:t>
      </w:r>
      <w:r>
        <w:rPr>
          <w:b w:val="false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ind w:firstLine="567" w:left="-567"/>
        <w:jc w:val="both"/>
        <w:rPr>
          <w:highlight w:val="none"/>
        </w:rPr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>кладывает предусмотренные извещением          о проведении аукциона файлы документов (при необходимости). Документы и сведения                              из регистрационных данных заявителя на универсальной торговой платформе, актуальные на дату                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Подача заявки осуществляется заявителем, зарегистрированным в торговой секции,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вправе подать заявку в любое время с момента размещения извещения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Участие в аукционе возможно при наличии на лицевом счете заявителя денежных средств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в размере не менее чем размер задатка на участие в аукционе, предусмотренный извещением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а) отсутствия на лицевом счете заявителя достаточной суммы денежных средств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Заявителям, признанным участниками аукциона, и заявителям, не допущенным к участию</w:t>
        <w:br/>
        <w:t>в аукционе, оператор электронной площадки направляет в электронной форме уведомления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spacing w:lineRule="auto" w:line="276"/>
        <w:ind w:firstLine="567" w:left="-567"/>
        <w:jc w:val="both"/>
        <w:outlineLvl w:val="0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ind w:left="502"/>
        <w:rPr>
          <w:b/>
          <w:bCs/>
          <w:highlight w:val="none"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имеет право отозвать принятую организатором аукциона заявку на участие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</w:t>
      </w:r>
    </w:p>
    <w:p>
      <w:pPr>
        <w:pStyle w:val="BodyText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kern w:val="0"/>
          <w:sz w:val="24"/>
          <w:szCs w:val="24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В случае отзыва заявки заявителем до дня окончания срока приема заявок Оператор  обеспечивает возврат заявителю денежных средств, заблокированных в размере задатка на расчетном счете Оператора, в течение трех рабочих дней со дня отзыва заявки. </w:t>
      </w:r>
    </w:p>
    <w:p>
      <w:pPr>
        <w:pStyle w:val="BodyText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kern w:val="0"/>
          <w:sz w:val="24"/>
          <w:szCs w:val="24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>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Оператора, возвращаются в порядке, установленном пунктом 10.1 статьи 39.13 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>По результатам рассмотрения заявок комиссия принимает решение о допуске заявителей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</w:t>
        <w:br/>
        <w:t>в аренду;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 день признания заявителей участниками аукциона, указанный в извещении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                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                     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              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spacing w:lineRule="auto" w:line="276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ind w:left="502"/>
        <w:jc w:val="center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Время ожидания предложения участника аукциона о цене предмета аукциона составляет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10 (десять) минут. При поступлении предложения участника аукциона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Победителем аукциона признается участник аукциона, предложивший наибольшую цену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за земельный участок.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Электронный аукцион признается несостоявшимся в случае, если в электронном аукционе участвовал один участник электронного аукциона, в ходе проведения электронного аукциона ни один из участников не подал предложение о цене предмета аукциона.</w:t>
      </w:r>
    </w:p>
    <w:p>
      <w:pPr>
        <w:pStyle w:val="Normal"/>
        <w:ind w:firstLine="567" w:left="-567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Порядок и срок заключения договора</w:t>
      </w:r>
      <w:r>
        <w:rPr>
          <w:b/>
          <w:bCs/>
          <w:shd w:fill="auto" w:val="clear"/>
        </w:rPr>
        <w:br w:type="textWrapping" w:clear="all"/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По результатам проведения аукциона не допускается заключение договора купли-продажи земельного участка,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</w:t>
        <w:br/>
        <w:t xml:space="preserve">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</w:t>
        <w:br/>
        <w:t>в государственной или муниципальной собственности, подписанный проект договора купли-продажи земельного участка, находящегося в государственной или муниципальной собственности.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По результатам проведения аукциона договор купли-продажи земельного участка,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>Проекты договоров являются частью извещения и представлены в Приложениях 1,3</w:t>
        <w:br/>
        <w:t>к настоящему извещению.</w:t>
        <w:tab/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Если договор купли-продажи  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</w:t>
      </w:r>
      <w:r>
        <w:rPr>
          <w:b w:val="false"/>
          <w:bCs/>
          <w:shd w:fill="auto" w:val="clear"/>
        </w:rPr>
        <w:t>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купли-продажи, являющегося предметом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>Информация и документы о заключении договора купли-продажи земельного участка и (или) об оформлении иных документов по результатам проведения аукциона размещаются на ГИС Торги.</w:t>
      </w:r>
    </w:p>
    <w:sectPr>
      <w:headerReference w:type="default" r:id="rId16"/>
      <w:headerReference w:type="first" r:id="rId17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28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Заголовок Знак1"/>
    <w:uiPriority w:val="10"/>
    <w:qFormat/>
    <w:rPr>
      <w:sz w:val="48"/>
      <w:szCs w:val="48"/>
    </w:rPr>
  </w:style>
  <w:style w:type="character" w:styleId="Style5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12" w:customStyle="1">
    <w:name w:val="Верхний колонтитул Знак1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13" w:customStyle="1">
    <w:name w:val="Нижний колонтитул Знак1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16"/>
      <w:szCs w:val="16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/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/>
  </w:style>
  <w:style w:type="character" w:styleId="WW8Num29z0" w:customStyle="1">
    <w:name w:val="WW8Num29z0"/>
    <w:qFormat/>
    <w:rPr>
      <w:rFonts w:ascii="Symbol" w:hAnsi="Symbol" w:cs="Symbol"/>
    </w:rPr>
  </w:style>
  <w:style w:type="character" w:styleId="WW8Num30z0" w:customStyle="1">
    <w:name w:val="WW8Num30z0"/>
    <w:qFormat/>
    <w:rPr/>
  </w:style>
  <w:style w:type="character" w:styleId="WW8Num31z0" w:customStyle="1">
    <w:name w:val="WW8Num31z0"/>
    <w:qFormat/>
    <w:rPr/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Текст Знак"/>
    <w:qFormat/>
    <w:rPr>
      <w:rFonts w:ascii="Courier New" w:hAnsi="Courier New" w:cs="Courier New"/>
    </w:rPr>
  </w:style>
  <w:style w:type="character" w:styleId="Style12" w:customStyle="1">
    <w:name w:val="Верхний колонтитул Знак"/>
    <w:qFormat/>
    <w:rPr>
      <w:sz w:val="16"/>
      <w:lang w:val="ru-RU" w:bidi="ar-SA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 w:customStyle="1">
    <w:name w:val="Абзац списка Знак"/>
    <w:qFormat/>
    <w:rPr>
      <w:sz w:val="24"/>
      <w:szCs w:val="24"/>
    </w:rPr>
  </w:style>
  <w:style w:type="character" w:styleId="6" w:customStyle="1">
    <w:name w:val="Заголовок 6 Знак"/>
    <w:qFormat/>
    <w:rPr>
      <w:b/>
      <w:bCs/>
      <w:sz w:val="22"/>
      <w:szCs w:val="22"/>
    </w:rPr>
  </w:style>
  <w:style w:type="character" w:styleId="Style14" w:customStyle="1">
    <w:name w:val="Название Знак"/>
    <w:qFormat/>
    <w:rPr>
      <w:sz w:val="28"/>
      <w:lang w:val="ru-RU" w:bidi="ar-SA"/>
    </w:rPr>
  </w:style>
  <w:style w:type="character" w:styleId="Style15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 w:customStyle="1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 w:customStyle="1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1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2" w:customStyle="1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14">
    <w:name w:val="Основной текст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TableParagraph">
    <w:name w:val="Table Paragraph"/>
    <w:qFormat/>
    <w:pPr>
      <w:widowControl w:val="false"/>
      <w:suppressAutoHyphens w:val="true"/>
      <w:bidi w:val="0"/>
      <w:spacing w:before="0" w:after="0"/>
      <w:ind w:hanging="0" w:left="107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styleId="83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6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6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6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6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6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6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6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7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7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7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7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7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7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0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0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0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2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2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2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2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2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3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3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3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3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3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3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5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5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5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5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5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5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5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58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://www.gorodperm.ru/" TargetMode="External"/><Relationship Id="rId11" Type="http://schemas.openxmlformats.org/officeDocument/2006/relationships/hyperlink" Target="https://" TargetMode="External"/><Relationship Id="rId12" Type="http://schemas.openxmlformats.org/officeDocument/2006/relationships/hyperlink" Target="http://www.gorodperm.ru/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s://" TargetMode="External"/><Relationship Id="rId15" Type="http://schemas.openxmlformats.org/officeDocument/2006/relationships/hyperlink" Target="http://utp.sberbank-ast.ru/AP/Notice/653/Requisites" TargetMode="Externa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Application>LibreOffice/7.6.7.2$Linux_X86_64 LibreOffice_project/60$Build-2</Application>
  <AppVersion>15.0000</AppVersion>
  <Pages>28</Pages>
  <Words>9121</Words>
  <Characters>65881</Characters>
  <CharactersWithSpaces>75302</CharactersWithSpaces>
  <Paragraphs>427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cp:lastPrinted>2026-06-16T15:13:14Z</cp:lastPrinted>
  <dcterms:modified xsi:type="dcterms:W3CDTF">2026-09-16T14:55:00Z</dcterms:modified>
  <cp:revision>405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