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lainText"/>
        <w:ind w:hanging="1134" w:left="1134" w:right="-26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732" w:leader="none"/>
          <w:tab w:val="left" w:pos="5812" w:leader="none"/>
        </w:tabs>
        <w:spacing w:lineRule="exact" w:line="240"/>
        <w:ind w:firstLine="5670" w:left="0"/>
        <w:jc w:val="both"/>
        <w:outlineLvl w:val="5"/>
        <w:rPr>
          <w:sz w:val="28"/>
          <w:szCs w:val="28"/>
        </w:rPr>
      </w:pPr>
      <w:r>
        <w:rPr>
          <w:bCs/>
          <w:sz w:val="28"/>
          <w:szCs w:val="28"/>
        </w:rPr>
        <w:t>Приложение 2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6" w:left="5664"/>
        <w:rPr>
          <w:sz w:val="28"/>
          <w:szCs w:val="28"/>
        </w:rPr>
      </w:pPr>
      <w:r>
        <w:rPr>
          <w:sz w:val="28"/>
          <w:szCs w:val="28"/>
        </w:rPr>
        <w:t>к приказу начальника департамента имущественных отношений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>администрации города Перми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18.09.2026 № 059-19-01-11-152</w:t>
      </w:r>
    </w:p>
    <w:p>
      <w:pPr>
        <w:pStyle w:val="Normal"/>
        <w:tabs>
          <w:tab w:val="clear" w:pos="708"/>
          <w:tab w:val="left" w:pos="4732" w:leader="none"/>
        </w:tabs>
        <w:ind w:left="283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4732" w:leader="none"/>
        </w:tabs>
        <w:ind w:lef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Извещение о проведении</w:t>
      </w:r>
      <w:r>
        <w:rPr>
          <w:rFonts w:cs="Times New Roman" w:ascii="Times New Roman" w:hAnsi="Times New Roman"/>
          <w:b/>
          <w:sz w:val="28"/>
          <w:szCs w:val="28"/>
          <w:shd w:fill="auto" w:val="clear"/>
          <w:lang w:val="ru-RU"/>
        </w:rPr>
        <w:t xml:space="preserve"> 08.10.</w:t>
      </w:r>
      <w:r>
        <w:rPr>
          <w:rFonts w:cs="Times New Roman" w:ascii="Times New Roman" w:hAnsi="Times New Roman"/>
          <w:b/>
          <w:sz w:val="28"/>
          <w:szCs w:val="28"/>
          <w:lang w:val="ru-RU"/>
        </w:rPr>
        <w:t>2026 электронных аукционов на право</w:t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заключения договоров аренды земельных участков</w:t>
      </w:r>
    </w:p>
    <w:p>
      <w:pPr>
        <w:pStyle w:val="PlainTex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FFFFFF" w:val="clear"/>
        </w:rPr>
        <w:t xml:space="preserve">Электронные аукционы на право заключения договоров аренды земельных участков (далее – аукцион) проводятся в соответствии со статьями 39.11, 39.12, 39.13, 39.18 Земельного кодекса Российской Федерации, Положением о департаменте имущественных отношений администрации города Перми, утвержденным решением Пермской городской Думы от 12 сентября 2006 г. № 210, постановлением администрации города Перми от 20 ноября 2008 г. № 1089 «О комиссии 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в муниципальной собственности города Перми, и участках, собственность на которые не разграничена, или на право заключения договоров аренды земельных участков, находящихся в муниципальной собственности города Перми, </w:t>
      </w:r>
      <w:r>
        <w:rPr>
          <w:rFonts w:eastAsia="Droid Sans Fallback" w:cs="Lohit Devanagari"/>
          <w:color w:val="000000"/>
          <w:sz w:val="24"/>
          <w:szCs w:val="24"/>
          <w:shd w:fill="FFFFFF" w:val="clear"/>
          <w:lang w:val="ru-RU" w:eastAsia="zh-CN" w:bidi="ar-SA"/>
        </w:rPr>
        <w:t>и участков, собственность на которые не разграничена» (далее – комиссия), регламентом работы электронной площадки АО «Сбербанк-АСТ», регламентом работы торговой секции АО «Сбербанк-АСТ».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/>
          <w:bCs/>
        </w:rPr>
        <w:t xml:space="preserve">Орган, принявший решение о проведении аукциона: </w:t>
      </w:r>
      <w:r>
        <w:rPr>
          <w:bCs/>
        </w:rPr>
        <w:t xml:space="preserve">департамент земельных отношений администрации города Перми, местонахождение: 614000, г. Пермь, ул. Сибирская,15, почтовый адрес: 614000, г. Пермь, ул. Сибирская,15, телефон 212-33-48 (аналитический отдел), адрес электронной почты: </w:t>
      </w:r>
      <w:r>
        <w:rPr>
          <w:rStyle w:val="Hyperlink"/>
          <w:bCs/>
          <w:sz w:val="24"/>
          <w:szCs w:val="24"/>
          <w:lang w:val="en-US"/>
        </w:rPr>
        <w:t>dzo@perm.permkrai.ru.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/>
          <w:bCs/>
        </w:rPr>
        <w:t xml:space="preserve">Организатор аукциона </w:t>
      </w:r>
      <w:r>
        <w:rPr>
          <w:bCs/>
        </w:rPr>
        <w:t>(далее – Организатор аукциона)</w:t>
      </w:r>
      <w:r>
        <w:rPr>
          <w:b/>
          <w:bCs/>
        </w:rPr>
        <w:t xml:space="preserve">: </w:t>
      </w:r>
      <w:r>
        <w:rPr>
          <w:bCs/>
        </w:rPr>
        <w:t>департамент имущественных отношений администрации города Перми, местонахождение: 614000, г. Пермь, ул. Сибирская,14, почтовый адрес: 614000, г. Пермь, ул. Сибирская,14, телефон 212-77-24 (отдел по распоряжению муниципальным имуществом), адрес электронной почты:</w:t>
      </w:r>
      <w:r>
        <w:rPr>
          <w:b/>
          <w:bCs/>
        </w:rPr>
        <w:t xml:space="preserve"> </w:t>
      </w:r>
      <w:r>
        <w:rPr>
          <w:sz w:val="24"/>
          <w:szCs w:val="24"/>
          <w:lang w:val="en-US"/>
        </w:rPr>
        <w:t>dio</w:t>
      </w:r>
      <w:r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perm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permkrai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b/>
          <w:bCs/>
          <w:sz w:val="24"/>
          <w:szCs w:val="24"/>
        </w:rPr>
        <w:t>.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/>
          <w:bCs/>
        </w:rPr>
        <w:t>Реквизиты приказа об организации проведения аукциона:</w:t>
      </w:r>
      <w:r>
        <w:rPr>
          <w:bCs/>
        </w:rPr>
        <w:t xml:space="preserve"> приказ начальника департамента имущественных отношений администрации города Перми от </w:t>
      </w:r>
      <w:r>
        <w:rPr>
          <w:bCs/>
          <w:sz w:val="24"/>
          <w:szCs w:val="28"/>
        </w:rPr>
        <w:t>18.09.2026 № 059-19-01-11-152.</w:t>
      </w:r>
    </w:p>
    <w:p>
      <w:pPr>
        <w:pStyle w:val="BodyTextIndent3"/>
        <w:numPr>
          <w:ilvl w:val="0"/>
          <w:numId w:val="0"/>
        </w:numPr>
        <w:suppressAutoHyphens w:val="true"/>
        <w:spacing w:before="0" w:after="0"/>
        <w:ind w:firstLine="567" w:left="-567"/>
        <w:jc w:val="both"/>
        <w:outlineLvl w:val="0"/>
        <w:rPr/>
      </w:pPr>
      <w:r>
        <w:rPr>
          <w:sz w:val="24"/>
          <w:szCs w:val="24"/>
          <w:lang w:val="ru-RU"/>
        </w:rPr>
        <w:t xml:space="preserve">Извещение о проведение электронных аукционов размещается на официальном сайте Российской Федерации для размещения информации о проведении торгов </w:t>
      </w:r>
      <w:hyperlink r:id="rId2" w:tgtFrame="http://www.torgi.gov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torgi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gov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color w:val="000000"/>
          <w:sz w:val="24"/>
          <w:szCs w:val="24"/>
          <w:u w:val="none"/>
        </w:rPr>
        <w:t xml:space="preserve"> </w:t>
        <w:br/>
        <w:t>(далее – ГИС Торги)</w:t>
      </w:r>
      <w:r>
        <w:rPr>
          <w:b/>
          <w:sz w:val="24"/>
          <w:szCs w:val="24"/>
          <w:lang w:val="ru-RU"/>
        </w:rPr>
        <w:t>,</w:t>
      </w:r>
      <w:r>
        <w:rPr>
          <w:b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официальном сайте муниципального образования город Пермь </w:t>
        <w:br/>
        <w:t xml:space="preserve">в информационно-телекоммуникационной сети «Интернет» </w:t>
      </w:r>
      <w:hyperlink r:id="rId3" w:tgtFrame="http://www.gorodperm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gorodperm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sz w:val="24"/>
          <w:szCs w:val="24"/>
          <w:lang w:val="ru-RU"/>
        </w:rPr>
        <w:t xml:space="preserve"> и на электронной </w:t>
      </w:r>
      <w:r>
        <w:rPr>
          <w:bCs/>
          <w:sz w:val="24"/>
          <w:szCs w:val="24"/>
          <w:lang w:val="ru-RU" w:bidi="ru-RU"/>
        </w:rPr>
        <w:t xml:space="preserve">площадке </w:t>
      </w:r>
      <w:hyperlink r:id="rId4" w:tgtFrame="http://utp.sberbank-ast.ru/">
        <w:r>
          <w:rPr>
            <w:rStyle w:val="Hyperlink"/>
            <w:sz w:val="24"/>
            <w:szCs w:val="24"/>
          </w:rPr>
          <w:t>http</w:t>
        </w:r>
        <w:r>
          <w:rPr>
            <w:rStyle w:val="Hyperlink"/>
            <w:sz w:val="24"/>
            <w:szCs w:val="24"/>
            <w:lang w:val="ru-RU"/>
          </w:rPr>
          <w:t>://</w:t>
        </w:r>
        <w:r>
          <w:rPr>
            <w:rStyle w:val="Hyperlink"/>
            <w:sz w:val="24"/>
            <w:szCs w:val="24"/>
          </w:rPr>
          <w:t>utp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sberbank</w:t>
        </w:r>
        <w:r>
          <w:rPr>
            <w:rStyle w:val="Hyperlink"/>
            <w:sz w:val="24"/>
            <w:szCs w:val="24"/>
            <w:lang w:val="ru-RU"/>
          </w:rPr>
          <w:t>-</w:t>
        </w:r>
        <w:r>
          <w:rPr>
            <w:rStyle w:val="Hyperlink"/>
            <w:sz w:val="24"/>
            <w:szCs w:val="24"/>
          </w:rPr>
          <w:t>ast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ru</w:t>
        </w:r>
      </w:hyperlink>
      <w:r>
        <w:rPr>
          <w:bCs/>
          <w:sz w:val="24"/>
          <w:szCs w:val="24"/>
          <w:lang w:val="ru-RU" w:bidi="ru-RU"/>
        </w:rPr>
        <w:t>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rFonts w:eastAsia="Courier New"/>
          <w:b/>
          <w:color w:val="000000"/>
          <w:lang w:bidi="ru-RU"/>
        </w:rPr>
        <w:t>Адрес электронной площадки в информационно-телекоммуникационной сети «Интернет», на которой будет проводиться аукцион</w:t>
      </w:r>
      <w:r>
        <w:rPr>
          <w:rFonts w:eastAsia="Courier New"/>
          <w:color w:val="000000"/>
          <w:lang w:bidi="ru-RU"/>
        </w:rPr>
        <w:t>:</w:t>
      </w:r>
      <w:r>
        <w:rPr>
          <w:rFonts w:eastAsia="Courier New" w:cs="Courier New" w:ascii="Courier New" w:hAnsi="Courier New"/>
          <w:color w:val="000000"/>
          <w:lang w:bidi="ru-RU"/>
        </w:rPr>
        <w:t xml:space="preserve"> </w:t>
      </w:r>
      <w:hyperlink r:id="rId5" w:tgtFrame="http://utp.sberbank-ast.ru/">
        <w:r>
          <w:rPr>
            <w:rStyle w:val="Hyperlink"/>
          </w:rPr>
          <w:t>http://utp.sberbank-ast.ru</w:t>
        </w:r>
      </w:hyperlink>
      <w:r>
        <w:rPr>
          <w:rFonts w:eastAsia="Courier New"/>
          <w:lang w:bidi="ru-RU"/>
        </w:rPr>
        <w:t xml:space="preserve"> </w:t>
        <w:br/>
      </w:r>
      <w:r>
        <w:rPr>
          <w:rFonts w:eastAsia="Courier New"/>
          <w:color w:val="000000"/>
          <w:lang w:bidi="ru-RU"/>
        </w:rPr>
        <w:t xml:space="preserve">(далее – электронная площадка), торговая секция «Приватизация, аренда и продажа прав» </w:t>
        <w:br/>
        <w:t xml:space="preserve">(далее – торговая секция). 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rFonts w:eastAsia="Courier New"/>
          <w:b/>
          <w:color w:val="000000"/>
          <w:lang w:eastAsia="en-US" w:bidi="ru-RU"/>
        </w:rPr>
        <w:t>Владелец электронной площадки</w:t>
      </w:r>
      <w:r>
        <w:rPr>
          <w:rFonts w:eastAsia="Courier New"/>
          <w:color w:val="000000"/>
          <w:lang w:eastAsia="en-US" w:bidi="ru-RU"/>
        </w:rPr>
        <w:t>:</w:t>
      </w:r>
      <w:r>
        <w:rPr>
          <w:rFonts w:eastAsia="Calibri"/>
          <w:lang w:eastAsia="en-US"/>
        </w:rPr>
        <w:t xml:space="preserve"> АО «Сбербанк-АСТ» (далее – Оператор)</w:t>
      </w:r>
      <w:r>
        <w:rPr>
          <w:rFonts w:eastAsia="Courier New"/>
          <w:color w:val="000000"/>
          <w:lang w:eastAsia="en-US" w:bidi="ru-RU"/>
        </w:rPr>
        <w:t>.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rFonts w:eastAsia="Courier New"/>
          <w:color w:val="000000"/>
          <w:lang w:bidi="ru-RU"/>
        </w:rPr>
        <w:t xml:space="preserve">Регламент работы электронной площадки размещён по </w:t>
      </w:r>
      <w:r>
        <w:rPr>
          <w:rFonts w:eastAsia="Courier New"/>
          <w:lang w:bidi="ru-RU"/>
        </w:rPr>
        <w:t xml:space="preserve">адресу: </w:t>
      </w:r>
      <w:hyperlink r:id="rId6" w:tgtFrame="https://utp.sberbank-ast.ru/Main/Notice/988/Reglament">
        <w:r>
          <w:rPr>
            <w:rStyle w:val="Hyperlink"/>
            <w:rFonts w:eastAsia="Courier New"/>
            <w:lang w:bidi="ru-RU"/>
          </w:rPr>
          <w:t>https://utp.sberbank-ast.ru/Main/Notice/988/Reglament</w:t>
        </w:r>
      </w:hyperlink>
      <w:r>
        <w:rPr>
          <w:rFonts w:eastAsia="Courier New"/>
          <w:lang w:bidi="ru-RU"/>
        </w:rPr>
        <w:t>.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 xml:space="preserve">Регламент работы </w:t>
      </w:r>
      <w:r>
        <w:rPr>
          <w:rFonts w:eastAsia="Courier New"/>
          <w:lang w:bidi="ru-RU"/>
        </w:rPr>
        <w:t xml:space="preserve">торговой секции </w:t>
      </w:r>
      <w:r>
        <w:rPr>
          <w:bCs/>
          <w:lang w:eastAsia="en-US" w:bidi="ru-RU"/>
        </w:rPr>
        <w:t xml:space="preserve">размещен по адресу: 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br w:type="textWrapping" w:clear="all"/>
      </w:r>
      <w:hyperlink r:id="rId7" w:tgtFrame="https://utp.sberbank-ast.ru/AP/Notice/1027/Instructions">
        <w:r>
          <w:rPr>
            <w:rStyle w:val="Hyperlink"/>
            <w:rFonts w:eastAsia="Calibri"/>
            <w:lang w:eastAsia="en-US"/>
          </w:rPr>
          <w:t>https://utp.sberbank-ast.ru/AP/Notice/1027/Instructions</w:t>
        </w:r>
      </w:hyperlink>
      <w:r>
        <w:rPr>
          <w:rFonts w:eastAsia="Calibri"/>
          <w:lang w:eastAsia="en-US"/>
        </w:rPr>
        <w:t>.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rFonts w:eastAsia="Courier New"/>
          <w:lang w:bidi="ru-RU"/>
        </w:rPr>
        <w:t xml:space="preserve">Инструкция по работе в торговой секции электронной площадки  </w:t>
      </w:r>
      <w:r>
        <w:rPr>
          <w:rFonts w:eastAsia="Courier New"/>
          <w:lang w:bidi="ru-RU"/>
        </w:rPr>
        <w:br w:type="textWrapping" w:clear="all"/>
      </w:r>
      <w:r>
        <w:rPr>
          <w:bCs/>
          <w:lang w:eastAsia="en-US" w:bidi="ru-RU"/>
        </w:rPr>
        <w:t>размещена по адресу:</w:t>
      </w:r>
      <w:r>
        <w:rPr>
          <w:rFonts w:eastAsia="Calibri" w:cs="Calibri" w:ascii="Calibri" w:hAnsi="Calibri"/>
          <w:sz w:val="22"/>
          <w:szCs w:val="22"/>
          <w:lang w:eastAsia="en-US"/>
        </w:rPr>
        <w:t xml:space="preserve"> </w:t>
      </w:r>
      <w:hyperlink r:id="rId8" w:tgtFrame="https://utp.sberbank-ast.ru/AP/Notice/652/Instructions">
        <w:r>
          <w:rPr>
            <w:rStyle w:val="Hyperlink"/>
            <w:bCs/>
            <w:lang w:eastAsia="en-US" w:bidi="ru-RU"/>
          </w:rPr>
          <w:t>https://utp.sberbank-ast.ru/AP/Notice/652/Instructions</w:t>
        </w:r>
      </w:hyperlink>
      <w:r>
        <w:rPr>
          <w:bCs/>
          <w:lang w:eastAsia="en-US" w:bidi="ru-RU"/>
        </w:rPr>
        <w:t>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rStyle w:val="Hyperlink"/>
          <w:rFonts w:eastAsia="Courier New" w:cs="Lohit Devanagari"/>
          <w:b/>
          <w:bCs/>
          <w:color w:val="auto"/>
          <w:kern w:val="0"/>
          <w:sz w:val="24"/>
          <w:szCs w:val="24"/>
          <w:u w:val="none"/>
          <w:lang w:val="ru-RU" w:eastAsia="zh-CN" w:bidi="ru-RU"/>
        </w:rPr>
        <w:t>Орган, уполномоченный на право заключение договора аренды земельного участка:</w:t>
      </w:r>
      <w:r>
        <w:rPr>
          <w:rStyle w:val="Hyperlink"/>
          <w:rFonts w:eastAsia="Courier New" w:cs="Lohit Devanagari"/>
          <w:color w:val="auto"/>
          <w:kern w:val="0"/>
          <w:sz w:val="24"/>
          <w:szCs w:val="24"/>
          <w:u w:val="none"/>
          <w:lang w:val="ru-RU" w:eastAsia="zh-CN" w:bidi="ru-RU"/>
        </w:rPr>
        <w:t xml:space="preserve"> департамент земельных отношений администрации города Перми, местонахождение: 614000, </w:t>
        <w:br/>
        <w:t>г. Пермь, ул. Сибирская,15, почтовый адрес: 614000, г. Пермь, ул. Сибирская,15, телефон 212-61-90 (отдел договоров), адрес электронной почты: dzo@perm.permkrai.ru.</w:t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b/>
          <w:bCs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Сведения о лотах (предметах аукциона)</w:t>
      </w:r>
    </w:p>
    <w:p>
      <w:pPr>
        <w:pStyle w:val="PlainText"/>
        <w:suppressAutoHyphens w:val="true"/>
        <w:spacing w:lineRule="exact" w:line="240"/>
        <w:ind w:hanging="1134" w:left="1134"/>
        <w:jc w:val="left"/>
        <w:rPr/>
      </w:pPr>
      <w:r>
        <w:rPr>
          <w:rFonts w:cs="Times New Roman" w:ascii="Times New Roman" w:hAnsi="Times New Roman"/>
          <w:b/>
          <w:sz w:val="24"/>
          <w:szCs w:val="28"/>
          <w:lang w:val="ru-RU"/>
        </w:rPr>
        <w:t>Лот № 1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 xml:space="preserve">Наименование органа местного самоуправления, принявшего решение </w:t>
              <w:br/>
              <w:t>о проведении аукциона,</w:t>
            </w:r>
          </w:p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 xml:space="preserve">реквизиты указанного </w:t>
              <w:br/>
              <w:t>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>департамента земельных отношений администрации город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а Перми </w:t>
            </w:r>
            <w:r>
              <w:rPr>
                <w:rFonts w:eastAsia="Times New Roman" w:cs="Times New Roman"/>
                <w:color w:val="000000"/>
                <w:sz w:val="24"/>
                <w:szCs w:val="20"/>
                <w:lang w:val="ru-RU" w:eastAsia="ru-RU" w:bidi="ar-SA"/>
              </w:rPr>
              <w:t xml:space="preserve">от 20 мая 2026 г. № 21-01-03-3370 </w:t>
            </w:r>
            <w:r>
              <w:rPr>
                <w:rFonts w:eastAsia="Droid Sans Fallback" w:cs="Lohit Devanagari"/>
                <w:color w:val="000000"/>
                <w:sz w:val="24"/>
                <w:szCs w:val="28"/>
                <w:shd w:fill="auto" w:val="clear"/>
                <w:lang w:val="ru-RU" w:eastAsia="zh-CN" w:bidi="ar-SA"/>
              </w:rPr>
              <w:t xml:space="preserve">«О проведении аукциона на право заключения договора аренды земельного участка в </w:t>
            </w:r>
            <w:r>
              <w:rPr>
                <w:rFonts w:eastAsia="Times New Roman" w:cs="Times New Roman"/>
                <w:color w:val="000000"/>
                <w:sz w:val="24"/>
                <w:szCs w:val="20"/>
                <w:shd w:fill="auto" w:val="clear"/>
                <w:lang w:val="ru-RU" w:eastAsia="ru-RU" w:bidi="ar-SA"/>
              </w:rPr>
              <w:t>Орджоникидзевском</w:t>
            </w:r>
            <w:r>
              <w:rPr>
                <w:rFonts w:eastAsia="Droid Sans Fallback" w:cs="Lohit Devanagari"/>
                <w:color w:val="000000"/>
                <w:sz w:val="24"/>
                <w:szCs w:val="28"/>
                <w:shd w:fill="auto" w:val="clear"/>
                <w:lang w:val="ru-RU" w:eastAsia="zh-CN" w:bidi="ar-SA"/>
              </w:rPr>
              <w:t xml:space="preserve">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 xml:space="preserve">Предмет аукциона </w:t>
              <w:br/>
              <w:t xml:space="preserve">на право заключения </w:t>
              <w:br/>
              <w:t>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-263"/>
              <w:jc w:val="both"/>
              <w:rPr/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Ленина(Голованово), земельный участок 5в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-263"/>
              <w:rPr/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490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-263"/>
              <w:rPr/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59:01:3610019:163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9" w:right="0"/>
              <w:rPr/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муниципальная собственность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0"/>
              <w:rPr/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9" w:right="-263"/>
              <w:rPr/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jc w:val="both"/>
              <w:rPr/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9" w:right="-263"/>
              <w:rPr/>
            </w:pPr>
            <w:r>
              <w:rPr>
                <w:sz w:val="24"/>
                <w:szCs w:val="24"/>
              </w:rPr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jc w:val="both"/>
              <w:rPr/>
            </w:pPr>
            <w:r>
              <w:rPr>
                <w:sz w:val="24"/>
                <w:szCs w:val="24"/>
              </w:rPr>
              <w:t>Ж-5 «Зона индивидуальной усадебной жилой застройки»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suppressAutoHyphens w:val="true"/>
              <w:ind w:hanging="277" w:left="419" w:right="-263"/>
              <w:rPr/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suppressAutoHyphens w:val="true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hanging="0"/>
              <w:jc w:val="both"/>
              <w:rPr/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suppressAutoHyphens w:val="true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07.07.2026г. № КУВИ-001/2026-91004618 (далее – ЕГРН);</w:t>
            </w:r>
          </w:p>
          <w:p>
            <w:pPr>
              <w:pStyle w:val="Normal"/>
              <w:suppressAutoHyphens w:val="true"/>
              <w:ind w:firstLine="311"/>
              <w:jc w:val="both"/>
              <w:rPr/>
            </w:pPr>
            <w:r>
              <w:rPr>
                <w:sz w:val="24"/>
                <w:szCs w:val="24"/>
                <w:shd w:fill="auto" w:val="clear"/>
              </w:rPr>
              <w:t>в градостроительном плане земельного участка</w:t>
            </w:r>
          </w:p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  <w:shd w:fill="auto" w:val="clear"/>
              </w:rPr>
              <w:t>от 14.05</w:t>
            </w:r>
            <w:r>
              <w:rPr>
                <w:color w:val="000000"/>
                <w:sz w:val="24"/>
                <w:szCs w:val="24"/>
                <w:shd w:fill="auto" w:val="clear"/>
              </w:rPr>
              <w:t>.2026 № РФ-59-2-03-0-00-2026-1200-0 </w:t>
            </w:r>
            <w:r>
              <w:rPr>
                <w:sz w:val="24"/>
                <w:szCs w:val="24"/>
                <w:shd w:fill="auto" w:val="clear"/>
              </w:rPr>
              <w:t>(далее – ГПЗУ).</w:t>
            </w:r>
          </w:p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  <w:shd w:fill="auto" w:val="clear"/>
              </w:rPr>
              <w:t>(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Приложение 2 к настоящему извещению)</w:t>
            </w:r>
            <w:r>
              <w:rPr>
                <w:sz w:val="24"/>
                <w:szCs w:val="24"/>
                <w:shd w:fill="auto" w:val="clear"/>
              </w:rPr>
              <w:t>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Доступ на участок не ограничен. Состояние рельефа-ровное. На Участке произрастают многолетние лиственные деревья, низкорослые кустарники. Объекты капитального/некапитального строительства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Близлежащий источник противопожарного водоснабжения относительно Участка расположен по адресу: Пермский край, г. Пермь, Орджоникидзевский район, ул. Ленина (Голованово) между жилыми домами 10 и 12, ул. Зелёная, в непосредственной близости расположен водный объект р. Васильевка (пожарный гидрант).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администрации Орджоникидзевского района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05.05.2026 № 059-37-01-32/3-2568, в акте обследования от 04.05.2026 № 41).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В соответствии со сведениями ЕГРН объекты капитального/некапитального строительства в границах Участка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В соответствии с копией планшета 1:500 (требуется корректура) объекты капитального/некапитального строительства в границах Участка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b w:val="false"/>
                <w:bCs w:val="false"/>
                <w:color w:themeColor="text1" w:val="000000"/>
                <w:sz w:val="24"/>
                <w:szCs w:val="24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35" w:before="0" w:afterAutospacing="0" w:after="0"/>
              <w:ind w:firstLine="311"/>
              <w:jc w:val="both"/>
              <w:rPr/>
            </w:pPr>
            <w:r>
              <w:rPr>
                <w:b w:val="false"/>
                <w:bCs w:val="false"/>
                <w:color w:val="auto"/>
                <w:spacing w:val="-6"/>
                <w:sz w:val="24"/>
                <w:szCs w:val="24"/>
              </w:rPr>
              <w:t>Согласно сведениям, содержащимся ЕГРН, ГПЗУ и градостроительной справке от 07.07.2026 № 685983 сведения о границах</w:t>
            </w:r>
            <w:r>
              <w:rPr>
                <w:color w:themeColor="text1" w:val="000000"/>
                <w:spacing w:val="-6"/>
                <w:sz w:val="24"/>
                <w:szCs w:val="24"/>
              </w:rPr>
              <w:t xml:space="preserve"> зон с особыми условиями использования территории отсутствуют</w:t>
            </w:r>
            <w:r>
              <w:rPr>
                <w:b w:val="false"/>
                <w:bCs w:val="false"/>
                <w:color w:val="auto"/>
                <w:spacing w:val="-6"/>
                <w:sz w:val="24"/>
                <w:szCs w:val="24"/>
              </w:rPr>
              <w:t>.</w:t>
            </w:r>
          </w:p>
          <w:p>
            <w:pPr>
              <w:pStyle w:val="Normal"/>
              <w:suppressAutoHyphens w:val="true"/>
              <w:spacing w:lineRule="auto" w:line="235" w:before="0" w:afterAutospacing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Участке произрастает 20 деревьев: береза 7 шт., ива 7 шт., тополь 4 шт., черемуха 2 шт..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2026 года одного дерева лиственной породы от 25 тыс. руб., а хвойной – от 30 тыс. руб.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15.05.2026 № 108.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15.05.2026 № 059-33-01-10/3-275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</w:t>
              <w:br/>
              <w:t>«Об утверждении муниципальной программы «Дорожная деятельность и благоустройство города Перми»,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Программой комплексного развития транспортной инфраструктуры города Перми на 2025-2043 годы, утвержденной Решением Пермской городской Думы от 16.12.2025 № 238,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В отношении территории в границах которой расположен Земельный участок, постановлением администрации города Перми от 22.12.2017 № 1178 утверждены проект планировки территории и проект межевания территории. Проектом планировки территории не установлены красные линии, обозначающие территории общего пользования (улицы, проезды), для обеспечения доступа к Земельному участку. По информации, имеющейся в департаменте дорог и благоустройства администрации города Перми, улично-дорожная сеть для обеспечения доступа к Земельному участку отсутствует. В настоящее время доступ к Земельному участку с территории общего пользования (земельный участок с кадастровым номером 59:01:0000000:96844 по Клубному пер.) возможен через земли государственная собственность на которые не разграничена. Примыкание Земельного участка к улично-дорожной сети возможно при строительстве улично-дорожной сети, обеспечивающей доступ к Земельному участку, которое бюджетом города Перми не предусмотрено.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Для примыкания Земельного участка к улично-дорожной сети города Перми необходимо: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разработать проект организации дорожного движения </w:t>
              <w:br/>
              <w:t>и согласовать в установленном порядке с ГКУ «Центр безопасности дорожного движения Пермского края» (ул. Пермская, 164, тел. 236-21-84); получить согласие владельца автомобильной дороги (порядок выдачи согласия владельца автомобильной дороги общего пользования местного значения в целях строительства, реконструкции, капитального ремонта, ремонта являющихся сооружениями пересечения автомобильной дороги общего пользования местного значения с другими автомобильными дорогами, примыкания автомобильной дороги общего пользования местного значения к другой автомобильной дороге, а также перечень документов, необходимых для выдачи согласия, утверждены Постановлением администрации города Перми от 31.01.2022 № 45).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Также направляем информацию о соблюдении Правил благоустройства территории города Перми, утвержденных решением Пермской городской Думы от 15.12.2020 № 277, при строительстве объектов недвижимости на земельных участках, предоставленных на торгах: поверхностный водоотвод решить проектом без подтопления смежных территорий, в соответствии с действующими нормативно-правовыми актами и природоохранным законодательством; предусмотреть электроосвещение территории объекта; стоянку для временного хранения транспорта разместить в границах отведенного под строительство земельного участка вне территории общего пользования; предусмотреть устройство подъезда к земельному участку или ликвидацию разрушений, повреждений дорожного покрытия существующего проезда от границ земельного участка до существующей улично-дорожной сети города Перми, а также наружное освещение подъезда.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дорог и благоустройства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 xml:space="preserve"> от 28.04.2026 № 059-24-01-36/3-1261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Источники противопожарного водоснабжения (пожарный гидрант на сети водоснабжения) расположен по адресу: ул. Ленина, напротив дома № 9 на расстоянии 390 метров.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Информация о подразделениях пожарной охраны 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 спасательных работ на территории Пермского городского округа, Пермского муниципального района», утвержденном Главой города Перми 26.04.2024.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Подразделение пожарной охраны расположено по адресу: ул. Волховская, 37 (ПСЧ - 57 10 - ПСО). 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Объекты общественной безопасности, отнесенные </w:t>
              <w:br/>
              <w:t xml:space="preserve">к объектам полиции (участковые пункты полиции) </w:t>
              <w:br/>
              <w:t>в данном микрорайоне (Голованово)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Ближайший участковый пункт расположен по адресу: г. Пермь, ул. Бенгальская, д. 6, (Орджоникидзевский район). 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На указанной территории оконечные устройства системы оповещения населения города Перми отсутствуют. Для обеспечения покрытия запланированной территории системой оповещения населения необходимо предусматривать размещение сиренно-речевых узлов согласно пунктам 6.38, 6.39 СП 165.1325800.2014 «Свод правил. Инженерно-технические мероприятия по гражданской обороне. Актуализированная редакция СНиП 2.01.51-90», утвержденные Приказом Минстроя России от 12.11.2014 № 705/пр.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24.04.2026 № 059-10-01-27/3-608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pacing w:val="-6"/>
                <w:sz w:val="24"/>
                <w:szCs w:val="24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не предусмотрено строительство сетей водоснабжения.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 w:val="false"/>
                <w:color w:val="auto"/>
                <w:spacing w:val="-6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b w:val="false"/>
                <w:bCs w:val="false"/>
                <w:color w:val="auto"/>
                <w:spacing w:val="-6"/>
                <w:sz w:val="24"/>
                <w:szCs w:val="24"/>
              </w:rPr>
              <w:t xml:space="preserve"> от 30.04.2026 № 059-04-17/3-364-ри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283" w:left="510" w:right="113"/>
              <w:jc w:val="left"/>
              <w:rPr/>
            </w:pPr>
            <w:r>
              <w:rPr>
                <w:sz w:val="24"/>
                <w:szCs w:val="24"/>
              </w:rPr>
              <w:t xml:space="preserve">максимально и (или) минимально </w:t>
              <w:br/>
              <w:t>допустимые параметры разрешенного строительства 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color w:themeColor="text1" w:val="000000"/>
                <w:sz w:val="24"/>
                <w:szCs w:val="24"/>
                <w:u w:val="none"/>
              </w:rPr>
            </w:r>
          </w:p>
          <w:p>
            <w:pPr>
              <w:pStyle w:val="Normal"/>
              <w:suppressAutoHyphens w:val="true"/>
              <w:ind w:firstLine="312"/>
              <w:jc w:val="both"/>
              <w:rPr/>
            </w:pPr>
            <w:r>
              <w:rPr>
                <w:szCs w:val="24"/>
              </w:rPr>
              <w:t xml:space="preserve">В </w:t>
            </w:r>
            <w:r>
              <w:rPr>
                <w:szCs w:val="24"/>
                <w:shd w:fill="FFFFFF" w:val="clear"/>
              </w:rPr>
              <w:t>документации по земельному участку, размещенной</w:t>
              <w:br/>
              <w:t xml:space="preserve">с извещением о проведении аукциона в ГИС Торги </w:t>
            </w:r>
            <w:r>
              <w:rPr>
                <w:szCs w:val="24"/>
                <w:lang w:val="en-US"/>
              </w:rPr>
              <w:t>www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torgi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gov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ru</w:t>
            </w:r>
            <w:r>
              <w:rPr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9" w:tgtFrame="http://www.gorodperm.ru/">
              <w:r>
                <w:rPr>
                  <w:rStyle w:val="Hyperlink"/>
                  <w:color w:themeColor="text1" w:val="000000"/>
                  <w:szCs w:val="24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szCs w:val="24"/>
                <w:u w:val="none"/>
              </w:rPr>
              <w:t>.</w:t>
            </w:r>
          </w:p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color w:val="auto"/>
                <w:sz w:val="24"/>
                <w:szCs w:val="24"/>
              </w:rPr>
              <w:t>, переднюю.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спальни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); кухни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lang w:val="en-US"/>
              </w:rPr>
              <w:t xml:space="preserve">Согласно пункту 6.2 СП 55.13330.2016 высота </w:t>
              <w:br/>
              <w:t xml:space="preserve">(от пола 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не менее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color w:val="auto"/>
                <w:sz w:val="24"/>
                <w:szCs w:val="24"/>
              </w:rPr>
              <w:br/>
            </w:r>
            <w:r>
              <w:rPr>
                <w:color w:val="auto"/>
                <w:sz w:val="24"/>
                <w:szCs w:val="24"/>
                <w:lang w:val="en-US"/>
              </w:rPr>
              <w:t xml:space="preserve">с наклонными ограждающими конструкциями или </w:t>
              <w:br/>
              <w:t>в мансардном этаже, допускается уменьшение высоты помещений (от пола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 ГПЗУ: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 – 3 м;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</w:rPr>
              <w:t>м</w:t>
            </w:r>
            <w:r>
              <w:rPr>
                <w:color w:val="auto"/>
                <w:sz w:val="24"/>
                <w:highlight w:val="white"/>
              </w:rPr>
              <w:t>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документации по планировке территории, утвержденной постановлением администрации города Перми от 22.12.2017 № 1178, предельная высота жилой застройки до 10,5 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Победителю аукциона (единственному участнику) рекомендовано обратиться в уполномоченный орган с уведомлением о планируемом строительстве жилого дома.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0" w:right="23"/>
              <w:rPr/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>
                <w:sz w:val="24"/>
                <w:szCs w:val="24"/>
                <w:u w:val="none"/>
              </w:rPr>
            </w:r>
          </w:p>
          <w:p>
            <w:pPr>
              <w:pStyle w:val="Normal"/>
              <w:suppressAutoHyphens w:val="true"/>
              <w:ind w:firstLine="312"/>
              <w:jc w:val="both"/>
              <w:rPr/>
            </w:pPr>
            <w:r>
              <w:rPr/>
              <w:t xml:space="preserve">В </w:t>
            </w:r>
            <w:r>
              <w:rPr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lang w:val="en-US"/>
              </w:rPr>
              <w:t>www</w:t>
            </w:r>
            <w:r>
              <w:rPr/>
              <w:t>.</w:t>
            </w:r>
            <w:r>
              <w:rPr>
                <w:lang w:val="en-US"/>
              </w:rPr>
              <w:t>torgi</w:t>
            </w:r>
            <w:r>
              <w:rPr/>
              <w:t>.</w:t>
            </w:r>
            <w:r>
              <w:rPr>
                <w:lang w:val="en-US"/>
              </w:rPr>
              <w:t>gov</w:t>
            </w:r>
            <w:r>
              <w:rPr/>
              <w:t>.</w:t>
            </w:r>
            <w:r>
              <w:rPr>
                <w:lang w:val="en-US"/>
              </w:rPr>
              <w:t>ru</w:t>
            </w:r>
            <w:r>
              <w:rPr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0" w:tgtFrame="http://www.gorodperm.ru/">
              <w:r>
                <w:rPr>
                  <w:rStyle w:val="Hyperlink"/>
                  <w:color w:themeColor="text1" w:val="000000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u w:val="none"/>
              </w:rPr>
              <w:t>.</w:t>
            </w:r>
          </w:p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15 кВт сообщает следующее.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Порядок технологического присоединения 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от 27.12.2004 № 861 (далее – Правила ТП).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Для получения технических условий и заключения договора на технологическое присоединении необходимо направить в адрес филиала ПАО «Россети Урал» - «Пермэнерго» соответствующую заявку с указанием сведений и приложением необходимых документов в соответствии с Правилами ТП через единый федеральный портал электросетевых услуг группы компаний «Россети» на сайте: </w:t>
            </w:r>
            <w:hyperlink r:id="rId11" w:tgtFrame="https://">
              <w:r>
                <w:rPr>
                  <w:rStyle w:val="Hyperlink"/>
                  <w:color w:val="auto"/>
                  <w:sz w:val="24"/>
                  <w:szCs w:val="24"/>
                </w:rPr>
                <w:t>https://</w:t>
              </w:r>
            </w:hyperlink>
            <w:r>
              <w:rPr>
                <w:color w:val="auto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 - «Пермэнерго» по адресу: г. Пермь, ул. Камчатовская, д. 26, а также почтовым отправлением по адресу: 314016, г. Пермь, 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При подготовке ГПЗУ необходимо предусмотреть коридоры 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color w:val="auto"/>
                <w:sz w:val="24"/>
                <w:szCs w:val="24"/>
              </w:rPr>
              <w:t xml:space="preserve">Филиала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«Россети Урал» - «Пермэнерго» Пермские </w:t>
            </w:r>
            <w:r>
              <w:rPr>
                <w:b/>
                <w:color w:val="auto"/>
                <w:sz w:val="24"/>
                <w:szCs w:val="24"/>
              </w:rPr>
              <w:t>городские электрические сети»</w:t>
            </w:r>
            <w:r>
              <w:rPr>
                <w:color w:val="auto"/>
                <w:sz w:val="24"/>
                <w:szCs w:val="24"/>
              </w:rPr>
              <w:t xml:space="preserve"> от 05.05.2026 № ПЭ/ПГЭС/01/22/6465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Участок находится вне зоны теплоснабжения ПАО «Т Плюс».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Для запроса информации о возможности подключения земельного участка рекомендуется обратиться к собственникам близлежащих тепловых сетей/источников теплоснабжения или рассмотреть возможность альтернативного источника теплоснабжения.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ПАО «Т Плюс»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27.04.2026 № 51000-32-01650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Техническая возможность подключения к сетям теплоснабжения отсутствует. Рекомендовано рассмотреть альтернативный источник теплоснабжения – газ, электричество, дрова, пеллеты.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22.05.2026 № 059-04-25/3-88-ри).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Для рассмотрения вопроса о предоставлении технических условий на подключение (технологическое присоединение) необходимо направить запрос с приложением необходимых документов и сведений на электронную почту post@pf.ugaz.ru, либо почтовым отправлением по адресу: г. Пермь, 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В границах участка могут располагаться газораспределительные сети (сети ЭХЗ), находящиеся как в собственности АО»Газпром газораспределение Пермь», так и в собственности третьих лиц. Для определения местоположения газораспределительных сетей на интересуемом Участке необходимо направить в адрес Филиала г. Пермь АО «Газпромраспределение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АО «Газпром газораспределение Пермь» </w:t>
            </w:r>
            <w:r>
              <w:rPr>
                <w:color w:themeColor="text1" w:val="000000"/>
                <w:sz w:val="24"/>
                <w:szCs w:val="24"/>
              </w:rPr>
              <w:t>от 21.05.2026 № ПФ-3760).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для подключения сетей водоснабжения и водоотведения с предполагаемой величиной нагрузки 1,0 м3/сут. сообщается следующее.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Ближайшей сетью водоснабжения, эксплуатируемой ООО «Новогор - Прикамье» является водопровод, Д - 100 мм по ул. Клубный переулок, ориентировочно на расстоянии - 185 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Ближайшей точкой присоединения водоотведения, эксплуатируемой ООО «Новогор - Прикамье», является сеть канализации Д-150 мм в районе жилого дома </w:t>
              <w:br/>
              <w:t>по ул. Водозаборная, 3,  ориентировочно на расстоянии-3,1 км.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границах Участка отсутствуют централизованные сети канализации, эксплуатируемые ООО «Новогор -Прикамье».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 и альтернативный способ канализования, без подключения к централизованной системе канализации г. Перми (отвод стоков на локальные очистные сооружения, канализование объекта в выгребную яму с последующим вывозом стоков спец. машинами), который должен соответствовать всем нормативным требованиям Российской Федерации.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lang w:val="ru-RU" w:eastAsia="ru-RU" w:bidi="ru-RU"/>
              </w:rPr>
              <w:t>ООО «НОВОГОР - Прикамье» не располагает сведениями о наличии сетей 3-х лиц в границах Участка.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 -Прикамье»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29.</w:t>
            </w:r>
            <w:r>
              <w:rPr>
                <w:color w:val="auto"/>
                <w:sz w:val="24"/>
                <w:szCs w:val="24"/>
              </w:rPr>
              <w:t>04.2026 № 110-6108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к узлу ВОЛС (г. Пермь, ул. Бенгальская, д. 14а).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Для подключения (технологического присоединения) вышеуказанного объекта к сетям электросвязи </w:t>
              <w:br/>
              <w:t xml:space="preserve">ПАО «Ростелеком» необходим запрос правообладателя земельного участка на выдачу технических условий подключения или заявка о заключении договора </w:t>
              <w:br/>
              <w:t>о подключении в порядке, определенном действующим законодательством. Срок действия технических условий составляет 3 года со дня выдачи.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В случае, если в течение 1 года 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Для получения технических условий на подключение к сетям связи ПАО «Ростелеком» необходимо обратиться в Отдел продаж и обслуживания по адресу: г. Пермь, ул. Крупской, 2, тел.: (342) 235-57-34 или направить запрос на perm-mail@ural.rt.ru.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27.04.2026 № 01/05/67293/26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suppressAutoHyphens w:val="true"/>
              <w:ind w:right="0"/>
              <w:rPr/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suppressAutoHyphens w:val="true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ind w:right="0"/>
              <w:rPr/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По условиям пункта 4.3 проекта договора аренды земельного участка, приобретаемого на торгах в форме аукциона, для строительства (Приложение 1</w:t>
              <w:br/>
              <w:t xml:space="preserve">к настоящему извещению), победитель аукциона, иное лицо, с которым договор заключается </w:t>
              <w:br/>
              <w:t xml:space="preserve">в соответствии с п.13, п.14, п. 20 или п. 25  ст. 39.12 Земельного Кодекса Российской Федерации (далее – ЗК РФ), обязан </w:t>
              <w:br/>
              <w:t xml:space="preserve">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  <w:br/>
            </w:r>
            <w:r>
              <w:rPr>
                <w:b/>
                <w:bCs/>
                <w:sz w:val="24"/>
                <w:szCs w:val="24"/>
                <w:shd w:fill="auto" w:val="clear"/>
              </w:rPr>
              <w:t xml:space="preserve">за 1 год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на счет департамента земельных отношений администрации города Перми, 614000, </w:t>
              <w:br/>
              <w:t xml:space="preserve">ул. Сибирская,15, </w:t>
              <w:br/>
              <w:t xml:space="preserve">тел. 212-61-90 (отдел договоров), реквизиты которого указаны </w:t>
              <w:br/>
              <w:t>в проекте договора аренды земельного участка (Приложение 1</w:t>
              <w:br/>
              <w:t>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 xml:space="preserve">123 500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23"/>
              <w:rPr/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 xml:space="preserve">6 175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suppressAutoHyphens w:val="true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</w:t>
              <w:br/>
              <w:t xml:space="preserve">о государственной регистрации юридического лица </w:t>
              <w:br/>
              <w:t xml:space="preserve">в соответствии с законодательством иностранного государства </w:t>
              <w:br/>
              <w:t>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jc w:val="both"/>
              <w:rPr/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  <w:p>
            <w:pPr>
              <w:pStyle w:val="BodyText"/>
              <w:suppressAutoHyphens w:val="true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23"/>
              <w:rPr/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suppressAutoHyphens w:val="true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 xml:space="preserve">61 750 </w:t>
            </w:r>
            <w:r>
              <w:rPr>
                <w:sz w:val="24"/>
                <w:szCs w:val="24"/>
              </w:rPr>
              <w:t>руб.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suppressAutoHyphens w:val="true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20 лет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 w:left="113" w:right="113"/>
              <w:jc w:val="left"/>
              <w:rPr/>
            </w:pPr>
            <w:r>
              <w:rPr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27.03.2026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rPr/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является Приложением 1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hanging="0" w:left="0" w:right="-42"/>
              <w:rPr/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</w:t>
              <w:br/>
              <w:t>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uppressAutoHyphens w:val="true"/>
        <w:spacing w:lineRule="exact" w:line="240"/>
        <w:ind w:hanging="0" w:left="1134"/>
        <w:jc w:val="lef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uppressAutoHyphens w:val="true"/>
        <w:spacing w:lineRule="exact" w:line="240"/>
        <w:ind w:hanging="0" w:left="1134"/>
        <w:jc w:val="lef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PlainText"/>
        <w:suppressAutoHyphens w:val="true"/>
        <w:spacing w:lineRule="exact" w:line="240"/>
        <w:ind w:hanging="1134" w:left="1134"/>
        <w:jc w:val="left"/>
        <w:rPr/>
      </w:pPr>
      <w:r>
        <w:rPr>
          <w:rFonts w:cs="Times New Roman" w:ascii="Times New Roman" w:hAnsi="Times New Roman"/>
          <w:b/>
          <w:sz w:val="24"/>
          <w:szCs w:val="28"/>
          <w:lang w:val="ru-RU"/>
        </w:rPr>
        <w:t>Лот № 2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 xml:space="preserve">Наименование органа местного самоуправления, принявшего решение </w:t>
              <w:br/>
              <w:t>о проведении аукциона,</w:t>
            </w:r>
          </w:p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 xml:space="preserve">реквизиты указанного </w:t>
              <w:br/>
              <w:t>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>департамента земельных отношений администрации город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а Перми </w:t>
            </w:r>
            <w:r>
              <w:rPr>
                <w:rFonts w:eastAsia="Droid Sans Fallback" w:cs="Lohit Devanagari"/>
                <w:color w:val="000000"/>
                <w:sz w:val="24"/>
                <w:szCs w:val="28"/>
                <w:shd w:fill="auto" w:val="clear"/>
                <w:lang w:val="ru-RU" w:eastAsia="zh-CN" w:bidi="ar-SA"/>
              </w:rPr>
              <w:t>от 15 апреля 2026 г. № 21-01-03-2468 «О проведении аукциона на право заключения договора аренды земельного участка в Орджоникидзевском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 xml:space="preserve">Предмет аукциона </w:t>
              <w:br/>
              <w:t xml:space="preserve">на право заключения </w:t>
              <w:br/>
              <w:t>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-263"/>
              <w:jc w:val="both"/>
              <w:rPr/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Северная, з/у 15б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-263"/>
              <w:rPr/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561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-263"/>
              <w:rPr/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59:01:3610007:213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9" w:right="0"/>
              <w:rPr/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муниципальная собственность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0"/>
              <w:rPr/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9" w:right="-263"/>
              <w:rPr/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jc w:val="both"/>
              <w:rPr/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9" w:right="-263"/>
              <w:rPr/>
            </w:pPr>
            <w:r>
              <w:rPr>
                <w:sz w:val="24"/>
                <w:szCs w:val="24"/>
              </w:rPr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jc w:val="both"/>
              <w:rPr/>
            </w:pPr>
            <w:r>
              <w:rPr>
                <w:sz w:val="24"/>
                <w:szCs w:val="24"/>
              </w:rPr>
              <w:t>Ж-5 «Зона индивидуальной усадебной жилой застройки»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suppressAutoHyphens w:val="true"/>
              <w:ind w:hanging="277" w:left="419" w:right="-263"/>
              <w:rPr/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suppressAutoHyphens w:val="true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hanging="0"/>
              <w:jc w:val="both"/>
              <w:rPr/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suppressAutoHyphens w:val="true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28.05.2026г. № КУВИ-001/2026-72816835 (далее – ЕГРН);</w:t>
            </w:r>
          </w:p>
          <w:p>
            <w:pPr>
              <w:pStyle w:val="Normal"/>
              <w:suppressAutoHyphens w:val="true"/>
              <w:ind w:firstLine="311"/>
              <w:jc w:val="both"/>
              <w:rPr/>
            </w:pPr>
            <w:r>
              <w:rPr>
                <w:sz w:val="24"/>
                <w:szCs w:val="24"/>
                <w:shd w:fill="auto" w:val="clear"/>
              </w:rPr>
              <w:t>в градостроительном плане земельного участка от 24.02</w:t>
            </w:r>
            <w:r>
              <w:rPr>
                <w:color w:val="000000"/>
                <w:sz w:val="24"/>
                <w:szCs w:val="24"/>
                <w:shd w:fill="auto" w:val="clear"/>
              </w:rPr>
              <w:t>.2026 № РФ-59-2-03-0-00-2026-0358-0 </w:t>
            </w:r>
            <w:r>
              <w:rPr>
                <w:sz w:val="24"/>
                <w:szCs w:val="24"/>
                <w:shd w:fill="auto" w:val="clear"/>
              </w:rPr>
              <w:t>(далее – ГПЗУ). (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Приложение 4 к настоящему извещению)</w:t>
            </w:r>
            <w:r>
              <w:rPr>
                <w:sz w:val="24"/>
                <w:szCs w:val="24"/>
                <w:shd w:fill="auto" w:val="clear"/>
              </w:rPr>
              <w:t>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Состояние рельефа земельного участка – уклон. На обследуемом земельном участке произрастают многолетние лиственные и хвойные деревья. Объекты капитального/некапитального строительства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Близлежащие пожарные гидранты: Пермский край, </w:t>
              <w:br/>
              <w:t>г. Пермь, Орджоникидзевский район, ул. Ленина (Голованово) между жилыми домами 10 и 12, ул. Зелёная, в непосредственной близости расположен водный объект р. Васильевка.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администрации Орджоникидзевского района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14.04.2026 № 059-37-01-32/3-2142, в акте обследования земельного участка от 14.04.2026 № 34).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В соответствии со сведениями ЕГРН объекты капитального/некапитального строительства в границах Участка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Согласно сведениям, содержащимся в ЕГРН, ГПЗУ </w:t>
              <w:br/>
              <w:t xml:space="preserve">и справке по градостроительным условиям участка </w:t>
              <w:br/>
              <w:t>от 29</w:t>
            </w:r>
            <w:r>
              <w:rPr>
                <w:color w:val="auto"/>
                <w:sz w:val="24"/>
                <w:szCs w:val="24"/>
                <w:highlight w:val="white"/>
              </w:rPr>
              <w:t>.05.2026 № 681618</w:t>
            </w:r>
            <w:r>
              <w:rPr>
                <w:color w:val="auto"/>
                <w:sz w:val="24"/>
                <w:szCs w:val="24"/>
              </w:rPr>
              <w:t xml:space="preserve">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зона санитарной охраны источников водоснабжения </w:t>
              <w:br/>
              <w:t>и водопроводов питьевого назначения «Зона санитарной охраны Чусовского узла водозаборов (II пояс)», реестровый номер 59:00-6.649;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зона санитарной охраны источников водоснабжения </w:t>
              <w:br/>
              <w:t>и водопроводов питьевого назначения «Зона санитарной охраны Чусовского узла водозаборов (III пояс)», реестровый номер 59:00-6.648;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зона охраны природных объектов «Часть водоохранной зоны Камского водохранилища», реестровый ноер 59:01-6.1326;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зона охраны природных объектов «Часть прибрежной защитной полосы Камского водохранилища», реестровый номер 59:01-6.4321.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Необходимо соблюдать ограничения, установленные ст. 65 Водного кодекса Российской Федерации </w:t>
              <w:br/>
              <w:t>от 03.06.2026 г № 74-ФЗ;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частично площадью 1 кв.м, охранная зона Строительство участка ВЛ 0,4 кВ от ближайшей опоры ВЛ 0,4 кВ от ТП - 4103, установка оборудования учета э/э на опоре ВЛ 0,4 кВ для электроснабжения малоэтажной жилой застройки по адресу: Пермский край, г. Пермь, Орджоникидзевский район, северо-западнее района очистных сооружений Чусовского водозабора (кад. номер зем. участка 59:01:5610027:236), реестровый номер 59:01-6.12485;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 постановлением Главного государственного санитарного врача РФ от 14.03.2002 № 10 «О введении </w:t>
              <w:br/>
              <w:t>в действие Санитарных правил и норм «Зоны санитарной охраны источников водоснабжения и водопроводов питьевого назначения. СанПиН 2.1.4.1110-02»/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Во 2, 3 поясах не допускается: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в т.ч. применение удобрений и ядохимикатов;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Мероприятия по второму и третьему поясам: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3.2.2.1.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3.2.2.2. Бурение новых скважин и новое строительство, связанное с нарушением почвенного покрова, производится при обязательном согласовании с центром государственного санитарно - эпидемиологического надзора.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3.2.2.3. Запрещение закачки отработанных вод в подземные горизонты, подземного складирования твердых отходов и разработки недр земли.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3.2.2.4. Запрещение размещения складов горюче - смазочных материалов, ядохимикатов и минеральных удобрений, накопителей промстоков, шламохранилищ и других объектов, обусловливающих опасность химического загрязнения подземных вод.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с Приказом Камского бассейнового водного управления Федерального агентства водных ресурсов от 07.07.2014 № 163 «Об установлении границ водоохранных зон и прибрежных защитных полос Камского водохранилища».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/>
              <w:t>с п</w:t>
            </w:r>
            <w:r>
              <w:rPr>
                <w:highlight w:val="white"/>
              </w:rPr>
              <w:t>остановлением Правительства Российской Федерации от 24.02.2009 № 160 «О порядке установления</w:t>
            </w:r>
            <w:r>
              <w:rPr/>
              <w:t xml:space="preserve"> </w:t>
            </w:r>
            <w:r>
              <w:rPr>
                <w:highlight w:val="white"/>
              </w:rPr>
              <w:t>охранных зон объектов электросетевого хозяйства и особых условий использования земельных участков,</w:t>
            </w:r>
            <w:r>
              <w:rPr/>
              <w:t xml:space="preserve"> </w:t>
            </w:r>
            <w:r>
              <w:rPr>
                <w:highlight w:val="white"/>
              </w:rPr>
              <w:t>расположенных в границах таких зон»</w:t>
            </w:r>
            <w:r>
              <w:rPr/>
              <w:t>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Участке произрастает 281 дерево породы «ель», «береза», «ива», «клен».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 xml:space="preserve">перечне мероприятий </w:t>
              <w:br/>
              <w:t>по охране окружающей среды от 20.02.2026 № 38.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20.02.2026 № 059-33-01-10/3-98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</w:t>
              <w:br/>
              <w:t>«Об утверждении муниципальной программы «Дорожная деятельность и благоустройство города Перми»,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</w:t>
            </w:r>
            <w:r>
              <w:rPr>
                <w:color w:val="auto"/>
                <w:sz w:val="24"/>
                <w:szCs w:val="24"/>
              </w:rPr>
              <w:t>ьному ремонту улично-дорожной сети на рассматриваемой терр</w:t>
            </w:r>
            <w:r>
              <w:rPr>
                <w:color w:val="auto"/>
                <w:sz w:val="24"/>
                <w:szCs w:val="24"/>
                <w:highlight w:val="white"/>
              </w:rPr>
              <w:t>итории не предусмотрены.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</w:rPr>
              <w:t>Для примыкания Участка к улично-дорожной сети города Перми необходимо выполнить условия, указанные в письме.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</w:rPr>
              <w:t>Также направлена информация о соблюдении Правил благоустройства территории города Перми, утвержденных решением Пермской городской Думы от 15.12.2020 № 277 «Об утверждении Правил благоустройства территории города Перми», при строительстве объектов недвижимости на земельных участках, предоставленных на торгах.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 xml:space="preserve">в интересах которых осуществляются строительство, реконструкция, капитальный ремонт, ремонт пересечений </w:t>
              <w:br/>
              <w:t>или примыканий.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03.02.2026 № 059-24-01-36/3-267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(далее - ИПВ) на указанной территории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Волховская, 37 (ПСЧ-57 </w:t>
              <w:br/>
              <w:t>10-ПСО).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Объекты общественной безопасности, отнесенные к объектам полиции (участковые пункты полиции) в данном микрорайоне (Голованово) отсутствуют. Ближайший участковый пункт расположен по адресу: г. Пермь, ул. Бенгальская, 6 (микрорайон Бумкомбинат, Орджоникидзевский район). 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На указанной территории оконечные устройства системы оповещения населения города Перми отсутствуют. Для обеспечения покрытия запланированной территории системой оповещения населения необходимо предусматривать размещение сиренно - речевых узлов согласно пунктам 6.38, 6.39 СП 165.1325800.2014 «Свод правил. Инженерно-технические мероприятия по гражданской обороне. Актуализированная редакция СНиП 2.01.51-90».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03.02.2026 № 059-10-01-27/3-139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Строительство сетей водоснабжения в мкр. Голованово Схемами не предусмотрено.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03.02.2026 № 059-04-17/3-93-ри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283" w:left="510" w:right="113"/>
              <w:jc w:val="left"/>
              <w:rPr/>
            </w:pPr>
            <w:r>
              <w:rPr>
                <w:sz w:val="24"/>
                <w:szCs w:val="24"/>
              </w:rPr>
              <w:t xml:space="preserve">максимально и (или) минимально </w:t>
              <w:br/>
              <w:t>допустимые параметры разрешенного строительства 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color w:themeColor="text1" w:val="000000"/>
                <w:sz w:val="24"/>
                <w:szCs w:val="24"/>
                <w:u w:val="none"/>
              </w:rPr>
            </w:r>
          </w:p>
          <w:p>
            <w:pPr>
              <w:pStyle w:val="Normal"/>
              <w:suppressAutoHyphens w:val="true"/>
              <w:ind w:firstLine="312"/>
              <w:jc w:val="both"/>
              <w:rPr/>
            </w:pPr>
            <w:r>
              <w:rPr>
                <w:szCs w:val="24"/>
              </w:rPr>
              <w:t xml:space="preserve">В </w:t>
            </w:r>
            <w:r>
              <w:rPr>
                <w:szCs w:val="24"/>
                <w:shd w:fill="FFFFFF" w:val="clear"/>
              </w:rPr>
              <w:t>документации по земельному участку, размещенной</w:t>
              <w:br/>
              <w:t xml:space="preserve">с извещением о проведении аукциона в ГИС Торги </w:t>
            </w:r>
            <w:r>
              <w:rPr>
                <w:szCs w:val="24"/>
                <w:lang w:val="en-US"/>
              </w:rPr>
              <w:t>www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torgi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gov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ru</w:t>
            </w:r>
            <w:r>
              <w:rPr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2" w:tgtFrame="http://www.gorodperm.ru/">
              <w:r>
                <w:rPr>
                  <w:rStyle w:val="Hyperlink"/>
                  <w:color w:themeColor="text1" w:val="000000"/>
                  <w:szCs w:val="24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szCs w:val="24"/>
                <w:u w:val="none"/>
              </w:rPr>
              <w:t>.</w:t>
            </w:r>
          </w:p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color w:val="auto"/>
                <w:sz w:val="24"/>
                <w:szCs w:val="24"/>
              </w:rPr>
              <w:t xml:space="preserve"> </w:t>
              <w:br/>
            </w:r>
            <w:r>
              <w:rPr>
                <w:color w:val="auto"/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color w:val="auto"/>
                <w:sz w:val="24"/>
                <w:szCs w:val="24"/>
              </w:rPr>
              <w:t>, переднюю.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спальни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); кухни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lang w:val="en-US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</w:t>
              <w:br/>
              <w:t xml:space="preserve">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не менее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color w:val="auto"/>
                <w:sz w:val="24"/>
                <w:szCs w:val="24"/>
              </w:rPr>
              <w:br/>
            </w:r>
            <w:r>
              <w:rPr>
                <w:color w:val="auto"/>
                <w:sz w:val="24"/>
                <w:szCs w:val="24"/>
                <w:lang w:val="en-US"/>
              </w:rPr>
              <w:t xml:space="preserve">с наклонными ограждающими конструкциями или </w:t>
              <w:br/>
              <w:t>в мансардном этаже, допускается уменьшение высоты помещений (от пола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 – 3 м;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</w:rPr>
              <w:t>м</w:t>
            </w:r>
            <w:r>
              <w:rPr>
                <w:color w:val="auto"/>
                <w:sz w:val="24"/>
                <w:highlight w:val="white"/>
              </w:rPr>
              <w:t xml:space="preserve">аксимальный выступ за красную линию нависающих частей здания наземных уровней, выступающих </w:t>
              <w:br/>
              <w:t xml:space="preserve">из плоскости наружной стены фасада здания на высоте </w:t>
              <w:br/>
              <w:t xml:space="preserve">не менее 4,5 м над территорией общего пользования, составляет не более 1,2 м от красной линии. </w:t>
              <w:br/>
              <w:t>В случаях,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40%;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предельная высота зданий, строений – согласно документации по планировке территории, утвержденной постановлением администрации города Перми от 22.12.2017 № 1178, до 10,5 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</w:rPr>
              <w:t xml:space="preserve">Победителю аукциона (единственному участнику) рекомендовано обратиться в уполномоченный орган </w:t>
              <w:br/>
              <w:t>с уведомлением о планируемом строительстве жилого дома.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0" w:right="23"/>
              <w:rPr/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>
                <w:sz w:val="24"/>
                <w:szCs w:val="24"/>
                <w:u w:val="none"/>
              </w:rPr>
            </w:r>
          </w:p>
          <w:p>
            <w:pPr>
              <w:pStyle w:val="Normal"/>
              <w:suppressAutoHyphens w:val="true"/>
              <w:ind w:firstLine="312"/>
              <w:jc w:val="both"/>
              <w:rPr/>
            </w:pPr>
            <w:r>
              <w:rPr/>
              <w:t xml:space="preserve">В </w:t>
            </w:r>
            <w:r>
              <w:rPr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lang w:val="en-US"/>
              </w:rPr>
              <w:t>www</w:t>
            </w:r>
            <w:r>
              <w:rPr/>
              <w:t>.</w:t>
            </w:r>
            <w:r>
              <w:rPr>
                <w:lang w:val="en-US"/>
              </w:rPr>
              <w:t>torgi</w:t>
            </w:r>
            <w:r>
              <w:rPr/>
              <w:t>.</w:t>
            </w:r>
            <w:r>
              <w:rPr>
                <w:lang w:val="en-US"/>
              </w:rPr>
              <w:t>gov</w:t>
            </w:r>
            <w:r>
              <w:rPr/>
              <w:t>.</w:t>
            </w:r>
            <w:r>
              <w:rPr>
                <w:lang w:val="en-US"/>
              </w:rPr>
              <w:t>ru</w:t>
            </w:r>
            <w:r>
              <w:rPr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3" w:tgtFrame="http://www.gorodperm.ru/">
              <w:r>
                <w:rPr>
                  <w:rStyle w:val="Hyperlink"/>
                  <w:color w:themeColor="text1" w:val="000000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u w:val="none"/>
              </w:rPr>
              <w:t>.</w:t>
            </w:r>
          </w:p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15 кВт сообщает следующее.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границах участка сети и охранные зоны ПАО «Россети Урал»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Порядок технологического присоединения </w:t>
              <w:br/>
              <w:t xml:space="preserve">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</w:t>
              <w:br/>
              <w:t>от 27.12.2004 № 861 (далее – Правила ТП).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Для получения технических условий и заключения договора на технологическое присоединении необходимо направить в адрес филиала ПАО «Россети Урал» - «Пермэнерго» соответствующую заявку с указанием сведений и приложением необходимых документов в соответствии с Правилами ТП через единый федеральный портал электросетевых услуг группы компаний «Россети» на сайте: </w:t>
            </w:r>
            <w:hyperlink r:id="rId14" w:tgtFrame="https://">
              <w:r>
                <w:rPr>
                  <w:rStyle w:val="Hyperlink"/>
                  <w:color w:val="auto"/>
                  <w:sz w:val="24"/>
                  <w:szCs w:val="24"/>
                </w:rPr>
                <w:t>https://</w:t>
              </w:r>
            </w:hyperlink>
            <w:r>
              <w:rPr>
                <w:color w:val="auto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 - «Пермэнерго» по адресу: г. Пермь, ул. Камчатовская, д. 26, а также почтовым отправлением по адресу: 314016, г. Пермь, 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При подготовке градостроительного плана земельного участка необходимо предусмотреть коридоры </w:t>
              <w:br/>
              <w:t>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color w:val="auto"/>
                <w:sz w:val="24"/>
                <w:szCs w:val="24"/>
              </w:rPr>
              <w:t xml:space="preserve">филиала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«Россети Урал» - «Пермэнерго» Пермские </w:t>
            </w:r>
            <w:r>
              <w:rPr>
                <w:b/>
                <w:color w:val="auto"/>
                <w:sz w:val="24"/>
                <w:szCs w:val="24"/>
              </w:rPr>
              <w:t xml:space="preserve">городские электрические сети» </w:t>
            </w:r>
            <w:r>
              <w:rPr>
                <w:color w:val="auto"/>
                <w:sz w:val="24"/>
                <w:szCs w:val="24"/>
              </w:rPr>
              <w:t>от 16.02.2026 № ПЭ/ПГЭС/01/01/2090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7"/>
              <w:jc w:val="both"/>
              <w:rPr/>
            </w:pPr>
            <w:r>
              <w:rPr>
                <w:color w:val="auto"/>
                <w:sz w:val="24"/>
                <w:szCs w:val="24"/>
              </w:rPr>
              <w:t>Участок расположен вне зоны теплоснабжения ПАО «Т Плюс».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452"/>
              <w:jc w:val="both"/>
              <w:rPr/>
            </w:pPr>
            <w:r>
              <w:rPr>
                <w:color w:val="auto"/>
                <w:sz w:val="24"/>
                <w:szCs w:val="24"/>
              </w:rPr>
              <w:t>Для запроса информации о возможности подключения земельного участка рекомендуется обратиться к собственникам близлежащих тепловых сетей/источников теплоснабжения или рассмотреть возможность альтернативного источника теплоснабжения.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06.02.2026 № 51000-32-00468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отсутствует. Рекомендовано рассмотреть альтернативный источник теплоснабжения – газ, электричество, дрова, пеллеты.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02.04.2026 № 059-04-25/3-57-ри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Для рассмотрения вопроса о предоставлении технических условий на подключение (технологическое присоединение) необходимо направить запрос с приложением необходимых документов и сведений на электронную почту post@pf.ugaz.ru, либо почтовым отправлением по адресу: г. Пермь, 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АО «Газпром газораспределение Пермь» </w:t>
            </w:r>
            <w:r>
              <w:rPr>
                <w:color w:val="auto"/>
                <w:sz w:val="24"/>
                <w:szCs w:val="24"/>
              </w:rPr>
              <w:t>от 02.04.2026 № ПФ-2317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для подключения сетей водоснабжения и водоотведения с предполагаемой величиной нагрузки 1,0 м3/сут. сообщается следующее.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Ближайшей точкой подключения к сетям водоснабжения, эксплуатируемой ООО «НОВОГОР - Прикамье», является водопровод Д-63 мм по ул.Северная.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связи с тем, что в месте расположения земельного участка отсутствуют сети канализации, может быть применен альтернативный способ канализования, без подключения к централизованной системе канализации г. Перми (отвод стоков возможен на локальные очистные сооружения либо в выгребную яму, с последующим вывозом стоков спец. машинами),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границах вышеуказанного земельного участка отсутствуют сети водопровода и канализации, эксплуатируемые ООО «НОВОГОР-Прикамье».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При этом обращаем Ваше внимание, что размещение объекта необходимо предусматривать строго за пределами охранных зон сетей водопровода и канализации в соответствии норм CП, в том числе в соответствии таблицы 12.5 CП 42.13330.2016 «Градостроительство планировка и настройка городских и сельских поселений».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 - Прикамье» </w:t>
            </w:r>
            <w:r>
              <w:rPr>
                <w:color w:val="auto"/>
                <w:sz w:val="24"/>
                <w:szCs w:val="24"/>
              </w:rPr>
              <w:t>от 06.02.2026 № 110-1487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>Технологическое присоединение к сетям связи ПАО «Ростелеком» может быть произведено к узлу ВОЛС (г. Пермь, ул. Бенгальская, 14А), максимальную нагрузку в точке подключения (технологического присоединения) необходимо определить на стадии проектирования.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 xml:space="preserve">В границах земельного участка сетей связи </w:t>
              <w:br/>
              <w:t>ПАО «Ростелеком» и их охранных зон нет.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themeColor="text1" w:val="000000"/>
              </w:rPr>
              <w:t xml:space="preserve">Для получения технических условий на подключение </w:t>
              <w:br/>
              <w:t xml:space="preserve">к сетям связи необходимо обратиться в Отдел продаж </w:t>
              <w:br/>
              <w:t xml:space="preserve">и обслуживания по адресу: г. Пермь, ул. Крупской, 2, тел.:(342) 235-57-34 или направить запрос на </w:t>
            </w:r>
            <w:hyperlink r:id="rId15" w:tgtFrame="mailto:perm-mail@ural.rt.ru">
              <w:r>
                <w:rPr>
                  <w:rStyle w:val="Hyperlink"/>
                  <w:b w:val="false"/>
                  <w:bCs w:val="false"/>
                  <w:color w:themeColor="text1" w:val="000000"/>
                </w:rPr>
                <w:t>perm-mail@ural.rt.ru</w:t>
              </w:r>
            </w:hyperlink>
            <w:r>
              <w:rPr>
                <w:b w:val="false"/>
                <w:bCs w:val="false"/>
                <w:color w:themeColor="text1" w:val="000000"/>
              </w:rPr>
              <w:t>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>от 04.02.2026 № 01/05/14305/26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suppressAutoHyphens w:val="true"/>
              <w:ind w:right="0"/>
              <w:rPr/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suppressAutoHyphens w:val="true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ind w:right="0"/>
              <w:rPr/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По условиям пункта 4.3 проекта договора аренды земельного участка, приобретаемого на торгах в форме аукциона, для строительства (Приложение 3</w:t>
              <w:br/>
              <w:t xml:space="preserve">к настоящему извещению), победитель аукциона, иное лицо, с которым договор заключается </w:t>
              <w:br/>
              <w:t xml:space="preserve">в соответствии с п.13, п.14, п. 20 или п. 25  ст. 39.12 Земельного Кодекса Российской Федерации (далее – ЗК РФ), обязан </w:t>
              <w:br/>
              <w:t xml:space="preserve">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  <w:br/>
            </w:r>
            <w:r>
              <w:rPr>
                <w:b/>
                <w:bCs/>
                <w:sz w:val="24"/>
                <w:szCs w:val="24"/>
                <w:shd w:fill="auto" w:val="clear"/>
              </w:rPr>
              <w:t xml:space="preserve">за 1 год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на счет департамента земельных отношений администрации города Перми, 614000, </w:t>
              <w:br/>
              <w:t xml:space="preserve">ул. Сибирская,15, </w:t>
              <w:br/>
              <w:t xml:space="preserve">тел. 212-61-90 (отдел договоров), реквизиты которого указаны </w:t>
              <w:br/>
              <w:t>в проекте договора аренды земельного участка (Приложение 3</w:t>
              <w:br/>
              <w:t>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141 400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23"/>
              <w:rPr/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7 070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suppressAutoHyphens w:val="true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</w:t>
              <w:br/>
              <w:t>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</w:t>
              <w:br/>
              <w:t>о государственной регистрации юридического лица</w:t>
              <w:br/>
              <w:t>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jc w:val="both"/>
              <w:rPr/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  <w:p>
            <w:pPr>
              <w:pStyle w:val="BodyText"/>
              <w:suppressAutoHyphens w:val="true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23"/>
              <w:rPr/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suppressAutoHyphens w:val="true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70 700 руб.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suppressAutoHyphens w:val="true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20 лет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 w:left="113" w:right="113"/>
              <w:jc w:val="left"/>
              <w:rPr/>
            </w:pPr>
            <w:r>
              <w:rPr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23.01.2026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rPr/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является Приложением 3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hanging="0" w:left="0" w:right="-42"/>
              <w:rPr/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</w:t>
              <w:br/>
              <w:t>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uppressAutoHyphens w:val="true"/>
        <w:spacing w:lineRule="exact" w:line="240"/>
        <w:ind w:hanging="0" w:left="1134"/>
        <w:jc w:val="lef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PlainText"/>
        <w:suppressAutoHyphens w:val="true"/>
        <w:spacing w:lineRule="exact" w:line="240"/>
        <w:ind w:hanging="1134" w:left="1134"/>
        <w:jc w:val="left"/>
        <w:rPr/>
      </w:pPr>
      <w:r>
        <w:rPr>
          <w:rFonts w:cs="Times New Roman" w:ascii="Times New Roman" w:hAnsi="Times New Roman"/>
          <w:b/>
          <w:sz w:val="24"/>
          <w:szCs w:val="28"/>
          <w:lang w:val="ru-RU"/>
        </w:rPr>
        <w:t>Лот № 3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 xml:space="preserve">Наименование органа местного самоуправления, принявшего решение </w:t>
              <w:br/>
              <w:t>о проведении аукциона,</w:t>
            </w:r>
          </w:p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 xml:space="preserve">реквизиты указанного </w:t>
              <w:br/>
              <w:t>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>департамента земельных отношений администрации город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а Перми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 xml:space="preserve">от 23 января 2026 г. № 21-01-03-358 </w:t>
            </w:r>
            <w:r>
              <w:rPr>
                <w:rFonts w:eastAsia="Droid Sans Fallback" w:cs="Lohit Devanagari"/>
                <w:color w:val="000000"/>
                <w:kern w:val="0"/>
                <w:sz w:val="24"/>
                <w:szCs w:val="28"/>
                <w:shd w:fill="auto" w:val="clear"/>
                <w:lang w:val="ru-RU" w:eastAsia="zh-CN" w:bidi="ar-SA"/>
              </w:rPr>
              <w:t xml:space="preserve">«О проведении аукциона на право заключения договора аренды земельного участка в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0"/>
                <w:shd w:fill="auto" w:val="clear"/>
                <w:lang w:val="ru-RU" w:eastAsia="ru-RU" w:bidi="ar-SA"/>
              </w:rPr>
              <w:t>Орджоникидзевском</w:t>
            </w:r>
            <w:r>
              <w:rPr>
                <w:rFonts w:eastAsia="Droid Sans Fallback" w:cs="Lohit Devanagari"/>
                <w:color w:val="000000"/>
                <w:kern w:val="0"/>
                <w:sz w:val="24"/>
                <w:szCs w:val="28"/>
                <w:shd w:fill="auto" w:val="clear"/>
                <w:lang w:val="ru-RU" w:eastAsia="zh-CN" w:bidi="ar-SA"/>
              </w:rPr>
              <w:t xml:space="preserve">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 xml:space="preserve">Предмет аукциона </w:t>
              <w:br/>
              <w:t xml:space="preserve">на право заключения </w:t>
              <w:br/>
              <w:t>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-263"/>
              <w:jc w:val="both"/>
              <w:rPr/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Набережная, з/у 8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-263"/>
              <w:rPr/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2000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-263"/>
              <w:rPr/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59:01:3610017:12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9" w:right="0"/>
              <w:rPr/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0"/>
              <w:rPr/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  <w:lang w:val="en-US"/>
              </w:rPr>
              <w:t>индивидуальное жилищное строительство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9" w:right="-263"/>
              <w:rPr/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jc w:val="both"/>
              <w:rPr/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9" w:right="-263"/>
              <w:rPr/>
            </w:pPr>
            <w:r>
              <w:rPr>
                <w:sz w:val="24"/>
                <w:szCs w:val="24"/>
              </w:rPr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jc w:val="both"/>
              <w:rPr/>
            </w:pPr>
            <w:r>
              <w:rPr>
                <w:sz w:val="24"/>
                <w:szCs w:val="24"/>
              </w:rPr>
              <w:t>Ж-5 «Зона индивидуальной усадебной жилой застройки»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suppressAutoHyphens w:val="true"/>
              <w:ind w:hanging="277" w:left="419" w:right="-263"/>
              <w:rPr/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suppressAutoHyphens w:val="true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hanging="0"/>
              <w:jc w:val="both"/>
              <w:rPr/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suppressAutoHyphens w:val="true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27.05.2026г. № КУВИ-001/2026-71962373 (далее – ЕГРН);</w:t>
            </w:r>
          </w:p>
          <w:p>
            <w:pPr>
              <w:pStyle w:val="Normal"/>
              <w:suppressAutoHyphens w:val="true"/>
              <w:ind w:firstLine="311"/>
              <w:jc w:val="both"/>
              <w:rPr/>
            </w:pPr>
            <w:r>
              <w:rPr>
                <w:sz w:val="24"/>
                <w:szCs w:val="24"/>
                <w:shd w:fill="auto" w:val="clear"/>
              </w:rPr>
              <w:t>в градостроительном плане земельного участка</w:t>
            </w:r>
          </w:p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  <w:shd w:fill="auto" w:val="clear"/>
              </w:rPr>
              <w:t>от 22.12</w:t>
            </w:r>
            <w:r>
              <w:rPr>
                <w:color w:val="000000"/>
                <w:sz w:val="24"/>
                <w:szCs w:val="24"/>
                <w:shd w:fill="auto" w:val="clear"/>
              </w:rPr>
              <w:t>.2025 № РФ-59-2-03-0-00-2025-3146-0 </w:t>
            </w:r>
            <w:r>
              <w:rPr>
                <w:sz w:val="24"/>
                <w:szCs w:val="24"/>
                <w:shd w:fill="auto" w:val="clear"/>
              </w:rPr>
              <w:t>(далее – ГПЗУ).</w:t>
            </w:r>
          </w:p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  <w:shd w:fill="auto" w:val="clear"/>
              </w:rPr>
              <w:t>(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Приложение 6 к настоящему извещению)</w:t>
            </w:r>
            <w:r>
              <w:rPr>
                <w:sz w:val="24"/>
                <w:szCs w:val="24"/>
                <w:shd w:fill="auto" w:val="clear"/>
              </w:rPr>
              <w:t>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highlight w:val="white"/>
              </w:rPr>
              <w:t xml:space="preserve"> ходе визуального осмотра 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общедоступной территории установлено, что состояние рельефа земельного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участка установить не представляется возможным. На Участке произрастают кустарники и многолетние лиственные деревья, размещено полуразрушенное строение.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Согласно сведениям, предоставленным отделением надзорной деятельности и профилактической работы </w:t>
              <w:br/>
              <w:t xml:space="preserve">г. Перми по Орджоникидзевскому району 1 ОНПР </w:t>
              <w:br/>
              <w:t>по городу Перми УНПР Главного управления МЧС России по Пермскому краю, близлежащий пожарный гидрант расположен по адресу: Пермский край, г. Пермь,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Орджоникидзевский район, д. Голованово, ул. Ленина, 10.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>администрации Орджоникидзевского района города Перми</w:t>
            </w:r>
            <w:r>
              <w:rPr>
                <w:sz w:val="24"/>
                <w:szCs w:val="24"/>
                <w:highlight w:val="white"/>
              </w:rPr>
              <w:t xml:space="preserve"> от 18.12.2025 № 059-37-01-32/3-612, в акте обследования от 17.12.2025 № 151).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В соответствии со сведениями из ЕГРН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color w:themeColor="text1" w:val="000000"/>
                <w:sz w:val="24"/>
                <w:szCs w:val="24"/>
              </w:rPr>
              <w:t>в границах Участка расположен объект капитальн</w:t>
            </w:r>
            <w:r>
              <w:rPr>
                <w:sz w:val="24"/>
                <w:szCs w:val="24"/>
                <w:highlight w:val="white"/>
              </w:rPr>
              <w:t xml:space="preserve">ого строительства с кадастровым номером 59:18:0000000:13966 </w:t>
            </w:r>
            <w:r>
              <w:rPr>
                <w:sz w:val="24"/>
                <w:szCs w:val="24"/>
              </w:rPr>
              <w:t>– сооружение электроэнергетики</w:t>
            </w:r>
            <w:r>
              <w:rPr>
                <w:sz w:val="24"/>
                <w:szCs w:val="24"/>
                <w:highlight w:val="white"/>
              </w:rPr>
              <w:t>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  <w:szCs w:val="24"/>
                <w14:ligatures w14:val="non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Согласно</w:t>
            </w:r>
            <w:r>
              <w:rPr>
                <w:sz w:val="24"/>
                <w:szCs w:val="24"/>
                <w:highlight w:val="white"/>
              </w:rPr>
              <w:t xml:space="preserve"> копии планшета М 1:500 (требуется корректура) </w:t>
            </w:r>
            <w:r>
              <w:rPr>
                <w:sz w:val="24"/>
                <w:szCs w:val="24"/>
              </w:rPr>
              <w:t>на Участке расположено нежилое разрушенное строение.</w:t>
            </w:r>
          </w:p>
          <w:p>
            <w:pPr>
              <w:pStyle w:val="TimesNewRoman"/>
              <w:suppressAutoHyphens w:val="tru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Согласно сведениям, содержащ</w:t>
            </w:r>
            <w:r>
              <w:rPr>
                <w:sz w:val="24"/>
                <w:szCs w:val="24"/>
                <w:highlight w:val="white"/>
              </w:rPr>
              <w:t>имся в ГПЗУ, ЕГРН и справке по градостроительным условиям от 27.05.2026 № 681208, Участок расположен в границах зоны с особыми условиями использования территории</w:t>
            </w:r>
            <w:r>
              <w:rPr>
                <w:sz w:val="24"/>
                <w:szCs w:val="24"/>
              </w:rPr>
              <w:t>: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частично в Охранной зоне инженерных коммуникаций «ОХРАННАЯ ЗОНА ВЛ 110 кВ Голованы-Рассохинская № 1, 2», реестровый номер границы 59:01-6.3149, площадь пересечения 653,69 кв.м.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Проектирование и строительство вести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4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часть земельного участка площадью 653,69 кв.м расположена в границах зоны действия публичного сервитута, установленного </w:t>
            </w:r>
            <w:r>
              <w:rPr>
                <w:color w:val="auto"/>
                <w:sz w:val="24"/>
                <w:szCs w:val="24"/>
              </w:rPr>
              <w:t>приказом Министерства по управлению имуществом и градостроительной деятельности Пермского края от 29.12.2023 № 31-02-1-4-2579 «Об установлении публичного сервитута в целях эксплуатации объекта электросетевого хозяйства регионального значения»</w:t>
            </w:r>
            <w:r>
              <w:rPr>
                <w:color w:themeColor="text1" w:val="000000"/>
                <w:sz w:val="24"/>
                <w:szCs w:val="24"/>
              </w:rPr>
              <w:t xml:space="preserve">. </w:t>
            </w:r>
            <w:r>
              <w:rPr>
                <w:color w:val="auto"/>
                <w:sz w:val="24"/>
                <w:szCs w:val="24"/>
              </w:rPr>
              <w:t>Реестровый номер границы: 59:01-6.10593</w:t>
            </w:r>
            <w:r>
              <w:rPr>
                <w:color w:val="auto"/>
                <w:sz w:val="24"/>
                <w:szCs w:val="24"/>
                <w14:ligatures w14:val="none"/>
              </w:rPr>
              <w:t>, в целях размещения объекта электросетевого хозяйства «BЛ 110 кВ Голованы-Рассохинская № 1,2». Установлен сроком на 49 лет.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На Участке произрастает 1000 деревьев породы ива, клен. 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themeColor="text1" w:val="000000"/>
                <w:sz w:val="24"/>
                <w:highlight w:val="white"/>
              </w:rPr>
              <w:t>Победителю аукциона необходимо соблюдать условия строительства, перечисленные в перечне мероприятий по охране окружающей среды от 22.12.2025 № 443.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>управления по экологии и природопользованию администрации города Перми</w:t>
            </w:r>
            <w:r>
              <w:rPr>
                <w:sz w:val="24"/>
                <w:szCs w:val="24"/>
                <w:highlight w:val="white"/>
              </w:rPr>
              <w:t xml:space="preserve"> от 22.12.2025 № 059-33-01-10/3-265).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966,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>Для примыкания Участка к улично-дорожной сети города Перми н</w:t>
            </w:r>
            <w:r>
              <w:rPr>
                <w:rFonts w:eastAsia="Times New Roman" w:cs="Times New Roman"/>
                <w:color w:themeColor="text1" w:val="000000"/>
                <w:sz w:val="24"/>
                <w:highlight w:val="white"/>
              </w:rPr>
              <w:t>еобходимо выполнить условия, указанные в письме.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>Также направлена информация о соблюдении Правил благоустройства территории города Перми, утвержденных решением Пермской городской Думы от 15.12.2020 № 277 «Об утверждении правил благоустройства территории города Перми», при строительстве объектов недвижимости на земельных участках, предоставленных на торгах.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 xml:space="preserve">В соответствии с Федеральным законом от 08.11.2007 № 257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 xml:space="preserve">, расходы </w:t>
              <w:br/>
              <w:t>на строительства, реконструкцию, капитальный ремонт, ремонт пересечений и примыканий, в том числе расходы на выполнение дополнительных работ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осуществляется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 xml:space="preserve">департамента дорог и </w:t>
            </w:r>
            <w:r>
              <w:rPr>
                <w:b/>
                <w:sz w:val="24"/>
                <w:szCs w:val="24"/>
                <w:highlight w:val="white"/>
              </w:rPr>
              <w:t>благоустройства администрации города Перми</w:t>
            </w:r>
            <w:r>
              <w:rPr>
                <w:sz w:val="24"/>
                <w:szCs w:val="24"/>
                <w:highlight w:val="white"/>
              </w:rPr>
              <w:t xml:space="preserve"> от 05.12.2025 № 059-24-01-36/3-4541).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/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Ближайший источник противопожарного водоснабжения (пожарный гидрант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на сети водоснабжения) расположен по адресу: ул. Ленина, 10.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 xml:space="preserve">Информация о подразделениях пожарной охраны </w:t>
              <w:br/>
              <w:t>и времени их прибытия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содержится в «Расписании выезда подразделений Пермского местного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пожарно-спасательного гарнизона для тушения пожаров и проведения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аварийно-спасательных работ на территории Пермского городского округа,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Пермского муниципального района», утвержденном Главой города Перми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26.04.2024. Подразделение пожарной охраны расположено по адресу: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ул. Волховская, 37 (ПСЧ-57 10-ПСО).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 xml:space="preserve">Объект общественной безопасности, отнесенный </w:t>
              <w:br/>
              <w:t>к объектам полиции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(участковые пункты полиции), расположен по адресу: г. Пермь, ул. Бенгальская, 6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(микрорайон Бумкомбинат, Орджоникидзевский район). В настоящее время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в указанном микрорайоне строительство (приобретение) участковых пунктов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  <w:t>полиции не планируется.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14:ligatures w14:val="none"/>
              </w:rPr>
              <w:t>На указанной территории оконечные устройства системы оповещения населения города Перми отсутствуют. Для обеспечения покрытия запланированной территории системой оповещения населения необходимо предусматривать размещение сиренно-речевых узлов согласно пунктам 6.38, 6.39 СП 165.1325800.2014 «Свод правил. Инженерно-технические мероприятия по гражданской обороне. Актуализированная редакция СНиП 2.01.51-90».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 xml:space="preserve"> от 08.12.2025 № 059-10-01-27/3-2550</w:t>
            </w:r>
            <w:r>
              <w:rPr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283" w:left="510" w:right="113"/>
              <w:jc w:val="left"/>
              <w:rPr/>
            </w:pPr>
            <w:r>
              <w:rPr>
                <w:sz w:val="24"/>
                <w:szCs w:val="24"/>
              </w:rPr>
              <w:t xml:space="preserve">максимально и (или) минимально </w:t>
              <w:br/>
              <w:t>допустимые параметры разрешенного строительства 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color w:themeColor="text1" w:val="000000"/>
                <w:sz w:val="24"/>
                <w:szCs w:val="24"/>
                <w:u w:val="none"/>
              </w:rPr>
            </w:r>
          </w:p>
          <w:p>
            <w:pPr>
              <w:pStyle w:val="Normal"/>
              <w:suppressAutoHyphens w:val="true"/>
              <w:ind w:firstLine="312"/>
              <w:jc w:val="both"/>
              <w:rPr/>
            </w:pPr>
            <w:r>
              <w:rPr>
                <w:szCs w:val="24"/>
              </w:rPr>
              <w:t xml:space="preserve">В </w:t>
            </w:r>
            <w:r>
              <w:rPr>
                <w:szCs w:val="24"/>
                <w:shd w:fill="FFFFFF" w:val="clear"/>
              </w:rPr>
              <w:t>документации по земельному участку, размещенной</w:t>
              <w:br/>
              <w:t xml:space="preserve">с извещением о проведении аукциона в ГИС Торги </w:t>
            </w:r>
            <w:r>
              <w:rPr>
                <w:szCs w:val="24"/>
                <w:lang w:val="en-US"/>
              </w:rPr>
              <w:t>www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torgi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gov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ru</w:t>
            </w:r>
            <w:r>
              <w:rPr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6" w:tgtFrame="http://www.gorodperm.ru/">
              <w:r>
                <w:rPr>
                  <w:rStyle w:val="Hyperlink"/>
                  <w:color w:themeColor="text1" w:val="000000"/>
                  <w:szCs w:val="24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szCs w:val="24"/>
                <w:u w:val="none"/>
              </w:rPr>
              <w:t>.</w:t>
            </w:r>
          </w:p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Проектирование и строительство необходимо вести 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 коммунального хозяйства Российской Федерации </w:t>
              <w:br/>
              <w:t>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а также вспомогательные помещения: переднюю, кухню (в том числе кухню-столовую и (или) кухню-нишу), ванные комнаты </w:t>
              <w:br/>
              <w:t>и (или) душевые, туалет (уборную) или совмещенный санузел</w:t>
            </w:r>
            <w:r>
              <w:rPr>
                <w:sz w:val="24"/>
                <w:szCs w:val="24"/>
              </w:rPr>
              <w:t>, переднюю.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спальни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); кухни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; кухонной зоны в кухне-столовой - 6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Согласно пункту 6.2 СП 55.13330.2016 высота </w:t>
              <w:br/>
              <w:t xml:space="preserve">(от пола до потолка) комнат и кухни (кухни-столовой) в климатических районах строительства IА, IБ, IГ, IД, определяемых по СП 131.13330, должна быть не менее 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sz w:val="24"/>
                <w:szCs w:val="24"/>
                <w:lang w:val="en-US"/>
              </w:rPr>
              <w:t xml:space="preserve"> не менее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В жилых комнатах и кухнях, расположенных </w:t>
              <w:br/>
              <w:t>в этажах с наклонными ограждающими конструкциями или в мансардном этаже, допускается уменьшение высоты помещений (от пола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highlight w:val="white"/>
              </w:rPr>
              <w:t>Согласно информации, содержащейся в ГПЗУ, предельная высота зданий, строений не более 10,5 м (документация по планировке территории, утвержденная постановлением администрации города Перми от 22.12.2017 № 1178).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highlight w:val="white"/>
              </w:rPr>
              <w:t>Минимальный отступ от границ земельного участка до места допустимого размещения зданий, строений, сооружений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смежных земельных участков при блокированной жилой застройке) – 3 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highlight w:val="white"/>
              </w:rPr>
              <w:t xml:space="preserve"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</w:t>
              <w:br/>
              <w:t>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highlight w:val="white"/>
              </w:rPr>
              <w:t>Максимальный процент застройки в границах Участка – 40%.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С уведомлением о планируемом строительстве жилого дома рекомендуется обратиться в уполномоченный орган администрации города Перми.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0" w:right="23"/>
              <w:rPr/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>
                <w:sz w:val="24"/>
                <w:szCs w:val="24"/>
                <w:u w:val="none"/>
              </w:rPr>
            </w:r>
          </w:p>
          <w:p>
            <w:pPr>
              <w:pStyle w:val="Normal"/>
              <w:suppressAutoHyphens w:val="true"/>
              <w:ind w:firstLine="312"/>
              <w:jc w:val="both"/>
              <w:rPr/>
            </w:pPr>
            <w:r>
              <w:rPr/>
              <w:t xml:space="preserve">В </w:t>
            </w:r>
            <w:r>
              <w:rPr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lang w:val="en-US"/>
              </w:rPr>
              <w:t>www</w:t>
            </w:r>
            <w:r>
              <w:rPr/>
              <w:t>.</w:t>
            </w:r>
            <w:r>
              <w:rPr>
                <w:lang w:val="en-US"/>
              </w:rPr>
              <w:t>torgi</w:t>
            </w:r>
            <w:r>
              <w:rPr/>
              <w:t>.</w:t>
            </w:r>
            <w:r>
              <w:rPr>
                <w:lang w:val="en-US"/>
              </w:rPr>
              <w:t>gov</w:t>
            </w:r>
            <w:r>
              <w:rPr/>
              <w:t>.</w:t>
            </w:r>
            <w:r>
              <w:rPr>
                <w:lang w:val="en-US"/>
              </w:rPr>
              <w:t>ru</w:t>
            </w:r>
            <w:r>
              <w:rPr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7" w:tgtFrame="http://www.gorodperm.ru/">
              <w:r>
                <w:rPr>
                  <w:rStyle w:val="Hyperlink"/>
                  <w:color w:themeColor="text1" w:val="000000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u w:val="none"/>
              </w:rPr>
              <w:t>.</w:t>
            </w:r>
          </w:p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highlight w:val="white"/>
              </w:rPr>
              <w:t>О возможности подключения (технологического присоединения) к сетям электроснабжения объекта капитального строительства присоединяемой мощностью 15 кВт сообщается следующее.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Порядок технологического присоединения 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от 27.12.2004 № 861 (далее – Правила ТП).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При подготовке ГПЗУ необходимо предусмотреть коридоры 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Заявку на технологическое присоединение можно подать через единый федеральный портал электросетевых услуг группы компаний «Россети» на сайте: </w:t>
            </w:r>
            <w:hyperlink r:id="rId18" w:tgtFrame="https://">
              <w:r>
                <w:rPr>
                  <w:rStyle w:val="Hyperlink"/>
                  <w:color w:themeColor="text1" w:val="000000"/>
                  <w:sz w:val="24"/>
                  <w:szCs w:val="24"/>
                </w:rPr>
                <w:t>https://</w:t>
              </w:r>
            </w:hyperlink>
            <w:r>
              <w:rPr>
                <w:color w:themeColor="text1" w:val="000000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 - «Пермэнерго» по адресу: г. Пермь, ул. Камчатовская, д. 26, а также почтовым отправлением по адресу: 614016, г. Пермь, 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 xml:space="preserve">Филиала ПАО «Россети Урал» - «Пермэнерго» </w:t>
            </w:r>
            <w:r>
              <w:rPr>
                <w:sz w:val="24"/>
                <w:szCs w:val="24"/>
                <w:highlight w:val="white"/>
              </w:rPr>
              <w:t>от 18.12.2025 № ПЭ/ПГЭС/01/22/17018).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объекта капитального строительства с предполагаемой максимальной нагрузкой (часовым расходом газа) 8м</w:t>
            </w:r>
            <w:r>
              <w:rPr>
                <w:sz w:val="24"/>
                <w:szCs w:val="24"/>
                <w:highlight w:val="white"/>
                <w:vertAlign w:val="superscript"/>
              </w:rPr>
              <w:t>3</w:t>
            </w:r>
            <w:r>
              <w:rPr>
                <w:sz w:val="24"/>
                <w:szCs w:val="24"/>
                <w:highlight w:val="white"/>
              </w:rPr>
              <w:t>/час к существующим сетям газораспределения имеется.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Для рассмотрения вопроса о предоставлении технических условий на подключение (технологическое присоединение) необходимо направить заявку с приложением необходимых документов в соответствии с постановлением Правительства Российской Федерации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 силу некоторых актов Правительства Российской Федерации» на электронную почту post@pf.ugaz.ru, либо почтовым отправлением по адресу: г. Пермь, 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Дополнительно сообщается, что в границах земельного участка могут располагаться газораспределительные сети (сети ЭХЗ), находящиеся как в собственности AO «Газпром газораспределение Пермь», так и в собственности третьих лиц. </w:t>
              <w:br/>
              <w:t xml:space="preserve">Для определения месторасположения газораспределительных сетей на интересуемом земельном участке необходимо направить в адрес Филиала в г. Пермь AO «Газпром газораспределение Пермь» инженерно- топографический план </w:t>
              <w:br/>
              <w:t>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>АО «Газпром газораспределение Пермь»</w:t>
            </w:r>
            <w:r>
              <w:rPr>
                <w:sz w:val="24"/>
                <w:szCs w:val="24"/>
                <w:highlight w:val="white"/>
              </w:rPr>
              <w:t xml:space="preserve"> от 18.12.2025 № ПФ-9132).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/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Ближайшей точкой подключения к сетям водоснабжения, эксплуатируемой ООО «НОВОГОР-Прикамье» является водопровод Д-32 мм по ул. Набережная.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Ближайшие сети водоотведения, эксплуатируемые ООО «НОВОГОР- Прикамье», располагаются в районе зданий по ул. Водозаборная,З, ориентировочно на расстоянии - 3,4 км от выше указанного земельного участка.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Для сведения сообщается, в связи с тем, что ООО «НОВОГОР-Прикамье»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ООО «НОВОГОР-Прикамье» не располагает сведениями о наличии сетей 3-x лиц в границах вышеуказанного земельного участка.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>ООО «НОВО</w:t>
            </w:r>
            <w:bookmarkStart w:id="0" w:name="undefined_Копия_1"/>
            <w:bookmarkEnd w:id="0"/>
            <w:r>
              <w:rPr>
                <w:b/>
                <w:sz w:val="24"/>
                <w:szCs w:val="24"/>
                <w:highlight w:val="white"/>
              </w:rPr>
              <w:t xml:space="preserve">ГОР-Прикамье» </w:t>
            </w:r>
            <w:r>
              <w:rPr>
                <w:sz w:val="24"/>
                <w:szCs w:val="24"/>
                <w:highlight w:val="white"/>
              </w:rPr>
              <w:t>от 10.12.2025 № 110-19292).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Участок расположен вне зоны теплоснабжения ПАО «Т Плюс».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>Филиала «Пермский ПАО «Т Плюс»</w:t>
            </w:r>
            <w:r>
              <w:rPr>
                <w:sz w:val="24"/>
                <w:szCs w:val="24"/>
                <w:highlight w:val="white"/>
              </w:rPr>
              <w:t xml:space="preserve"> от 08.12.2025 № 51000-32-04539).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к сетям теплоснабжения отсутствует.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В качестве альтернативного энергоресурса рекомендовано рассмотреть газ и обратиться в Пермский филиал АО «Газпром газораспределение Пермь», либо рассмотреть иные альтернативные энергоресурсы (электричество, дрова, пеллеты).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(Аналогичная информация отражена в письмах </w:t>
            </w:r>
            <w:r>
              <w:rPr>
                <w:b/>
                <w:sz w:val="24"/>
                <w:szCs w:val="24"/>
                <w:highlight w:val="white"/>
              </w:rPr>
              <w:t>департамента жилищно-коммунального хозяйства администрации города Перми</w:t>
            </w:r>
            <w:r>
              <w:rPr>
                <w:sz w:val="24"/>
                <w:szCs w:val="24"/>
                <w:highlight w:val="white"/>
              </w:rPr>
              <w:t xml:space="preserve"> от 12.12.2025 № 059-04-25/3-245-ри, </w:t>
            </w:r>
            <w:r>
              <w:rPr>
                <w:b/>
                <w:bCs/>
                <w:sz w:val="24"/>
                <w:szCs w:val="24"/>
                <w:highlight w:val="white"/>
              </w:rPr>
              <w:t>администрация Орджоникидзевского района города Перми</w:t>
            </w:r>
            <w:r>
              <w:rPr>
                <w:sz w:val="24"/>
                <w:szCs w:val="24"/>
                <w:highlight w:val="white"/>
              </w:rPr>
              <w:t xml:space="preserve"> от 15.12.2025 № 059-37-01-32/3-526).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z w:val="24"/>
                <w:szCs w:val="24"/>
                <w:highlight w:val="white"/>
              </w:rPr>
              <w:t>Техническое присоединение планируемых к строительству объектов в границах Участка может быть произведено узлу ВОЛС (г. Пермь, Орджоникидзевский р-н,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>ул. Бенгальская, д.14). Максимальную нагрузку в точке подключения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(технологического присоединения) определить </w:t>
              <w:br/>
              <w:t>на стадии проектирования. В границах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highlight w:val="white"/>
              </w:rPr>
              <w:t>запрашиваемого земельного участка сети ПАО «Ростелеком»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В случае, если в течение 1 года (при комплексном развитии территории – 3 лет) 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</w:t>
              <w:br/>
              <w:t>от 01.07.2022 № 1196).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Для получения ТУ на подключение к сетям связи 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19">
              <w:r>
                <w:rPr>
                  <w:rStyle w:val="Hyperlink"/>
                  <w:color w:val="000000"/>
                  <w:sz w:val="24"/>
                  <w:szCs w:val="24"/>
                  <w:highlight w:val="white"/>
                </w:rPr>
                <w:t>perm-mail@ural.rt.ru</w:t>
              </w:r>
            </w:hyperlink>
            <w:r>
              <w:rPr>
                <w:color w:val="000000"/>
                <w:sz w:val="24"/>
                <w:szCs w:val="24"/>
                <w:highlight w:val="white"/>
              </w:rPr>
              <w:t>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color w:val="000000"/>
                <w:sz w:val="24"/>
                <w:szCs w:val="24"/>
                <w:highlight w:val="white"/>
              </w:rPr>
              <w:t>ПАО «Ростелеком»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от 09.12.2025 № 01/05/185428/25</w:t>
            </w:r>
            <w:r>
              <w:rPr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на период до 2028 года не предусмотрено строительство сетей водоснабжения в мкр. Голованово.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>д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>епартамента жилищно-коммунального хозяйства администрации города Перми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от 12.12.2025 № 059-04-17/3-1157-ри</w:t>
            </w:r>
            <w:r>
              <w:rPr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suppressAutoHyphens w:val="true"/>
              <w:ind w:right="0"/>
              <w:rPr/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suppressAutoHyphens w:val="true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ind w:right="0"/>
              <w:rPr/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По условиям пункта 4.3 проекта договора аренды земельного участка, приобретаемого на торгах в форме аукциона, для строительства (Приложение 5</w:t>
              <w:br/>
              <w:t xml:space="preserve">к настоящему извещению), победитель аукциона, иное лицо, с которым договор заключается </w:t>
              <w:br/>
              <w:t xml:space="preserve">в соответствии с п.13, п.14, п. 20 или п. 25  ст. 39.12 Земельного Кодекса Российской Федерации (далее – ЗК РФ), обязан </w:t>
              <w:br/>
              <w:t xml:space="preserve">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  <w:br/>
            </w:r>
            <w:r>
              <w:rPr>
                <w:b/>
                <w:bCs/>
                <w:sz w:val="24"/>
                <w:szCs w:val="24"/>
                <w:shd w:fill="auto" w:val="clear"/>
              </w:rPr>
              <w:t xml:space="preserve">за 1 год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на счет департамента земельных отношений администрации города Перми, 614000, </w:t>
              <w:br/>
              <w:t xml:space="preserve">ул. Сибирская,15, </w:t>
              <w:br/>
              <w:t xml:space="preserve">тел. 212-61-90 (отдел договоров), реквизиты которого указаны </w:t>
              <w:br/>
              <w:t>в проекте договора аренды земельного участка (Приложение 5</w:t>
              <w:br/>
              <w:t>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510 344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23"/>
              <w:rPr/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25 517,2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suppressAutoHyphens w:val="true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</w:t>
              <w:br/>
              <w:t xml:space="preserve">о государственной регистрации юридического лица </w:t>
              <w:br/>
              <w:t xml:space="preserve">в соответствии с законодательством иностранного государства </w:t>
              <w:br/>
              <w:t>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jc w:val="both"/>
              <w:rPr/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  <w:p>
            <w:pPr>
              <w:pStyle w:val="BodyText"/>
              <w:suppressAutoHyphens w:val="true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23"/>
              <w:rPr/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suppressAutoHyphens w:val="true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255 172</w:t>
            </w:r>
            <w:r>
              <w:rPr>
                <w:sz w:val="24"/>
                <w:szCs w:val="24"/>
              </w:rPr>
              <w:t xml:space="preserve"> руб.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suppressAutoHyphens w:val="true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20 лет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 w:left="113" w:right="113"/>
              <w:jc w:val="left"/>
              <w:rPr/>
            </w:pPr>
            <w:r>
              <w:rPr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11.11.2025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rPr/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является Приложением 5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hanging="0" w:left="0" w:right="-42"/>
              <w:rPr/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</w:t>
              <w:br/>
              <w:t>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uppressAutoHyphens w:val="true"/>
        <w:spacing w:lineRule="exact" w:line="240"/>
        <w:ind w:hanging="0" w:left="1134"/>
        <w:jc w:val="lef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PlainText"/>
        <w:suppressAutoHyphens w:val="true"/>
        <w:spacing w:lineRule="exact" w:line="240"/>
        <w:ind w:hanging="1134" w:left="1134"/>
        <w:jc w:val="left"/>
        <w:rPr/>
      </w:pPr>
      <w:r>
        <w:rPr>
          <w:rFonts w:cs="Times New Roman" w:ascii="Times New Roman" w:hAnsi="Times New Roman"/>
          <w:b/>
          <w:sz w:val="24"/>
          <w:szCs w:val="28"/>
          <w:lang w:val="ru-RU"/>
        </w:rPr>
        <w:t>Лот № 4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Администрация города Перми, распоряжение начальника департамента земельных отношений администрации города Перми</w:t>
            </w:r>
            <w:r>
              <w:rPr>
                <w:sz w:val="16"/>
                <w:szCs w:val="24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от 09 февраля 2026 г. № 21-01-03-792 «О проведении аукциона на право заключения договора аренды земельного участка в Орджоникидзевском районе города Перми»</w:t>
            </w:r>
          </w:p>
        </w:tc>
      </w:tr>
      <w:tr>
        <w:trPr>
          <w:trHeight w:val="115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-263"/>
              <w:jc w:val="both"/>
              <w:rPr/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Никопольская, з/у 15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-263"/>
              <w:rPr/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894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-263"/>
              <w:rPr/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59:01:3810131:156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9" w:right="0"/>
              <w:rPr/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77" w:left="419" w:right="0"/>
              <w:rPr/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9" w:right="-263"/>
              <w:rPr/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jc w:val="both"/>
              <w:rPr/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9" w:right="-263"/>
              <w:rPr/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jc w:val="both"/>
              <w:rPr/>
            </w:pPr>
            <w:r>
              <w:rPr>
                <w:sz w:val="24"/>
                <w:szCs w:val="24"/>
              </w:rPr>
              <w:t>Ж-4 «Зона индивидуальной жилой застройки городского типа»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suppressAutoHyphens w:val="true"/>
              <w:ind w:hanging="277" w:left="419" w:right="-263"/>
              <w:rPr/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suppressAutoHyphens w:val="true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ind w:hanging="0"/>
              <w:jc w:val="both"/>
              <w:rPr/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suppressAutoHyphens w:val="true"/>
              <w:ind w:firstLine="311"/>
              <w:jc w:val="both"/>
              <w:rPr/>
            </w:pPr>
            <w:r>
              <w:rPr>
                <w:sz w:val="24"/>
                <w:szCs w:val="24"/>
                <w:shd w:fill="auto" w:val="clear"/>
              </w:rPr>
              <w:t>в выписке из Единого государственного реестра недвижимости об объекте недвижимости от 19.08.2026г. № КУВИ-001/2026-111907296 (далее - ЕГРН);</w:t>
            </w:r>
          </w:p>
          <w:p>
            <w:pPr>
              <w:pStyle w:val="Normal"/>
              <w:suppressAutoHyphens w:val="true"/>
              <w:ind w:firstLine="311"/>
              <w:jc w:val="both"/>
              <w:rPr/>
            </w:pPr>
            <w:r>
              <w:rPr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в градостроительном плане земельного участка</w:t>
            </w:r>
          </w:p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  <w:shd w:fill="auto" w:val="clear"/>
              </w:rPr>
              <w:t xml:space="preserve">от 03.09.2025 № РФ-59-2-03-0-00-2025-2182-0  (далее – ГПЗУ) (приложение 8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к настоящему извещению</w:t>
            </w:r>
            <w:r>
              <w:rPr>
                <w:sz w:val="24"/>
                <w:szCs w:val="24"/>
                <w:shd w:fill="auto" w:val="clear"/>
              </w:rPr>
              <w:t>).</w:t>
            </w:r>
          </w:p>
          <w:p>
            <w:pPr>
              <w:pStyle w:val="Normal"/>
              <w:suppressAutoHyphens w:val="true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highlight w:val="white"/>
              </w:rPr>
              <w:t xml:space="preserve"> ходе визуального осмотра установлено, что состояние рельефа</w:t>
            </w:r>
            <w:r>
              <w:rPr>
                <w:sz w:val="24"/>
                <w:szCs w:val="24"/>
              </w:rPr>
              <w:t xml:space="preserve"> У</w:t>
            </w:r>
            <w:r>
              <w:rPr>
                <w:sz w:val="24"/>
                <w:szCs w:val="24"/>
                <w:highlight w:val="white"/>
              </w:rPr>
              <w:t xml:space="preserve">частка ровное. Доступ (подход/подъезд) на Участок </w:t>
              <w:br/>
              <w:t xml:space="preserve">не ограничен. На Участке произрастают кустарники </w:t>
              <w:br/>
              <w:t>и многолетние лиственные деревья. В границе видимости объекты капитального/некапитального строительства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Согласно сведениям, предоставленным отделением надзорной деятельности и профилактической работы г. Перми по Орджоникидзевскому району 1 ОНПР по городу Перми УНПР Главного управления МЧС России по Пермскому краю, близлежащий пожарный водоем, относительно вышеуказанного земельного участка, расположен по адресу: Пермский край, </w:t>
              <w:br/>
              <w:t>г. Пермь, Орджоникидзевский район (сев. широта: 58.1167485, вост. долгота: 56.4034156), близлежащие пожарные гидранты, относительно вышеуказанного земельного участка, расположен по адресу: Пермский край, г. Пермь, Орджоникидзевский район (Сев. широта: 58.1168365, Вост. долгота: 56.4041261), (Сев. широта: 58.1159805, Вост. долгота: 56.4138189), (Сев. широта: 58.1223417, Вост. долгота: 56.4115619).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>администрации Орджоникидзевского района города Перми</w:t>
            </w:r>
            <w:r>
              <w:rPr>
                <w:sz w:val="24"/>
                <w:szCs w:val="24"/>
                <w:highlight w:val="white"/>
              </w:rPr>
              <w:t xml:space="preserve"> от 11.08.2026 № 059-37-01-32/3-4733, в акте обследования от 10.08.2026 № 74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В соответствии со сведениями из ЕГРН и копии планшета М 1:500 (требуется корректура) в границах Участка объекты капитального строительства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Согласно геодезической съемке, выполненной </w:t>
              <w:br/>
              <w:t>в 2024 году, на южной и восточной границах Участка установлен забор, с северной стороны забор расположен вдоль границы Участка.</w:t>
            </w:r>
          </w:p>
          <w:p>
            <w:pPr>
              <w:pStyle w:val="TimesNewRoman"/>
              <w:suppressAutoHyphens w:val="true"/>
              <w:spacing w:lineRule="auto" w:line="240"/>
              <w:jc w:val="both"/>
              <w:rPr>
                <w14:ligatures w14:val="none"/>
              </w:rPr>
            </w:pPr>
            <w:r>
              <w:rPr>
                <w14:ligatures w14:val="non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Согласно сведениям, содержащ</w:t>
            </w:r>
            <w:r>
              <w:rPr>
                <w:sz w:val="24"/>
                <w:szCs w:val="24"/>
                <w:highlight w:val="white"/>
              </w:rPr>
              <w:t>имся в ГПЗУ, ЕГРН и справке по градостроительным условиям от 19.08.2026 № 691117, Участок расположен в границах зоны с особыми условиями использования территории</w:t>
            </w:r>
            <w:r>
              <w:rPr>
                <w:sz w:val="24"/>
                <w:szCs w:val="24"/>
              </w:rPr>
              <w:t>: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частично в «Охранной зоне объекта: «Электросетевой комплекс Подстанция 110/35/6 кВ «Голованы» (BЛ 0,4 кB от TП-4326, ВЛ 0,4 кB от КТП 4120, ВЛ 0,4 кB от КТП 4133)», реестровый номер границы: 59:01-6.1085, площадь пересечения 0,01 кв.м.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Проектирование и строительство вести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На Участке произрастает 20 деревьев породы – осина 1 шт., дуб 16 шт., черемуха 2 шт., сирень 1 шт. 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themeColor="text1" w:val="000000"/>
                <w:sz w:val="24"/>
                <w:highlight w:val="white"/>
              </w:rPr>
              <w:t>Победителю аукциона необходимо соблюдать условия строительства, перечисленные в перечне мероприятий по охране окружающей среды от 03.10.2025 № 339.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>управления по экологии и природопользованию администрации города Перми</w:t>
            </w:r>
            <w:r>
              <w:rPr>
                <w:sz w:val="24"/>
                <w:szCs w:val="24"/>
                <w:highlight w:val="white"/>
              </w:rPr>
              <w:t xml:space="preserve"> от 03.10.2025 № 059-33-01-10/3-32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eastAsia="Times New Roman" w:cs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территориях не предусмотрены.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>Для примыкания Участка к улично-дорожной сети города Перми н</w:t>
            </w:r>
            <w:r>
              <w:rPr>
                <w:rFonts w:eastAsia="Times New Roman" w:cs="Times New Roman"/>
                <w:color w:themeColor="text1" w:val="000000"/>
                <w:sz w:val="24"/>
                <w:highlight w:val="white"/>
              </w:rPr>
              <w:t>еобходимо выполнить условия, указанные в письме.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 xml:space="preserve">Также направлена информация о соблюдении Правил благоустройства территории города Перми, утвержденных решением Пермской городской Думы от 15.12.2020 № 277 «Об утверждении правил благоустройства территории города Перми», при строительстве объектов недвижимости </w:t>
              <w:br/>
              <w:t>на земельных участках, предоставленных на торгах.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 xml:space="preserve">В соответствии с Федеральным законом от 08.11.2007 № 257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  <w:r>
              <w:rPr>
                <w:rFonts w:eastAsia="Times New Roman" w:cs="Times New Roman"/>
                <w:color w:val="000000"/>
                <w:sz w:val="24"/>
                <w:highlight w:val="white"/>
              </w:rPr>
              <w:t xml:space="preserve">, расходы </w:t>
              <w:br/>
              <w:t>на строительства, реконструкцию, капитальный ремонт, ремонт пересечений и примыканий, в том числе расходы на выполнение дополнительных работ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осуществляется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 xml:space="preserve">департамента дорог и </w:t>
            </w:r>
            <w:r>
              <w:rPr>
                <w:b/>
                <w:sz w:val="24"/>
                <w:szCs w:val="24"/>
                <w:highlight w:val="white"/>
              </w:rPr>
              <w:t>благоустройства администрации города Перми</w:t>
            </w:r>
            <w:r>
              <w:rPr>
                <w:sz w:val="24"/>
                <w:szCs w:val="24"/>
                <w:highlight w:val="white"/>
              </w:rPr>
              <w:t xml:space="preserve">  от 10.09.2025 № 059-24-01-36/3-3276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/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Ближайший ИПВ (ПГ на сети водоснабжения) расположен на расстоянии 380 м. по адресу: ул. Никольская/ул. Фрунзе.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Подразделение пожарной охраны расположено по адресу: ул. Волховская, 37 (ПСЧ-57 10-ПСО).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По ул. Никопольская - объекты общественной безопасности, отнесенные к объектам полиции (участковые пункты полиции) отсутствуют. Ближайший участковый пункт полиции расположен по адресу: г. Пермь, ул. Героя Васькина, д. 3 (микрорайон Домостроительный, Орджоникидзевский район). 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>По информации, предоставленной письмом Министерства территориальной безопасности Пермского края от 07.10.2020 N 964с, рассматриваемая территория попадает в зону возможного химического заражения в особый период.</w:t>
            </w:r>
          </w:p>
          <w:p>
            <w:pPr>
              <w:pStyle w:val="Normal"/>
              <w:suppressAutoHyphens w:val="true"/>
              <w:spacing w:lineRule="auto" w:line="240" w:beforeAutospacing="0" w:before="0" w:afterAutospacing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000000"/>
              </w:rPr>
              <w:t>Указанная территория находится в зоне действия региональной системы оповещения населения города Перми, установленной по адресу: ул. Фрунзе, д. 67– 600 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  <w:t xml:space="preserve"> от 10.09.2025 № 059-10-01-27/3-1963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283" w:left="510" w:right="113"/>
              <w:jc w:val="left"/>
              <w:rPr/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ind w:firstLine="312"/>
              <w:jc w:val="both"/>
              <w:rPr/>
            </w:pPr>
            <w:r>
              <w:rPr>
                <w:szCs w:val="24"/>
              </w:rPr>
              <w:t xml:space="preserve">В </w:t>
            </w:r>
            <w:r>
              <w:rPr>
                <w:szCs w:val="24"/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szCs w:val="24"/>
                <w:lang w:val="en-US"/>
              </w:rPr>
              <w:t>www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torgi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gov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ru</w:t>
            </w:r>
            <w:r>
              <w:rPr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0" w:tgtFrame="http://www.gorodperm.ru/">
              <w:r>
                <w:rPr>
                  <w:rStyle w:val="Hyperlink"/>
                  <w:szCs w:val="24"/>
                </w:rPr>
                <w:t>www.gorodperm.ru</w:t>
              </w:r>
            </w:hyperlink>
            <w:r>
              <w:rPr>
                <w:szCs w:val="24"/>
              </w:rPr>
              <w:t>.</w:t>
            </w:r>
          </w:p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Проектирование и строительство необходимо вести 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</w:t>
              <w:br/>
              <w:t>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а также вспомогательные помещения: переднюю, кухню (в том числе кухню-столовую и (или) кухню-нишу), ванные комнаты </w:t>
              <w:br/>
              <w:t>и (или) душевые, туалет (уборную) или совмещенный санузел</w:t>
            </w:r>
            <w:r>
              <w:rPr>
                <w:sz w:val="24"/>
                <w:szCs w:val="24"/>
              </w:rPr>
              <w:t>, переднюю.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спальни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); кухни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; кухонной зоны в кухне-столовой - 6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Согласно пункту 6.2 СП 55.13330.2016 высота </w:t>
              <w:br/>
              <w:t xml:space="preserve">(от пола до потолка) комнат и кухни (кухни-столовой) в климатических районах строительства IА, IБ, IГ, IД, определяемых по СП 131.13330, должна быть не менее 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sz w:val="24"/>
                <w:szCs w:val="24"/>
                <w:lang w:val="en-US"/>
              </w:rPr>
              <w:t xml:space="preserve"> не менее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В жилых комнатах и кухнях, расположенных </w:t>
              <w:br/>
              <w:t>в этажах с наклонными ограждающими конструкциями или в мансардном этаже, допускается уменьшение высоты помещений (от пола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highlight w:val="white"/>
              </w:rPr>
              <w:t>Согласно информации, содержащейся в ГПЗУ, предельная высота зданий, строений не более 10,5 м (документация по планировке территории, утвержденная постановлением администрации города Перми от 23.12.2015 № 1102).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highlight w:val="white"/>
              </w:rPr>
              <w:t>Минимальный отступ от границ земельного участка до места допустимого размещения зданий, строений, сооружений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смежных земельных участков при блокированной жилой застройке) – 3 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highlight w:val="white"/>
              </w:rPr>
              <w:t xml:space="preserve"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</w:t>
              <w:br/>
              <w:t>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highlight w:val="white"/>
              </w:rPr>
              <w:t>Максимальный процент застройки в границах Участка – 30%.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С уведомлением о планируемом строительстве жилого дома рекомендуется обратиться в уполномоченный орган администрации города Перми.</w:t>
            </w:r>
          </w:p>
        </w:tc>
      </w:tr>
      <w:tr>
        <w:trPr>
          <w:trHeight w:val="181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uppressAutoHyphens w:val="true"/>
              <w:ind w:hanging="284" w:left="410" w:right="23"/>
              <w:rPr/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ind w:firstLine="312"/>
              <w:jc w:val="both"/>
              <w:rPr/>
            </w:pPr>
            <w:r>
              <w:rPr/>
              <w:t xml:space="preserve">В </w:t>
            </w:r>
            <w:r>
              <w:rPr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lang w:val="en-US"/>
              </w:rPr>
              <w:t>www</w:t>
            </w:r>
            <w:r>
              <w:rPr/>
              <w:t>.</w:t>
            </w:r>
            <w:r>
              <w:rPr>
                <w:lang w:val="en-US"/>
              </w:rPr>
              <w:t>torgi</w:t>
            </w:r>
            <w:r>
              <w:rPr/>
              <w:t>.</w:t>
            </w:r>
            <w:r>
              <w:rPr>
                <w:lang w:val="en-US"/>
              </w:rPr>
              <w:t>gov</w:t>
            </w:r>
            <w:r>
              <w:rPr/>
              <w:t>.</w:t>
            </w:r>
            <w:r>
              <w:rPr>
                <w:lang w:val="en-US"/>
              </w:rPr>
              <w:t>ru</w:t>
            </w:r>
            <w:r>
              <w:rPr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1" w:tgtFrame="http://www.gorodperm.ru/">
              <w:r>
                <w:rPr>
                  <w:rStyle w:val="Hyperlink"/>
                </w:rPr>
                <w:t>www.gorodperm.ru</w:t>
              </w:r>
            </w:hyperlink>
            <w:r>
              <w:rPr/>
              <w:t>.</w:t>
            </w:r>
          </w:p>
          <w:p>
            <w:pPr>
              <w:pStyle w:val="Normal"/>
              <w:suppressAutoHyphens w:val="true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highlight w:val="white"/>
              </w:rPr>
              <w:t>О возможности подключения (технологического присоединения) к сетям электроснабжения объекта капитального строительства присоединяемой мощностью 15 кВт сообщается следующее.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Порядок технологического присоединения 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от 27.12.2004 № 861 (далее – Правила ТП).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При подготовке ГПЗУ необходимо предусмотреть коридоры 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Заявку на технологическое присоединение можно подать через единый федеральный портал электросетевых услуг группы компаний «Россети» на сайте: </w:t>
            </w:r>
            <w:hyperlink r:id="rId22" w:tgtFrame="https://">
              <w:r>
                <w:rPr>
                  <w:rStyle w:val="Hyperlink"/>
                  <w:color w:themeColor="text1" w:val="000000"/>
                  <w:sz w:val="24"/>
                  <w:szCs w:val="24"/>
                  <w:u w:val="none"/>
                </w:rPr>
                <w:t>https://</w:t>
              </w:r>
            </w:hyperlink>
            <w:r>
              <w:rPr>
                <w:color w:themeColor="text1" w:val="000000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 - «Пермэнерго» по адресу: г. Пермь, ул. Камчатовская, д. 26, а также почтовым отправлением по адресу: 614016, г. Пермь, 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 xml:space="preserve">Филиала ПАО «Россети Урал» - «Пермэнерго» </w:t>
            </w:r>
            <w:r>
              <w:rPr>
                <w:sz w:val="24"/>
                <w:szCs w:val="24"/>
                <w:highlight w:val="white"/>
              </w:rPr>
              <w:t>от 11.09.2025 № ПЭ/ПГЭС/22/410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объекта капитального строительства с предполагаемой максимальной нагрузкой (часовым расходом газа) 8м</w:t>
            </w:r>
            <w:r>
              <w:rPr>
                <w:sz w:val="24"/>
                <w:szCs w:val="24"/>
                <w:highlight w:val="white"/>
                <w:vertAlign w:val="superscript"/>
              </w:rPr>
              <w:t>3</w:t>
            </w:r>
            <w:r>
              <w:rPr>
                <w:sz w:val="24"/>
                <w:szCs w:val="24"/>
                <w:highlight w:val="white"/>
              </w:rPr>
              <w:t>/час к существующим сетям газораспределения имеется.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Для рассмотрения вопроса о предоставлении технических условий на подключение (технологическое присоединение) необходимо направить заявку с приложением необходимых документов в соответствии с постановлением Правительства Российской Федерации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 силу некоторых актов Правительства Российской Федерации» на электронную почту post@pf.ugaz.ru, либо почтовым отправлением по адресу: г. Пермь, 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>АО «Газпром газораспределение Пермь»</w:t>
            </w:r>
            <w:r>
              <w:rPr>
                <w:sz w:val="24"/>
                <w:szCs w:val="24"/>
                <w:highlight w:val="white"/>
              </w:rPr>
              <w:t xml:space="preserve"> от 10.09.2025 № ПФ-6401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/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Ближайшей точкой присоединения к сетям водоснабжения, эксплуатируемой ООО «НОВОГОР-Прикамье»: сеть водопровода Д-150 мм по ул. Лянгасова.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В районе вышеуказанного земельного участка отсутствуют центральные сети канализации, эксплуатируемые ООО «НОВОГОР- Прикамье».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Альтернативным методом снабжения водой вышеуказанного объекта может быть скважина, отвод канализационных стоков возможен на локальные очистные сооружения либо в выгребную яму с последующим вывозом стоков спец.машинами, при этом состав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Дополнительно сообщается, что размещение объекта необходимо предусматривать строго за пределами охранных зон сетей водопровода и канализации в соответствии норм CП, в том числе в соответствии таблицы 12.5 CП 42.13330.2016 «Градостроительство планировка и настройка городских и сельских поселений».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>ООО «НОВО</w:t>
            </w:r>
            <w:bookmarkStart w:id="1" w:name="undefined_Копия_2"/>
            <w:bookmarkEnd w:id="1"/>
            <w:r>
              <w:rPr>
                <w:b/>
                <w:sz w:val="24"/>
                <w:szCs w:val="24"/>
                <w:highlight w:val="white"/>
              </w:rPr>
              <w:t xml:space="preserve">ГОР-Прикамье» </w:t>
            </w:r>
            <w:r>
              <w:rPr>
                <w:sz w:val="24"/>
                <w:szCs w:val="24"/>
                <w:highlight w:val="white"/>
              </w:rPr>
              <w:t>от 10.09.2025 № 110-14092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  <w:highlight w:val="white"/>
                <w14:ligatures w14:val="non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Участок расположен вне зоны теплоснабжения ПАО «Т Плюс».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>Филиала «Пермский ПАО «Т Плюс»</w:t>
            </w:r>
            <w:r>
              <w:rPr>
                <w:sz w:val="24"/>
                <w:szCs w:val="24"/>
                <w:highlight w:val="white"/>
              </w:rPr>
              <w:t xml:space="preserve"> от 10.09.2025 № 51000-32-03283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к сетям теплоснабжения отсутствует.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В качестве альтернативного энергоресурса рекомендовано рассмотреть газ и обратиться в Пермский филиал АО «Газпром газораспределение Пермь», либо рассмотреть иные альтернативные энергоресурсы (электричество, дрова, пеллеты).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  <w:highlight w:val="white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sz w:val="24"/>
                <w:szCs w:val="24"/>
                <w:highlight w:val="white"/>
              </w:rPr>
              <w:t xml:space="preserve"> от 23.01.2026 № 059-04-25/3-15-ри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z w:val="24"/>
                <w:szCs w:val="24"/>
                <w:highlight w:val="white"/>
              </w:rPr>
              <w:t>Техническое присоединение планируемых к строительству объектов в границах Участка может быть произведено узлу ВОЛС (г. Пермь, ул. Кронита, д. 8) максимальную нагрузку в точке подключения (технологического присоединения) определить на стадии проектирования. В границах испрашиваемого земельного участка сети ПАО «Ростелеком» отсутствуют.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z w:val="24"/>
                <w:szCs w:val="24"/>
                <w:highlight w:val="white"/>
              </w:rPr>
              <w:t>Для подключения (технологического присоединения) вышеуказанного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z w:val="24"/>
                <w:szCs w:val="24"/>
                <w:highlight w:val="white"/>
              </w:rPr>
              <w:t>В случае, если в течение 1 года (при комплексном развитии территории – 3 лет) 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Для получения ТУ на подключение к сетям связи 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23">
              <w:r>
                <w:rPr>
                  <w:rStyle w:val="Hyperlink"/>
                  <w:color w:val="000000"/>
                  <w:sz w:val="24"/>
                  <w:szCs w:val="24"/>
                  <w:highlight w:val="white"/>
                </w:rPr>
                <w:t>perm-mail@ural.rt.ru</w:t>
              </w:r>
            </w:hyperlink>
            <w:r>
              <w:rPr>
                <w:color w:val="000000"/>
                <w:sz w:val="24"/>
                <w:szCs w:val="24"/>
                <w:highlight w:val="white"/>
              </w:rPr>
              <w:t>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000000"/>
                <w:sz w:val="24"/>
                <w:szCs w:val="24"/>
                <w:highlight w:val="white"/>
              </w:rPr>
              <w:t>ПАО «Ростелеком»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от 15.09.2025 № 01/05/134316/25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highlight w:val="white"/>
              </w:rPr>
              <w:t>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на период до 2028 года предусмотрено строительство сетей водоснабжения и водоотведения в мкр. Январский.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sz w:val="24"/>
                <w:szCs w:val="24"/>
                <w:highlight w:val="white"/>
              </w:rPr>
              <w:t>д</w:t>
            </w:r>
            <w:r>
              <w:rPr>
                <w:b/>
                <w:sz w:val="24"/>
                <w:szCs w:val="24"/>
                <w:highlight w:val="white"/>
              </w:rPr>
              <w:t>епартамента жилищно-коммунального хозяйства администрации города Перми</w:t>
            </w:r>
            <w:r>
              <w:rPr>
                <w:sz w:val="24"/>
                <w:szCs w:val="24"/>
                <w:highlight w:val="white"/>
              </w:rPr>
              <w:t xml:space="preserve"> от 09.09.2025 № 059-04-17/3-842-ри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uppressAutoHyphens w:val="true"/>
              <w:spacing w:lineRule="auto" w:line="240" w:before="0" w:after="0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suppressAutoHyphens w:val="true"/>
              <w:ind w:right="0"/>
              <w:rPr/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suppressAutoHyphens w:val="true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ind w:right="0"/>
              <w:rPr/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По условиям пункта 4.3 проекта договора аренды земельного участка, приобретаемого на торгах в форме аукциона, для строительства (Приложение 7</w:t>
              <w:br/>
              <w:t xml:space="preserve">к настоящему извещению), победитель аукциона, иное лицо, с которым договор заключается </w:t>
              <w:br/>
              <w:t xml:space="preserve">в соответствии с п.13, п.14, п. 20 или п. 25  ст. 39.12 Земельного Кодекса Российской Федерации (далее – ЗК РФ), обязан </w:t>
              <w:br/>
              <w:t xml:space="preserve">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  <w:br/>
            </w:r>
            <w:r>
              <w:rPr>
                <w:b/>
                <w:bCs/>
                <w:sz w:val="24"/>
                <w:szCs w:val="24"/>
                <w:shd w:fill="auto" w:val="clear"/>
              </w:rPr>
              <w:t xml:space="preserve">за 1 год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на счет департамента земельных отношений администрации города Перми, 614000, </w:t>
              <w:br/>
              <w:t xml:space="preserve">ул. Сибирская,15, </w:t>
              <w:br/>
              <w:t xml:space="preserve">тел. 212-61-90 (отдел договоров), реквизиты которого указаны </w:t>
              <w:br/>
              <w:t>в проекте договора аренды земельного участка (Приложение 7</w:t>
              <w:br/>
              <w:t>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362 921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23"/>
              <w:rPr/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18 146,05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suppressAutoHyphens w:val="true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</w:t>
              <w:br/>
              <w:t xml:space="preserve">о государственной регистрации юридического лица </w:t>
              <w:br/>
              <w:t xml:space="preserve">в соответствии с законодательством иностранного государства </w:t>
              <w:br/>
              <w:t>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jc w:val="both"/>
              <w:rPr/>
            </w:pPr>
            <w:r>
              <w:rPr/>
              <w:t>На каждый лот представляется отдельный пакет документов.</w:t>
            </w:r>
          </w:p>
          <w:p>
            <w:pPr>
              <w:pStyle w:val="Normal"/>
              <w:suppressAutoHyphens w:val="true"/>
              <w:jc w:val="both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ind w:hanging="0"/>
              <w:jc w:val="both"/>
              <w:rPr/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аукциона, могут являться только граждане.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23"/>
              <w:rPr/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suppressAutoHyphens w:val="true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181 460,5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0"/>
              <w:rPr/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suppressAutoHyphens w:val="true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20 лет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 w:left="113" w:right="113"/>
              <w:jc w:val="left"/>
              <w:rPr/>
            </w:pPr>
            <w:r>
              <w:rPr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02.05.2023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ind w:right="-263"/>
              <w:rPr/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7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 w:left="113" w:right="57"/>
              <w:jc w:val="left"/>
              <w:rPr/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uppressAutoHyphens w:val="true"/>
        <w:ind w:right="-263"/>
        <w:rPr>
          <w:rFonts w:eastAsia="Courier New"/>
          <w:b/>
          <w:bCs/>
          <w:highlight w:val="none"/>
          <w:lang w:bidi="ru-RU"/>
        </w:rPr>
      </w:pPr>
      <w:r>
        <w:rPr>
          <w:rFonts w:eastAsia="Courier New"/>
          <w:b/>
          <w:bCs/>
          <w:lang w:bidi="ru-RU"/>
        </w:rPr>
      </w:r>
    </w:p>
    <w:p>
      <w:pPr>
        <w:pStyle w:val="PlainText"/>
        <w:suppressAutoHyphens w:val="true"/>
        <w:spacing w:lineRule="exact" w:line="240"/>
        <w:ind w:hanging="1134" w:left="1134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PlainText"/>
        <w:suppressAutoHyphens w:val="true"/>
        <w:spacing w:lineRule="exact" w:line="240"/>
        <w:ind w:hanging="1134" w:left="1134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uppressAutoHyphens w:val="true"/>
        <w:spacing w:before="0" w:after="0"/>
        <w:ind w:left="0"/>
        <w:contextualSpacing/>
        <w:jc w:val="center"/>
        <w:rPr/>
      </w:pPr>
      <w:r>
        <w:rPr>
          <w:rFonts w:eastAsia="Courier New"/>
          <w:b/>
          <w:lang w:bidi="ru-RU"/>
        </w:rPr>
        <w:t>Сроки, время подачи заявок, рассмотрения заявок, проведения аукциона</w:t>
      </w:r>
    </w:p>
    <w:p>
      <w:pPr>
        <w:pStyle w:val="Normal"/>
        <w:widowControl w:val="false"/>
        <w:suppressAutoHyphens w:val="true"/>
        <w:spacing w:before="0" w:after="0"/>
        <w:ind w:left="567"/>
        <w:contextualSpacing/>
        <w:jc w:val="center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suppressAutoHyphens w:val="true"/>
        <w:ind w:firstLine="687" w:left="-567" w:right="0"/>
        <w:jc w:val="both"/>
        <w:rPr/>
      </w:pPr>
      <w:r>
        <w:rPr>
          <w:rFonts w:eastAsia="Courier New"/>
          <w:b/>
          <w:lang w:bidi="ru-RU"/>
        </w:rPr>
        <w:t>Дата и время начала срока подачи заявок на участие в аукционе – 19.09.2026</w:t>
      </w:r>
      <w:r>
        <w:rPr>
          <w:rFonts w:eastAsia="Courier New"/>
          <w:lang w:bidi="ru-RU"/>
        </w:rPr>
        <w:t xml:space="preserve"> в 9:00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>по местному времени (7:00 МСК).</w:t>
      </w:r>
    </w:p>
    <w:p>
      <w:pPr>
        <w:pStyle w:val="Normal"/>
        <w:widowControl w:val="false"/>
        <w:suppressAutoHyphens w:val="tru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lang w:bidi="ru-RU"/>
        </w:rPr>
      </w:r>
    </w:p>
    <w:p>
      <w:pPr>
        <w:pStyle w:val="Normal"/>
        <w:widowControl w:val="false"/>
        <w:suppressAutoHyphens w:val="true"/>
        <w:ind w:firstLine="709" w:left="-567"/>
        <w:jc w:val="both"/>
        <w:rPr/>
      </w:pPr>
      <w:r>
        <w:rPr>
          <w:rFonts w:eastAsia="Courier New"/>
          <w:b/>
          <w:lang w:bidi="ru-RU"/>
        </w:rPr>
        <w:t>Дата и время окончания срока подачи заявок на участие в аукционе – 06.10.2026</w:t>
      </w:r>
      <w:r>
        <w:rPr>
          <w:rFonts w:eastAsia="Courier New"/>
          <w:lang w:bidi="ru-RU"/>
        </w:rPr>
        <w:t xml:space="preserve"> </w:t>
      </w:r>
      <w:r>
        <w:rPr>
          <w:rFonts w:eastAsia="Courier New"/>
          <w:lang w:bidi="ru-RU"/>
        </w:rPr>
        <w:br w:type="textWrapping" w:clear="all"/>
      </w:r>
      <w:r>
        <w:rPr>
          <w:rFonts w:eastAsia="Courier New"/>
          <w:lang w:bidi="ru-RU"/>
        </w:rPr>
        <w:t xml:space="preserve">в 18:00 по местному времени (16:00 МСК). </w:t>
      </w:r>
    </w:p>
    <w:p>
      <w:pPr>
        <w:pStyle w:val="Normal"/>
        <w:widowControl w:val="false"/>
        <w:suppressAutoHyphens w:val="tru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suppressAutoHyphens w:val="true"/>
        <w:ind w:firstLine="709" w:left="-567"/>
        <w:jc w:val="both"/>
        <w:rPr/>
      </w:pPr>
      <w:r>
        <w:rPr>
          <w:rFonts w:eastAsia="Courier New"/>
          <w:b/>
          <w:lang w:bidi="ru-RU"/>
        </w:rPr>
        <w:t>Дата окончания срока рассмотрения заявок на участие в аукционе (определение участников аукциона)</w:t>
      </w:r>
      <w:r>
        <w:rPr>
          <w:rFonts w:eastAsia="Courier New"/>
          <w:lang w:bidi="ru-RU"/>
        </w:rPr>
        <w:t xml:space="preserve"> –</w:t>
      </w:r>
      <w:r>
        <w:rPr>
          <w:rFonts w:eastAsia="Courier New"/>
          <w:b/>
          <w:bCs/>
          <w:lang w:bidi="ru-RU"/>
        </w:rPr>
        <w:t xml:space="preserve"> 07.10.2026. </w:t>
      </w:r>
    </w:p>
    <w:p>
      <w:pPr>
        <w:pStyle w:val="Normal"/>
        <w:widowControl w:val="false"/>
        <w:suppressAutoHyphens w:val="true"/>
        <w:ind w:firstLine="709" w:left="-567"/>
        <w:jc w:val="both"/>
        <w:rPr>
          <w:rFonts w:eastAsia="Courier New"/>
          <w:b/>
          <w:bCs/>
          <w:lang w:bidi="ru-RU"/>
        </w:rPr>
      </w:pPr>
      <w:r>
        <w:rPr>
          <w:rFonts w:eastAsia="Courier New"/>
          <w:b/>
          <w:bCs/>
          <w:lang w:bidi="ru-RU"/>
        </w:rPr>
      </w:r>
    </w:p>
    <w:p>
      <w:pPr>
        <w:pStyle w:val="Normal"/>
        <w:widowControl w:val="false"/>
        <w:suppressAutoHyphens w:val="true"/>
        <w:ind w:firstLine="709" w:left="-567"/>
        <w:jc w:val="both"/>
        <w:rPr/>
      </w:pPr>
      <w:r>
        <w:rPr>
          <w:rFonts w:eastAsia="Courier New"/>
          <w:b/>
          <w:bCs/>
          <w:lang w:bidi="ru-RU"/>
        </w:rPr>
        <w:t xml:space="preserve">Дата проведения аукциона (дата и время начала приема предложений </w:t>
      </w:r>
      <w:r>
        <w:rPr>
          <w:rFonts w:eastAsia="Courier New"/>
          <w:b/>
          <w:bCs/>
          <w:lang w:bidi="ru-RU"/>
        </w:rPr>
        <w:br w:type="textWrapping" w:clear="all"/>
      </w:r>
      <w:r>
        <w:rPr>
          <w:rFonts w:eastAsia="Courier New"/>
          <w:b/>
          <w:bCs/>
          <w:lang w:bidi="ru-RU"/>
        </w:rPr>
        <w:t>от участников аукциона) – 08.10</w:t>
      </w:r>
      <w:r>
        <w:rPr>
          <w:rFonts w:eastAsia="Courier New"/>
          <w:b/>
          <w:lang w:bidi="ru-RU"/>
        </w:rPr>
        <w:t>.2026</w:t>
      </w:r>
      <w:r>
        <w:rPr>
          <w:rFonts w:eastAsia="Courier New"/>
          <w:lang w:bidi="ru-RU"/>
        </w:rPr>
        <w:t xml:space="preserve"> в 09:00 по местному времени (07:00 МСК). </w:t>
      </w:r>
    </w:p>
    <w:p>
      <w:pPr>
        <w:pStyle w:val="Normal"/>
        <w:widowControl w:val="false"/>
        <w:suppressAutoHyphens w:val="tru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suppressAutoHyphens w:val="true"/>
        <w:ind w:firstLine="709" w:left="-567"/>
        <w:jc w:val="both"/>
        <w:rPr/>
      </w:pPr>
      <w:r>
        <w:rPr>
          <w:b/>
        </w:rPr>
        <w:t>Место подачи (приема) заявок и место проведения аукциона:</w:t>
      </w:r>
      <w:r>
        <w:rPr/>
        <w:t xml:space="preserve"> электронная </w:t>
        <w:br/>
        <w:t>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>
      <w:pPr>
        <w:pStyle w:val="Normal"/>
        <w:widowControl w:val="false"/>
        <w:suppressAutoHyphens w:val="true"/>
        <w:jc w:val="both"/>
        <w:rPr/>
      </w:pPr>
      <w:r>
        <w:rPr/>
      </w:r>
    </w:p>
    <w:p>
      <w:pPr>
        <w:pStyle w:val="Normal"/>
        <w:widowControl w:val="false"/>
        <w:suppressAutoHyphens w:val="true"/>
        <w:ind w:firstLine="709" w:left="-567"/>
        <w:jc w:val="center"/>
        <w:rPr/>
      </w:pPr>
      <w:r>
        <w:rPr>
          <w:b/>
        </w:rPr>
        <w:t>Плата оператору электронной площадки за участие в электронном аукционе</w:t>
      </w:r>
    </w:p>
    <w:p>
      <w:pPr>
        <w:pStyle w:val="Normal"/>
        <w:widowControl w:val="false"/>
        <w:suppressAutoHyphens w:val="true"/>
        <w:ind w:firstLine="709" w:left="-567"/>
        <w:jc w:val="center"/>
        <w:rPr>
          <w:b/>
        </w:rPr>
      </w:pPr>
      <w:r>
        <w:rPr>
          <w:b/>
        </w:rPr>
      </w:r>
    </w:p>
    <w:p>
      <w:pPr>
        <w:pStyle w:val="Normal"/>
        <w:widowControl w:val="false"/>
        <w:suppressAutoHyphens w:val="true"/>
        <w:ind w:firstLine="709" w:left="-567"/>
        <w:jc w:val="both"/>
        <w:rPr/>
      </w:pPr>
      <w:r>
        <w:rPr/>
        <w:t xml:space="preserve">В соответствии с постановлением Правительства Российской Федерации от 10 мая 2018 г. </w:t>
      </w:r>
      <w:r>
        <w:rPr/>
        <w:br w:type="textWrapping" w:clear="all"/>
      </w:r>
      <w:r>
        <w:rPr/>
        <w:t>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установления ее предельных размеров» оператор электронной площадки вправе взимать плату с победителя аукциона или иного лица, с которыми в соответствии с пунктами 13, 14, 20 и 25 статьи 39.12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в размере 1% начальной цены предмета аукциона, но не более 5 тыс. рублей без учета налога на добавленную стоимость.</w:t>
      </w:r>
    </w:p>
    <w:p>
      <w:pPr>
        <w:pStyle w:val="Normal"/>
        <w:widowControl w:val="false"/>
        <w:suppressAutoHyphens w:val="true"/>
        <w:ind w:firstLine="709" w:left="-567"/>
        <w:jc w:val="both"/>
        <w:rPr/>
      </w:pPr>
      <w:r>
        <w:rPr/>
        <w:t>По информации оператора электронной площадки АО «Сбербанк-АСТ» в настоящее время взимание платы не установлено.</w:t>
      </w:r>
    </w:p>
    <w:p>
      <w:pPr>
        <w:pStyle w:val="Normal"/>
        <w:widowControl w:val="false"/>
        <w:suppressAutoHyphens w:val="true"/>
        <w:ind w:firstLine="709" w:left="-567"/>
        <w:jc w:val="both"/>
        <w:rPr/>
      </w:pPr>
      <w:r>
        <w:rPr/>
      </w:r>
    </w:p>
    <w:p>
      <w:pPr>
        <w:pStyle w:val="Normal"/>
        <w:widowControl w:val="false"/>
        <w:suppressAutoHyphens w:val="true"/>
        <w:spacing w:before="0" w:after="0"/>
        <w:ind w:left="502"/>
        <w:contextualSpacing/>
        <w:jc w:val="center"/>
        <w:rPr/>
      </w:pPr>
      <w:r>
        <w:rPr>
          <w:b/>
          <w:bCs/>
          <w:lang w:bidi="ru-RU"/>
        </w:rPr>
        <w:t>Размер задатка для участия в аукционе, порядок его внесения и возврата, реквизиты счета для перечисления задатка</w:t>
      </w:r>
    </w:p>
    <w:p>
      <w:pPr>
        <w:pStyle w:val="Normal"/>
        <w:widowControl w:val="false"/>
        <w:suppressAutoHyphens w:val="tru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 xml:space="preserve">Заявители, зарегистрированные на электронной площадке в установленном порядке, </w:t>
        <w:br/>
        <w:t xml:space="preserve">до подачи заявки на участие в аукционе (далее – заявка), осуществляют перечисление суммы задатка на участие в аукционе на банковские реквизиты Оператора, размещенные в открытой части торговой секции. 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 xml:space="preserve">В момент подачи заявки Оператор проверяет наличие денежной суммы в размере задатка </w:t>
      </w:r>
      <w:r>
        <w:rPr>
          <w:bCs/>
          <w:lang w:bidi="ru-RU"/>
        </w:rPr>
        <w:br w:type="textWrapping" w:clear="all"/>
      </w:r>
      <w:r>
        <w:rPr>
          <w:bCs/>
          <w:lang w:bidi="ru-RU"/>
        </w:rPr>
        <w:t>на лицевом счете заявителя и осуществляет блокирование необходимой денежной суммы.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>Представление документов, подтверждающих внесение задатка, признается заключением соглашения о задатке (п.2 ст. 39.12 Земельного кодекса Российской Федерации).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>Сумма задатка для участия в аукционе определяется в размере 50 процентов от начальной цены предмета аукциона. Размер задатка в извещении о проведении аукциона указан по каждому лоту.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площадки. 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b/>
          <w:bCs/>
          <w:lang w:bidi="ru-RU"/>
        </w:rPr>
        <w:t>Задаток перечисляется на реквизиты Оператора электронной площадки (</w:t>
      </w:r>
      <w:hyperlink r:id="rId24" w:tgtFrame="http://utp.sberbank-ast.ru/AP/Notice/653/Requisites">
        <w:r>
          <w:rPr>
            <w:rStyle w:val="Hyperlink"/>
            <w:b/>
            <w:bCs/>
            <w:lang w:bidi="ru-RU"/>
          </w:rPr>
          <w:t>http://utp.sberbank-ast.ru/AP/Notice/653/Requisites</w:t>
        </w:r>
      </w:hyperlink>
      <w:r>
        <w:rPr>
          <w:b/>
          <w:bCs/>
          <w:lang w:bidi="ru-RU"/>
        </w:rPr>
        <w:t>).</w:t>
      </w:r>
    </w:p>
    <w:p>
      <w:pPr>
        <w:pStyle w:val="Normal"/>
        <w:suppressAutoHyphens w:val="true"/>
        <w:spacing w:lineRule="exact" w:line="240"/>
        <w:rPr/>
      </w:pPr>
      <w:r>
        <w:rPr>
          <w:rFonts w:eastAsia="Calibri"/>
          <w:bCs/>
          <w:lang w:eastAsia="en-US"/>
        </w:rPr>
        <w:t>Получатель: АО «Сбербанк-АСТ»</w:t>
      </w:r>
    </w:p>
    <w:p>
      <w:pPr>
        <w:pStyle w:val="Normal"/>
        <w:suppressAutoHyphens w:val="true"/>
        <w:spacing w:lineRule="exact" w:line="240"/>
        <w:rPr/>
      </w:pPr>
      <w:r>
        <w:rPr>
          <w:rFonts w:eastAsia="Calibri"/>
          <w:bCs/>
          <w:lang w:eastAsia="en-US"/>
        </w:rPr>
        <w:t xml:space="preserve">ИНН: 7707308480, КПП: 770401001, </w:t>
      </w:r>
    </w:p>
    <w:p>
      <w:pPr>
        <w:pStyle w:val="Normal"/>
        <w:suppressAutoHyphens w:val="true"/>
        <w:spacing w:lineRule="exact" w:line="240"/>
        <w:rPr/>
      </w:pPr>
      <w:r>
        <w:rPr>
          <w:rFonts w:eastAsia="Calibri"/>
          <w:bCs/>
          <w:lang w:eastAsia="en-US"/>
        </w:rPr>
        <w:t>Банк получателя: ПАО «СБЕРБАНК РОССИИ» Г. МОСКВА</w:t>
      </w:r>
    </w:p>
    <w:p>
      <w:pPr>
        <w:pStyle w:val="Normal"/>
        <w:suppressAutoHyphens w:val="true"/>
        <w:spacing w:lineRule="exact" w:line="240"/>
        <w:rPr/>
      </w:pPr>
      <w:r>
        <w:rPr/>
        <w:t xml:space="preserve">Расчетный счет: </w:t>
      </w:r>
      <w:r>
        <w:rPr>
          <w:rFonts w:eastAsia="Calibri"/>
          <w:bCs/>
          <w:lang w:eastAsia="en-US"/>
        </w:rPr>
        <w:t>40702810300020038047</w:t>
      </w:r>
    </w:p>
    <w:p>
      <w:pPr>
        <w:pStyle w:val="Normal"/>
        <w:suppressAutoHyphens w:val="true"/>
        <w:spacing w:lineRule="exact" w:line="240"/>
        <w:rPr/>
      </w:pPr>
      <w:r>
        <w:rPr>
          <w:rFonts w:eastAsia="Calibri"/>
          <w:bCs/>
          <w:lang w:eastAsia="en-US"/>
        </w:rPr>
        <w:t>БИК: 044525225</w:t>
      </w:r>
    </w:p>
    <w:p>
      <w:pPr>
        <w:pStyle w:val="Normal"/>
        <w:suppressAutoHyphens w:val="true"/>
        <w:spacing w:lineRule="exact" w:line="240"/>
        <w:rPr/>
      </w:pPr>
      <w:r>
        <w:rPr>
          <w:rFonts w:eastAsia="Calibri"/>
          <w:bCs/>
          <w:lang w:eastAsia="en-US"/>
        </w:rPr>
        <w:t>Корреспондентский счет: 30101810400000000225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bCs/>
          <w:lang w:bidi="ru-RU"/>
        </w:rPr>
        <w:t>В платёжном поручении в части «Назначение платежа» необходимо указать: Задаток по лоту  № ___, ИНН плательщика. НДС не облагается.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b/>
        </w:rPr>
        <w:t xml:space="preserve">Срок внесения задатка, т.е. поступления суммы задатка на счет </w:t>
      </w:r>
      <w:r>
        <w:rPr>
          <w:rFonts w:eastAsia="Calibri"/>
          <w:b/>
        </w:rPr>
        <w:t>Оператора</w:t>
      </w:r>
      <w:r>
        <w:rPr>
          <w:b/>
        </w:rPr>
        <w:t xml:space="preserve">: </w:t>
      </w:r>
      <w:r>
        <w:rPr>
          <w:b/>
        </w:rPr>
        <w:br w:type="textWrapping" w:clear="all"/>
      </w:r>
      <w:r>
        <w:rPr>
          <w:b w:val="false"/>
          <w:bCs w:val="false"/>
          <w:lang w:bidi="ru-RU"/>
        </w:rPr>
        <w:t>c 19.09.2026 по 06.10.2026.</w:t>
      </w:r>
    </w:p>
    <w:p>
      <w:pPr>
        <w:pStyle w:val="Normal"/>
        <w:widowControl w:val="false"/>
        <w:suppressAutoHyphens w:val="true"/>
        <w:ind w:firstLine="709" w:left="-567"/>
        <w:jc w:val="both"/>
        <w:rPr>
          <w:bCs/>
          <w:lang w:bidi="ru-RU"/>
        </w:rPr>
      </w:pPr>
      <w:r>
        <w:rPr>
          <w:bCs/>
          <w:lang w:bidi="ru-RU"/>
        </w:rPr>
      </w:r>
    </w:p>
    <w:p>
      <w:pPr>
        <w:pStyle w:val="Normal"/>
        <w:widowControl w:val="false"/>
        <w:suppressAutoHyphens w:val="true"/>
        <w:ind w:firstLine="709" w:left="-567"/>
        <w:jc w:val="center"/>
        <w:rPr/>
      </w:pPr>
      <w:r>
        <w:rPr>
          <w:b/>
          <w:lang w:bidi="ru-RU"/>
        </w:rPr>
        <w:t>Порядок возврата задатка:</w:t>
      </w:r>
    </w:p>
    <w:p>
      <w:pPr>
        <w:pStyle w:val="Normal"/>
        <w:widowControl w:val="false"/>
        <w:suppressAutoHyphens w:val="true"/>
        <w:ind w:firstLine="709" w:left="-567"/>
        <w:jc w:val="both"/>
        <w:rPr>
          <w:b/>
          <w:lang w:bidi="ru-RU"/>
        </w:rPr>
      </w:pPr>
      <w:r>
        <w:rPr>
          <w:b/>
          <w:lang w:bidi="ru-RU"/>
        </w:rPr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>Задаток возвращается лицам, участвовавшим в аукционе, но не победившим в нем, в течение трех ра</w:t>
      </w:r>
      <w:r>
        <w:rPr>
          <w:bCs/>
          <w:shd w:fill="auto" w:val="clear"/>
          <w:lang w:bidi="ru-RU"/>
        </w:rPr>
        <w:t xml:space="preserve">бочих дней со дня подписания протокола о результатах аукциона, </w:t>
      </w:r>
      <w:r>
        <w:rPr>
          <w:b w:val="false"/>
          <w:bCs/>
          <w:shd w:fill="auto" w:val="clear"/>
          <w:lang w:bidi="ru-RU"/>
        </w:rPr>
        <w:t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</w:p>
    <w:p>
      <w:pPr>
        <w:pStyle w:val="Normal"/>
        <w:widowControl w:val="false"/>
        <w:suppressAutoHyphens w:val="true"/>
        <w:spacing w:before="0" w:after="0"/>
        <w:ind w:firstLine="567" w:left="-567"/>
        <w:contextualSpacing/>
        <w:jc w:val="both"/>
        <w:rPr/>
      </w:pPr>
      <w:r>
        <w:rPr>
          <w:shd w:fill="auto" w:val="clear"/>
          <w:lang w:bidi="ru-RU"/>
        </w:rPr>
        <w:t xml:space="preserve">Заявителю, не допущенному к участию в аукционе, внесенный им задаток возвращается </w:t>
      </w:r>
      <w:r>
        <w:rPr>
          <w:shd w:fill="auto" w:val="clear"/>
          <w:lang w:bidi="ru-RU"/>
        </w:rPr>
        <w:br w:type="textWrapping" w:clear="all"/>
      </w:r>
      <w:r>
        <w:rPr>
          <w:shd w:fill="auto" w:val="clear"/>
          <w:lang w:bidi="ru-RU"/>
        </w:rPr>
        <w:t xml:space="preserve">в течение трех рабочих дней со дня оформления протокола рассмотрения заявок на участие </w:t>
        <w:br/>
        <w:t xml:space="preserve">в аукционе. 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  <w:lang w:bidi="ru-RU"/>
        </w:rPr>
        <w:t xml:space="preserve">Оператор прекращает блокирование в отношении денежных средств участников аукциона, заблокированных в размере задатков на их лицевых счетах на электронной площадке после публикации протокола о результатах аукциона, за исключением единственного заявителя, признанного участником аукциона, победителя аукциона, единственного принявшего участие </w:t>
        <w:br/>
        <w:t xml:space="preserve">в аукционе участника, а также </w:t>
      </w:r>
      <w:r>
        <w:rPr>
          <w:b w:val="false"/>
          <w:shd w:fill="auto" w:val="clear"/>
          <w:lang w:bidi="ru-RU"/>
        </w:rPr>
        <w:t xml:space="preserve">участника аукциона, который сделал предпоследнее предложение </w:t>
        <w:br/>
        <w:t>о цене предмета аукциона.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  <w:lang w:bidi="ru-RU"/>
        </w:rPr>
        <w:t xml:space="preserve">Организатор аукциона посредством штатного интерфейса торговой секции </w:t>
      </w:r>
      <w:r>
        <w:rPr>
          <w:shd w:fill="auto" w:val="clear"/>
          <w:lang w:bidi="ru-RU"/>
        </w:rPr>
        <w:br w:type="textWrapping" w:clear="all"/>
      </w:r>
      <w:r>
        <w:rPr>
          <w:shd w:fill="auto" w:val="clear"/>
          <w:lang w:bidi="ru-RU"/>
        </w:rPr>
        <w:t>в установленные сроки формирует поручение Оператору: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  <w:lang w:bidi="ru-RU"/>
        </w:rPr>
        <w:t>- о перечислении задатка единственного заявителя, признанного участником аукциона, победителя аукциона или единственного принявшего участие в аукционе участника после формирования протокола о результатах аукциона на указанные в поручении банковские реквизиты;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bCs/>
          <w:shd w:fill="auto" w:val="clear"/>
          <w:lang w:bidi="ru-RU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пунктами 13, 14, 20 или 25 ст. 39.12 Земельного кодекса Российской Федерации, засчитываются 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 </w:t>
      </w:r>
    </w:p>
    <w:p>
      <w:pPr>
        <w:pStyle w:val="Normal"/>
        <w:widowControl w:val="false"/>
        <w:suppressAutoHyphens w:val="true"/>
        <w:spacing w:lineRule="auto" w:line="276"/>
        <w:jc w:val="both"/>
        <w:rPr>
          <w:bCs/>
          <w:highlight w:val="none"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widowControl w:val="false"/>
        <w:suppressAutoHyphens w:val="true"/>
        <w:jc w:val="center"/>
        <w:rPr/>
      </w:pPr>
      <w:r>
        <w:rPr>
          <w:b/>
          <w:shd w:fill="auto" w:val="clear"/>
        </w:rPr>
        <w:t>Организатор аукциона вправе:</w:t>
      </w:r>
    </w:p>
    <w:p>
      <w:pPr>
        <w:pStyle w:val="Normal"/>
        <w:widowControl w:val="false"/>
        <w:suppressAutoHyphens w:val="true"/>
        <w:jc w:val="center"/>
        <w:rPr>
          <w:rFonts w:eastAsia="Courier New"/>
          <w:highlight w:val="none"/>
          <w:shd w:fill="auto" w:val="clear"/>
          <w:lang w:bidi="ru-RU"/>
        </w:rPr>
      </w:pPr>
      <w:r>
        <w:rPr>
          <w:rFonts w:eastAsia="Courier New"/>
          <w:shd w:fill="auto" w:val="clear"/>
          <w:lang w:bidi="ru-RU"/>
        </w:rPr>
      </w:r>
    </w:p>
    <w:p>
      <w:pPr>
        <w:pStyle w:val="BodyText"/>
        <w:widowControl w:val="false"/>
        <w:suppressAutoHyphens w:val="true"/>
        <w:ind w:firstLine="709" w:left="-567"/>
        <w:jc w:val="both"/>
        <w:rPr/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Не позднее чем за один рабочий день до даты окончания приема заявок на участие в аукционе 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в порядке, установленном п. 19 ст. 39.11 Земельного кодекса Российской Федерации, изменений в извещение о проведении аукциона до дня проведения аукциона такой срок составлял не менее десяти рабочих дней. </w:t>
      </w: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 xml:space="preserve">Информация о внесении изменений в извещение </w:t>
        <w:br/>
        <w:t xml:space="preserve">о проведении аукциона размещается на официальных сайтах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>www.torgi.gov.ru,  www.gorodperm.ru.</w:t>
      </w:r>
    </w:p>
    <w:p>
      <w:pPr>
        <w:pStyle w:val="BodyText"/>
        <w:widowControl w:val="false"/>
        <w:suppressAutoHyphens w:val="true"/>
        <w:ind w:firstLine="709" w:left="-567"/>
        <w:jc w:val="both"/>
        <w:rPr/>
      </w:pP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 xml:space="preserve">В случае, если за один рабочий день до даты окончания приема заявок на участие в аукционе не поступило ни одной заявки, организатор аукциона до момента окончания срока подачи заявок </w:t>
        <w:br/>
        <w:t xml:space="preserve">на участие в аукционе может принять решение о продлении срока подачи заявок в соответствии </w:t>
        <w:br/>
        <w:t>с правилами, предусмотренными п. 22.1  ст. 39.11 Земельного кодекса Российской Федерации.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</w:rPr>
        <w:t xml:space="preserve">В соответствии с п. 4 ст. 448 Гражданского кодекса Российской Федерации отказаться </w:t>
      </w:r>
      <w:r>
        <w:rPr/>
        <w:br w:type="textWrapping" w:clear="all"/>
      </w:r>
      <w:r>
        <w:rPr/>
        <w:t xml:space="preserve">от проведения аукциона в любое время, но не позднее чем за три дня до наступления даты </w:t>
      </w:r>
      <w:r>
        <w:rPr/>
        <w:br w:type="textWrapping" w:clear="all"/>
      </w:r>
      <w:r>
        <w:rPr/>
        <w:t xml:space="preserve">его проведения, указанной в извещении </w:t>
      </w:r>
      <w:r>
        <w:rPr>
          <w:shd w:fill="auto" w:val="clear"/>
        </w:rPr>
        <w:t xml:space="preserve">о проведении аукциона. </w:t>
      </w:r>
    </w:p>
    <w:p>
      <w:pPr>
        <w:pStyle w:val="Normal"/>
        <w:widowControl w:val="false"/>
        <w:suppressAutoHyphens w:val="tru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suppressAutoHyphens w:val="true"/>
        <w:jc w:val="center"/>
        <w:rPr/>
      </w:pPr>
      <w:r>
        <w:rPr>
          <w:b/>
          <w:shd w:fill="auto" w:val="clear"/>
        </w:rPr>
        <w:t xml:space="preserve">Организатор аукциона обязан:  </w:t>
      </w:r>
    </w:p>
    <w:p>
      <w:pPr>
        <w:pStyle w:val="Normal"/>
        <w:widowControl w:val="false"/>
        <w:suppressAutoHyphens w:val="tru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</w:rPr>
        <w:t xml:space="preserve">Принять решение об отказе в проведении аукциона в случае выявления обстоятельств, предусмотренных п. 8 ст. 39.11 Земельного кодекса Российской Федерации. 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</w:rPr>
        <w:t xml:space="preserve">Извещение об отказе в проведении аукциона размещается организатором аукциона </w:t>
        <w:br/>
        <w:t xml:space="preserve">на официальных сайтах 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 xml:space="preserve">www.torgi.gov.ru,  www.gorodperm.ru </w:t>
      </w:r>
      <w:r>
        <w:rPr>
          <w:shd w:fill="auto" w:val="clear"/>
        </w:rPr>
        <w:t xml:space="preserve"> и на электронной площадке в течение трех дней со дня принятия данного решения.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</w:rPr>
        <w:t>В течение трех дней со дня принятия решения об отказе в проведении аукциона участники аукциона извещаются об отказе в проведении аукциона, внесенные задатки возвращаются его участникам.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</w:rPr>
        <w:t xml:space="preserve">В случае отказа от проведения аукциона организатором (в т. ч. одного или нескольких лотов) Оператор в течение одного часа прекращает блокирование денежных средств участников аукциона </w:t>
        <w:br/>
        <w:t>в размере задатка на их лицевых счетах на электронной площадке.</w:t>
      </w:r>
    </w:p>
    <w:p>
      <w:pPr>
        <w:pStyle w:val="Normal"/>
        <w:widowControl w:val="false"/>
        <w:suppressAutoHyphens w:val="tru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suppressAutoHyphens w:val="true"/>
        <w:ind w:left="502"/>
        <w:jc w:val="center"/>
        <w:rPr/>
      </w:pPr>
      <w:r>
        <w:rPr>
          <w:rFonts w:eastAsia="Courier New"/>
          <w:b/>
          <w:shd w:fill="auto" w:val="clear"/>
          <w:lang w:bidi="ru-RU"/>
        </w:rPr>
        <w:t>Порядок регистрации на электронной площадке</w:t>
      </w:r>
    </w:p>
    <w:p>
      <w:pPr>
        <w:pStyle w:val="Normal"/>
        <w:widowControl w:val="false"/>
        <w:suppressAutoHyphens w:val="true"/>
        <w:ind w:firstLine="709" w:left="-567"/>
        <w:jc w:val="both"/>
        <w:rPr>
          <w:rFonts w:eastAsia="Courier New"/>
          <w:b/>
          <w:bCs/>
          <w:highlight w:val="none"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bCs/>
          <w:shd w:fill="auto" w:val="clear"/>
          <w:lang w:bidi="ru-RU"/>
        </w:rPr>
        <w:t>Для обеспечения доступа к участию в аукционе заявителю необходимо пройти процедуру регистрации на электронной площадке. Регистрации на электронной площадке подлежат лица, ранее не зарегистрированные на электронной площадке.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bCs/>
          <w:shd w:fill="auto" w:val="clear"/>
          <w:lang w:bidi="ru-RU"/>
        </w:rPr>
        <w:t>Регистрация на электронной площадке проводится в соответствии с регламентом электронной площадки.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bCs/>
          <w:shd w:fill="auto" w:val="clear"/>
          <w:lang w:bidi="ru-RU"/>
        </w:rPr>
        <w:t xml:space="preserve">Дата и время регистрации участников аукциона на участие в аукционе на электронной площадке на сайте в сети Интернет: </w:t>
      </w:r>
      <w:r>
        <w:rPr>
          <w:b w:val="false"/>
          <w:bCs w:val="false"/>
          <w:shd w:fill="auto" w:val="clear"/>
          <w:lang w:bidi="ru-RU"/>
        </w:rPr>
        <w:t>c 19.09.2026 по 06.10.2026</w:t>
      </w:r>
      <w:r>
        <w:rPr>
          <w:bCs/>
          <w:shd w:fill="auto" w:val="clear"/>
          <w:lang w:bidi="ru-RU"/>
        </w:rPr>
        <w:t xml:space="preserve"> с 9.00 до 18.00 по местному времени (7:00 – 16:00 МСК). </w:t>
      </w:r>
    </w:p>
    <w:p>
      <w:pPr>
        <w:pStyle w:val="NormalWeb"/>
        <w:suppressAutoHyphens w:val="true"/>
        <w:jc w:val="center"/>
        <w:rPr>
          <w:highlight w:val="none"/>
        </w:rPr>
      </w:pPr>
      <w:r>
        <w:rPr/>
      </w:r>
    </w:p>
    <w:p>
      <w:pPr>
        <w:pStyle w:val="NormalWeb"/>
        <w:suppressAutoHyphens w:val="true"/>
        <w:jc w:val="center"/>
        <w:rPr/>
      </w:pPr>
      <w:r>
        <w:rPr>
          <w:b/>
          <w:color w:val="000000"/>
          <w:shd w:fill="auto" w:val="clear"/>
        </w:rPr>
        <w:t>Разъяснение положений извещения о проведении аукциона</w:t>
      </w:r>
    </w:p>
    <w:p>
      <w:pPr>
        <w:pStyle w:val="ListParagraph"/>
        <w:widowControl w:val="false"/>
        <w:suppressAutoHyphens w:val="true"/>
        <w:ind w:firstLine="567" w:left="-567"/>
        <w:jc w:val="both"/>
        <w:rPr/>
      </w:pPr>
      <w:r>
        <w:rPr>
          <w:bCs/>
          <w:shd w:fill="auto" w:val="clear"/>
          <w:lang w:bidi="ru-RU"/>
        </w:rPr>
        <w:t xml:space="preserve">На этапе приема заявок любое заинтересованное лицо вправе не позднее 10 календарных дней до окончания срока подачи заявок направить Организатору аукциона запрос о разъяснениях положений извещения о проведении аукциона посредством функционала электронной площадки. Запросы о разъяснении положений извещения, полученные после вышеуказанного срока, </w:t>
        <w:br/>
        <w:t>не рассматриваются.</w:t>
      </w:r>
    </w:p>
    <w:p>
      <w:pPr>
        <w:pStyle w:val="ListParagraph"/>
        <w:widowControl w:val="false"/>
        <w:suppressAutoHyphens w:val="true"/>
        <w:ind w:firstLine="567" w:left="-567"/>
        <w:jc w:val="both"/>
        <w:rPr/>
      </w:pPr>
      <w:r>
        <w:rPr>
          <w:bCs/>
          <w:shd w:fill="auto" w:val="clear"/>
          <w:lang w:bidi="ru-RU"/>
        </w:rPr>
        <w:t xml:space="preserve">Ответ на запрос о разъяснении положений извещения должен быть подготовлен в течение трех рабочих дней со дня поступления указанного запроса.  </w:t>
      </w:r>
    </w:p>
    <w:p>
      <w:pPr>
        <w:pStyle w:val="Normal"/>
        <w:widowControl w:val="false"/>
        <w:suppressAutoHyphens w:val="true"/>
        <w:spacing w:lineRule="auto" w:line="276"/>
        <w:ind w:firstLine="709" w:left="-567"/>
        <w:jc w:val="both"/>
        <w:rPr>
          <w:bCs/>
          <w:highlight w:val="none"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jc w:val="center"/>
        <w:outlineLvl w:val="0"/>
        <w:rPr/>
      </w:pPr>
      <w:r>
        <w:rPr>
          <w:b/>
          <w:bCs/>
          <w:shd w:fill="auto" w:val="clear"/>
        </w:rPr>
        <w:t>Требования к содержанию и составу заявки на участие в аукционе</w:t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jc w:val="center"/>
        <w:outlineLvl w:val="0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rFonts w:eastAsia="Courier New"/>
          <w:shd w:fill="auto" w:val="clear"/>
          <w:lang w:bidi="ru-RU"/>
        </w:rPr>
        <w:t xml:space="preserve">Для участия в аукционе заявители представляют в установленный в извещении </w:t>
      </w:r>
      <w:r>
        <w:rPr>
          <w:rFonts w:eastAsia="Courier New"/>
          <w:shd w:fill="auto" w:val="clear"/>
          <w:lang w:bidi="ru-RU"/>
        </w:rPr>
        <w:br w:type="textWrapping" w:clear="all"/>
      </w:r>
      <w:r>
        <w:rPr>
          <w:rFonts w:eastAsia="Courier New"/>
          <w:shd w:fill="auto" w:val="clear"/>
          <w:lang w:bidi="ru-RU"/>
        </w:rPr>
        <w:t>о проведении аукциона срок следующие документы:</w:t>
      </w:r>
    </w:p>
    <w:p>
      <w:pPr>
        <w:pStyle w:val="Normal"/>
        <w:suppressAutoHyphens w:val="true"/>
        <w:jc w:val="both"/>
        <w:rPr/>
      </w:pPr>
      <w:r>
        <w:rPr>
          <w:rFonts w:eastAsia="Calibri"/>
          <w:shd w:fill="auto" w:val="clear"/>
        </w:rPr>
        <w:t>1) копии документов, удостоверяющих личность заявителя (для граждан), всех страниц;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 xml:space="preserve">2) надлежащим образом заверенный перевод на русский язык документов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>
      <w:pPr>
        <w:pStyle w:val="Normal"/>
        <w:suppressAutoHyphens w:val="true"/>
        <w:jc w:val="both"/>
        <w:rPr/>
      </w:pPr>
      <w:r>
        <w:rPr>
          <w:rFonts w:eastAsia="Calibri"/>
          <w:shd w:fill="auto" w:val="clear"/>
        </w:rPr>
        <w:t>3) документы, подтверждающие внесение задатка.</w:t>
      </w:r>
    </w:p>
    <w:p>
      <w:pPr>
        <w:pStyle w:val="Normal"/>
        <w:suppressAutoHyphens w:val="true"/>
        <w:jc w:val="both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suppressAutoHyphens w:val="true"/>
        <w:ind w:firstLine="708"/>
        <w:jc w:val="center"/>
        <w:rPr/>
      </w:pPr>
      <w:r>
        <w:rPr>
          <w:b/>
          <w:shd w:fill="auto" w:val="clear"/>
        </w:rPr>
        <w:t>Инструкция по заполнению и подаче заявки, порядок приема заявки</w:t>
      </w:r>
    </w:p>
    <w:p>
      <w:pPr>
        <w:pStyle w:val="Normal"/>
        <w:suppressAutoHyphens w:val="true"/>
        <w:ind w:firstLine="708"/>
        <w:jc w:val="center"/>
        <w:rPr>
          <w:b/>
          <w:highlight w:val="none"/>
          <w:shd w:fill="auto" w:val="clear"/>
        </w:rPr>
      </w:pPr>
      <w:r>
        <w:rPr>
          <w:b/>
          <w:shd w:fill="auto" w:val="clear"/>
        </w:rPr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hd w:fill="auto" w:val="clear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1, пункте 1.1 статьи 39.12 Земельного кодекса Российской Федерации (копии </w:t>
      </w:r>
      <w:r>
        <w:rPr>
          <w:b w:val="false"/>
          <w:shd w:fill="auto" w:val="clear"/>
        </w:rPr>
        <w:t xml:space="preserve">документов, удостоверяющих личность заявителя (для граждан); </w:t>
      </w:r>
      <w:r>
        <w:rPr>
          <w:b w:val="false"/>
        </w:rPr>
        <w:t xml:space="preserve"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hd w:fill="auto" w:val="clear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z w:val="24"/>
          <w:szCs w:val="24"/>
        </w:rPr>
        <w:t>На каждый лот представляется отдельный пакет документов.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hd w:fill="auto" w:val="clear"/>
        </w:rPr>
        <w:t>Заполнение заявки осуществляется в соответствии с порядком, определенным регламентом электронной площадки АО «Сбербанк-АСТ».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hd w:fill="auto" w:val="clear"/>
        </w:rPr>
        <w:t>Все документы и сведения, связанные с получением регистрации на универсальной торговой платформе и проведением закупок/продаж, направляются заявителями, пользователями, оператором электронной площадки либо размещаются ими на универсальной торговой платформе в форме электронных документов (п. 10.1.1. Регламента Универсальной торговой платформы).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hd w:fill="auto" w:val="clear"/>
        </w:rPr>
        <w:t>Пользователи принимают, что в случае наличия требований к формату и содержанию электронного документа, в системе используются электронные документы установленного формата (п. 10.2.3.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 Регламента Универсальной торговой платформы).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Заявка подается в виде электронного документа, подписанного электронной подписью заявителя (п. 3.2.2. Регламента торговой секции).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Заявитель заполняет электронную форму заявки, при</w:t>
      </w:r>
      <w:r>
        <w:rPr>
          <w:shd w:fill="auto" w:val="clear"/>
        </w:rPr>
        <w:t xml:space="preserve">кладывает предусмотренные извещением </w:t>
        <w:br/>
        <w:t xml:space="preserve">о проведении аукциона файлы документов (при необходимости). Документы и сведения </w:t>
        <w:br/>
        <w:t xml:space="preserve">из регистрационных данных заявителя на универсальной торговой платформе, актуальные на дату </w:t>
        <w:br/>
        <w:t>и время окончания приема заявок, направляются оператором электронной площадки вместе с заявкой организатору аукциона после окончания приема заявок (п. 3.2.3. Регламента торговой секции).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hd w:fill="auto" w:val="clear"/>
        </w:rPr>
        <w:t xml:space="preserve">Подача заявки осуществляется заявителем, зарегистрированным в торговой секции,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из личного кабинета посредством штатного интерфейса отдельно по каждому лоту в сроки, установленные в извещении о проведении аукциона.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hd w:fill="auto" w:val="clear"/>
        </w:rPr>
        <w:t xml:space="preserve">Заявитель вправе подать заявку в любое время с момента размещения извещения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о проведении аукциона до предусмотренных указанным извещением даты и времени окончания срока подачи заявок.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hd w:fill="auto" w:val="clear"/>
        </w:rPr>
        <w:t>Один заявитель вправе подать только одну заявку на участие в аукционе в отношении каждого лота.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hd w:fill="auto" w:val="clear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hd w:fill="auto" w:val="clear"/>
        </w:rPr>
        <w:t xml:space="preserve">Участие в аукционе возможно при наличии на лицевом счете заявителя денежных средств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 xml:space="preserve">в размере не менее чем размер задатка на участие в аукционе, предусмотренный извещением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о проведении аукциона.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hd w:fill="auto" w:val="clear"/>
        </w:rPr>
        <w:t>Все документы, входящие в состав заявки, должны иметь четко читаемый текст.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shd w:fill="auto" w:val="clear"/>
        </w:rPr>
        <w:t>Заявка предоставляется организатору аукциона через Оператора.</w:t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jc w:val="both"/>
        <w:outlineLvl w:val="0"/>
        <w:rPr/>
      </w:pPr>
      <w:r>
        <w:rPr>
          <w:bCs/>
          <w:shd w:fill="auto" w:val="clear"/>
        </w:rPr>
        <w:t>Заявка не может быть принята Оператором в случае: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Cs/>
          <w:shd w:fill="auto" w:val="clear"/>
        </w:rPr>
        <w:t xml:space="preserve">а) отсутствия на лицевом счете заявителя достаточной суммы денежных средств </w:t>
      </w:r>
      <w:r>
        <w:rPr>
          <w:bCs/>
          <w:shd w:fill="auto" w:val="clear"/>
        </w:rPr>
        <w:br w:type="textWrapping" w:clear="all"/>
      </w:r>
      <w:r>
        <w:rPr>
          <w:bCs/>
          <w:shd w:fill="auto" w:val="clear"/>
        </w:rPr>
        <w:t>в размере задатка;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Cs/>
          <w:shd w:fill="auto" w:val="clear"/>
        </w:rPr>
        <w:t>б) подачи заявителем второй заявки на участие в отношении одного и того же лота при условии, что поданная ранее заявка таким заявителем не отозвана;</w:t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jc w:val="both"/>
        <w:outlineLvl w:val="0"/>
        <w:rPr/>
      </w:pPr>
      <w:r>
        <w:rPr>
          <w:bCs/>
          <w:shd w:fill="auto" w:val="clear"/>
        </w:rPr>
        <w:t>в) подачи заявки по истечении установленного срока подачи заявок;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Cs/>
          <w:shd w:fill="auto" w:val="clear"/>
        </w:rPr>
        <w:t>г) некорректного заполнения формы заявки, в том числе незаполнения полей, являющихся обязательными для заполнения.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Cs/>
          <w:shd w:fill="auto" w:val="clear"/>
        </w:rPr>
        <w:t xml:space="preserve">Заявителям, признанным участниками аукциона, и заявителям, не допущенным к участию </w:t>
        <w:br/>
        <w:t xml:space="preserve">в аукционе, оператор электронной площадки направляет в электронной форме уведомления </w:t>
        <w:br/>
        <w:t xml:space="preserve">о принятых в отношении их решениях не позднее дня, следующего после дня подписания протокола рассмотрения заявок на участие в аукционе. 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76"/>
        <w:ind w:firstLine="567" w:left="-567"/>
        <w:jc w:val="both"/>
        <w:outlineLvl w:val="0"/>
        <w:rPr>
          <w:bCs/>
          <w:highlight w:val="none"/>
          <w:shd w:fill="auto" w:val="clear"/>
        </w:rPr>
      </w:pPr>
      <w:r>
        <w:rPr>
          <w:bCs/>
          <w:shd w:fill="auto" w:val="clear"/>
        </w:rPr>
      </w:r>
    </w:p>
    <w:p>
      <w:pPr>
        <w:pStyle w:val="Normal"/>
        <w:widowControl w:val="false"/>
        <w:suppressAutoHyphens w:val="true"/>
        <w:ind w:left="502"/>
        <w:jc w:val="center"/>
        <w:rPr/>
      </w:pPr>
      <w:r>
        <w:rPr>
          <w:b/>
          <w:bCs/>
          <w:shd w:fill="auto" w:val="clear"/>
          <w:lang w:bidi="ru-RU"/>
        </w:rPr>
        <w:t>Порядок и срок изменения, отзыва заявки на участие в аукционе</w:t>
      </w:r>
    </w:p>
    <w:p>
      <w:pPr>
        <w:pStyle w:val="Normal"/>
        <w:widowControl w:val="false"/>
        <w:suppressAutoHyphens w:val="true"/>
        <w:ind w:left="502"/>
        <w:rPr>
          <w:b/>
          <w:bCs/>
          <w:highlight w:val="none"/>
          <w:shd w:fill="auto" w:val="clear"/>
          <w:lang w:bidi="ru-RU"/>
        </w:rPr>
      </w:pPr>
      <w:r>
        <w:rPr>
          <w:b/>
          <w:bCs/>
          <w:shd w:fill="auto" w:val="clear"/>
          <w:lang w:bidi="ru-RU"/>
        </w:rPr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</w:rPr>
        <w:t xml:space="preserve">Заявитель имеет право отозвать принятую организатором аукциона заявку на участие 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 xml:space="preserve">в аукционе до дня окончания срока приема заявок, путем направления уведомления об отзыве заявки на электронную площадку. В случае отзыва заявки в установленном порядке, уведомление об отзыве заявки поступает в «личный кабинет» организатора аукциона, о чем заявителю направляется соответствующее уведомление. Заявителю внесенный им задаток возвращается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 </w:t>
      </w:r>
    </w:p>
    <w:p>
      <w:pPr>
        <w:pStyle w:val="Normal"/>
        <w:suppressAutoHyphens w:val="true"/>
        <w:jc w:val="center"/>
        <w:rPr/>
      </w:pPr>
      <w:r>
        <w:rPr>
          <w:b/>
          <w:bCs/>
          <w:shd w:fill="auto" w:val="clear"/>
        </w:rPr>
        <w:t>Определение участников аукциона</w:t>
      </w:r>
    </w:p>
    <w:p>
      <w:pPr>
        <w:pStyle w:val="Normal"/>
        <w:suppressAutoHyphens w:val="true"/>
        <w:jc w:val="center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bCs/>
          <w:shd w:fill="auto" w:val="clear"/>
        </w:rPr>
        <w:t xml:space="preserve">По результатам рассмотрения заявок комиссия принимает решение о допуске заявителей </w:t>
      </w:r>
      <w:r>
        <w:rPr>
          <w:bCs/>
          <w:shd w:fill="auto" w:val="clear"/>
        </w:rPr>
        <w:br w:type="textWrapping" w:clear="all"/>
      </w:r>
      <w:r>
        <w:rPr>
          <w:bCs/>
          <w:shd w:fill="auto" w:val="clear"/>
        </w:rPr>
        <w:t>к участию в аукционе или об отказе в допуске к участию в аукционе.</w:t>
      </w:r>
    </w:p>
    <w:p>
      <w:pPr>
        <w:pStyle w:val="Normal"/>
        <w:suppressAutoHyphens w:val="true"/>
        <w:jc w:val="both"/>
        <w:rPr/>
      </w:pPr>
      <w:r>
        <w:rPr>
          <w:shd w:fill="auto" w:val="clear"/>
        </w:rPr>
        <w:t>Заявитель не допускается к участию в аукционе в следующих случаях: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z w:val="20"/>
          <w:shd w:fill="auto" w:val="clear"/>
        </w:rPr>
        <w:t xml:space="preserve">1) </w:t>
      </w:r>
      <w:r>
        <w:rPr>
          <w:shd w:fill="auto" w:val="clear"/>
        </w:rPr>
        <w:t>непредставление необходимых для участия в аукционе документов или представление недостоверных сведений;</w:t>
      </w:r>
    </w:p>
    <w:p>
      <w:pPr>
        <w:pStyle w:val="Normal"/>
        <w:widowControl w:val="false"/>
        <w:suppressAutoHyphens w:val="true"/>
        <w:jc w:val="both"/>
        <w:rPr/>
      </w:pPr>
      <w:r>
        <w:rPr>
          <w:shd w:fill="auto" w:val="clear"/>
        </w:rPr>
        <w:t>2) непоступление задатка на дату рассмотрения заявок на участие в аукционе;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</w:rPr>
        <w:t xml:space="preserve"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</w:t>
        <w:br/>
        <w:t>в аренду;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</w:rPr>
        <w:t xml:space="preserve">В день признания заявителей участниками аукциона, указанный в извещении </w:t>
        <w:br/>
        <w:t>о проведении аукциона, оператор через «личный кабинет» организатора торгов обеспечивает доступ организатора торгов к поданным  заявителями заявкам и документам, а также к журналу приема заявок.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</w:rPr>
        <w:t>Заявитель приобретает статус участника аукциона с момента подписания протокола рассмотрения заявок.</w:t>
      </w:r>
    </w:p>
    <w:p>
      <w:pPr>
        <w:pStyle w:val="Normal"/>
        <w:widowControl w:val="false"/>
        <w:suppressAutoHyphens w:val="true"/>
        <w:ind w:firstLine="567" w:left="-567"/>
        <w:jc w:val="both"/>
        <w:rPr/>
      </w:pPr>
      <w:r>
        <w:rPr>
          <w:shd w:fill="auto" w:val="clear"/>
        </w:rPr>
        <w:t xml:space="preserve">Не позднее следующего рабочего дня после дня подписания протокола рассмотрения заявок, всем заявителям оператором электронной площадки направляется в личные кабинеты уведомления </w:t>
        <w:br/>
        <w:t xml:space="preserve">о признании их участниками аукциона или об отказе в признании участниками аукциона с указанием оснований отказа. </w:t>
      </w:r>
    </w:p>
    <w:p>
      <w:pPr>
        <w:pStyle w:val="BodyText"/>
        <w:widowControl w:val="false"/>
        <w:suppressAutoHyphens w:val="true"/>
        <w:ind w:firstLine="567" w:left="-567"/>
        <w:jc w:val="both"/>
        <w:rPr/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</w:t>
        <w:br/>
        <w:t xml:space="preserve">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При признании аукциона несостоявшимся в протокол рассмотрения заявок на участие в аукционе, включается информация </w:t>
        <w:br/>
        <w:t>об основании признания аукциона несостоявшимся и сведения, указанные в подпункте 4 пункта 15 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, в отношении лиц, указанных в пунктах 13 и 14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Федерации.</w:t>
      </w:r>
    </w:p>
    <w:p>
      <w:pPr>
        <w:pStyle w:val="Normal"/>
        <w:widowControl w:val="false"/>
        <w:suppressAutoHyphens w:val="true"/>
        <w:ind w:firstLine="567" w:left="-567"/>
        <w:jc w:val="both"/>
        <w:rPr>
          <w:rFonts w:ascii="Times New Roman" w:hAnsi="Times New Roman" w:eastAsia="Droid Sans Fallback" w:cs="Lohit Devanagari"/>
          <w:color w:val="auto"/>
          <w:sz w:val="24"/>
          <w:szCs w:val="24"/>
          <w:highlight w:val="none"/>
          <w:shd w:fill="auto" w:val="clear"/>
          <w:lang w:val="ru-RU" w:eastAsia="zh-CN" w:bidi="ar-SA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</w:r>
    </w:p>
    <w:p>
      <w:pPr>
        <w:pStyle w:val="Normal"/>
        <w:suppressAutoHyphens w:val="true"/>
        <w:jc w:val="center"/>
        <w:rPr/>
      </w:pPr>
      <w:r>
        <w:rPr>
          <w:b/>
          <w:bCs/>
          <w:shd w:fill="auto" w:val="clear"/>
        </w:rPr>
        <w:t>Порядок проведения аукциона</w:t>
      </w:r>
    </w:p>
    <w:p>
      <w:pPr>
        <w:pStyle w:val="Normal"/>
        <w:widowControl w:val="false"/>
        <w:suppressAutoHyphens w:val="true"/>
        <w:ind w:left="502"/>
        <w:jc w:val="center"/>
        <w:rPr>
          <w:rFonts w:eastAsia="Courier New"/>
          <w:b/>
          <w:bCs/>
          <w:highlight w:val="none"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Торговая сессия проводится путем последовательного повышения участниками аукциона начальной цены аукциона на величину, равную величине «шага аукциона».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 xml:space="preserve">«Шаг аукциона» устанавливается Организатором аукциона в фиксированной сумме, составляющей 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5% от начальной цены предмета аукциона</w:t>
      </w:r>
      <w:r>
        <w:rPr>
          <w:rFonts w:eastAsia="Calibri"/>
          <w:shd w:fill="auto" w:val="clear"/>
        </w:rPr>
        <w:t>, и не изменяется в течение всего времени подачи предложений о цене.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 xml:space="preserve">1) предложение о цене предмета аукциона увеличивает текущее максимальное предложение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о цене предмета аукциона на величину «шага аукциона»;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Время для подачи предложений о цене аукциона определяется в следующем порядке: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 xml:space="preserve">Время ожидания предложения участника аукциона о цене предмета аукциона составляет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 xml:space="preserve">10 (десять) минут. При поступлении предложения участника аукциона </w:t>
        <w:br/>
        <w:t>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Срок для подачи предложений о цене обновляется автоматически после улучшения текущего предложения о цене. Время срока подачи предложений 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 же как время, оставшееся до окончания торгов в минутах.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 xml:space="preserve">В ходе проведения подачи предложений о цене аукциона Оператор программными средствами электронной площадки обеспечивает отклонение предложения о цене аукциона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в момент его поступления и соответствующее уведомление участника аукциона, в случаях, если: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- предложение о цене аукциона предоставлено до начала или по истечении установленного времени для подачи предложений о цене аукциона;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- представленное предложение о цене аукциона ниже начальной цены;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- представленное предложение о цене аукциона равно нулю;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- представленное предложение о цене аукциона не соответствует увеличению текущей цены на величину «шага аукциона»;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- предыдущее представленное данным участником аукциона предложение о цене аукциона является лучшим текущим предложением о цене;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- представленное участником аукциона предложение о цене аукциона меньше ранее представленных предложений.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 xml:space="preserve">Победителем аукциона признается участник аукциона, предложивший наибольшую цену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за земельный участок или наибольший размер ежегодной арендной платы за земельный участок.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rFonts w:eastAsia="Calibri"/>
          <w:shd w:fill="auto" w:val="clear"/>
        </w:rPr>
        <w:t>Протокол проведения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аукциона.</w:t>
      </w:r>
    </w:p>
    <w:p>
      <w:pPr>
        <w:pStyle w:val="Normal"/>
        <w:suppressAutoHyphens w:val="true"/>
        <w:ind w:firstLine="567" w:left="-567"/>
        <w:jc w:val="both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jc w:val="center"/>
        <w:outlineLvl w:val="0"/>
        <w:rPr/>
      </w:pPr>
      <w:r>
        <w:rPr>
          <w:b/>
          <w:bCs/>
          <w:shd w:fill="auto" w:val="clear"/>
        </w:rPr>
        <w:t>Порядок и срок заключения договора</w:t>
      </w:r>
      <w:r>
        <w:rPr>
          <w:b/>
          <w:bCs/>
          <w:shd w:fill="auto" w:val="clear"/>
        </w:rPr>
        <w:br w:type="textWrapping" w:clear="all"/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Cs/>
          <w:shd w:fill="auto" w:val="clear"/>
        </w:rPr>
        <w:t xml:space="preserve">По результатам проведения аукциона не допускается заключение договора аренды земельного участка ранее чем через десять дней со дня размещения протокола рассмотрения заявок на участие </w:t>
        <w:br/>
        <w:t>в аукционе в случае, ес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ли аукцион признан несостоявшимся, либо протокола о результатах аукциона на официальных сайтах www.torgi.gov.ru,  www.gorodperm.ru.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Cs/>
          <w:shd w:fill="auto" w:val="clear"/>
        </w:rPr>
        <w:t>Департамент земельных отношений администрации города Перми обязан в течение пяти дней со дня истечения срока, предусмотренного пунктом 11 статьи 39.13 Земельного кодекса Российской Федерации, направить победителю аукциона или иным лицам, с которыми в соответствии</w:t>
        <w:br/>
        <w:t>с пунктами 13, 14, 20 и 25 статьи 39.12 Земельного кодекса Российской Федерации заключается  договор аренды земельного участка, подписанный проект договора  аренды земельного участка.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bCs/>
          <w:shd w:fill="auto" w:val="clear"/>
        </w:rPr>
        <w:t>По результатам проведения аукциона договор аренды земельного участка заключается</w:t>
        <w:br/>
        <w:t>в электронной форме и подписывается усиленной квалифицированной электронной подписью сторон такого договора.</w:t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bCs/>
          <w:shd w:fill="auto" w:val="clear"/>
        </w:rPr>
        <w:t>Проекты договоров являются частью извещения и представлены в Приложениях 1, 3, 5, 7</w:t>
        <w:br/>
        <w:t>к настоящему извещению.</w:t>
        <w:tab/>
      </w:r>
    </w:p>
    <w:p>
      <w:pPr>
        <w:pStyle w:val="Normal"/>
        <w:suppressAutoHyphens w:val="true"/>
        <w:ind w:firstLine="567" w:left="-567"/>
        <w:jc w:val="both"/>
        <w:rPr/>
      </w:pPr>
      <w:r>
        <w:rPr>
          <w:bCs/>
          <w:shd w:fill="auto" w:val="clear"/>
        </w:rPr>
        <w:t xml:space="preserve">Если договор аренды земельного участка </w:t>
      </w:r>
      <w:r>
        <w:rPr>
          <w:b w:val="false"/>
          <w:bCs/>
          <w:shd w:fill="auto" w:val="clear"/>
        </w:rPr>
        <w:t>в течение десяти рабочих дней со дня направления победителю аукциона проекта указанного договора не был им подписан и представлен в департамент земельных отношений администрации города Перми, департамент земельных отношений администрации города Перми направляет указанный договор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>
      <w:pPr>
        <w:pStyle w:val="Normal"/>
        <w:numPr>
          <w:ilvl w:val="0"/>
          <w:numId w:val="0"/>
        </w:numPr>
        <w:suppressAutoHyphens w:val="true"/>
        <w:ind w:firstLine="567" w:left="-567"/>
        <w:jc w:val="both"/>
        <w:outlineLvl w:val="0"/>
        <w:rPr/>
      </w:pPr>
      <w:r>
        <w:rPr>
          <w:rFonts w:eastAsia="Courier New"/>
          <w:shd w:fill="auto" w:val="clear"/>
          <w:lang w:bidi="ru-RU"/>
        </w:rPr>
        <w:t>Сведения о победителях аукционов, уклонившихся от заключения договора  аренды земельного участка, являющегося предметом аукциона, и об иных лицах, с которыми указанный договор заключается в соответствии с пунктом 13, 14, 20 или 25 ст. 39.12 Земельного кодекса Российской Федерации и которые уклонились от заключения, включаются в реестр недобросовестных участников аукциона.</w:t>
      </w:r>
    </w:p>
    <w:sectPr>
      <w:headerReference w:type="default" r:id="rId25"/>
      <w:headerReference w:type="first" r:id="rId26"/>
      <w:type w:val="nextPage"/>
      <w:pgSz w:w="11906" w:h="16838"/>
      <w:pgMar w:left="1418" w:right="567" w:gutter="0" w:header="363" w:top="420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Open Sans">
    <w:charset w:val="01"/>
    <w:family w:val="roman"/>
    <w:pitch w:val="variable"/>
  </w:font>
  <w:font w:name="Consultant"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0"/>
        <w:szCs w:val="28"/>
      </w:rPr>
    </w:pPr>
    <w:r>
      <w:rPr>
        <w:sz w:val="20"/>
        <w:szCs w:val="28"/>
      </w:rPr>
      <w:fldChar w:fldCharType="begin"/>
    </w:r>
    <w:r>
      <w:rPr>
        <w:sz w:val="20"/>
        <w:szCs w:val="28"/>
      </w:rPr>
      <w:instrText xml:space="preserve"> PAGE </w:instrText>
    </w:r>
    <w:r>
      <w:rPr>
        <w:sz w:val="20"/>
        <w:szCs w:val="28"/>
      </w:rPr>
      <w:fldChar w:fldCharType="separate"/>
    </w:r>
    <w:r>
      <w:rPr>
        <w:sz w:val="20"/>
        <w:szCs w:val="28"/>
      </w:rPr>
      <w:t>43</w:t>
    </w:r>
    <w:r>
      <w:rPr>
        <w:sz w:val="20"/>
        <w:szCs w:val="28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u w:val="none"/>
        <w:szCs w:val="24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4"/>
        <w:u w:val="none"/>
        <w:szCs w:val="24"/>
        <w:color w:val="000000"/>
        <w:lang w:val="ru-RU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4"/>
        <w:szCs w:val="24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24"/>
        <w:szCs w:val="24"/>
        <w:lang w:val="ru-RU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lang w:bidi="ru-RU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lang w:eastAsia="en-U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bCs/>
        <w:lang w:eastAsia="en-US" w:bidi="ru-RU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b/>
        <w:bCs/>
        <w:lang w:bidi="ru-RU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1" w:customStyle="1">
    <w:name w:val="Заголовок Знак1"/>
    <w:uiPriority w:val="10"/>
    <w:qFormat/>
    <w:rPr>
      <w:sz w:val="48"/>
      <w:szCs w:val="48"/>
    </w:rPr>
  </w:style>
  <w:style w:type="character" w:styleId="Style5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6" w:customStyle="1">
    <w:name w:val="Выделенная цитата Знак"/>
    <w:uiPriority w:val="30"/>
    <w:qFormat/>
    <w:rPr>
      <w:i/>
    </w:rPr>
  </w:style>
  <w:style w:type="character" w:styleId="12" w:customStyle="1">
    <w:name w:val="Верхний колонтитул Знак1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13" w:customStyle="1">
    <w:name w:val="Нижний колонтитул Знак1"/>
    <w:uiPriority w:val="99"/>
    <w:qFormat/>
    <w:rPr/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Style8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концевой сноски Знак"/>
    <w:uiPriority w:val="99"/>
    <w:qFormat/>
    <w:rPr>
      <w:sz w:val="20"/>
    </w:rPr>
  </w:style>
  <w:style w:type="character" w:styleId="Style1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3z0" w:customStyle="1">
    <w:name w:val="WW8Num3z0"/>
    <w:qFormat/>
    <w:rPr/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>
      <w:sz w:val="16"/>
      <w:szCs w:val="16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/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/>
  </w:style>
  <w:style w:type="character" w:styleId="WW8Num18z0" w:customStyle="1">
    <w:name w:val="WW8Num18z0"/>
    <w:qFormat/>
    <w:rPr/>
  </w:style>
  <w:style w:type="character" w:styleId="WW8Num19z0" w:customStyle="1">
    <w:name w:val="WW8Num19z0"/>
    <w:qFormat/>
    <w:rPr/>
  </w:style>
  <w:style w:type="character" w:styleId="WW8Num20z0" w:customStyle="1">
    <w:name w:val="WW8Num20z0"/>
    <w:qFormat/>
    <w:rPr/>
  </w:style>
  <w:style w:type="character" w:styleId="WW8Num21z0" w:customStyle="1">
    <w:name w:val="WW8Num21z0"/>
    <w:qFormat/>
    <w:rPr/>
  </w:style>
  <w:style w:type="character" w:styleId="WW8Num22z0" w:customStyle="1">
    <w:name w:val="WW8Num22z0"/>
    <w:qFormat/>
    <w:rPr/>
  </w:style>
  <w:style w:type="character" w:styleId="WW8Num23z0" w:customStyle="1">
    <w:name w:val="WW8Num23z0"/>
    <w:qFormat/>
    <w:rPr/>
  </w:style>
  <w:style w:type="character" w:styleId="WW8Num25z0" w:customStyle="1">
    <w:name w:val="WW8Num25z0"/>
    <w:qFormat/>
    <w:rPr/>
  </w:style>
  <w:style w:type="character" w:styleId="WW8Num26z0" w:customStyle="1">
    <w:name w:val="WW8Num26z0"/>
    <w:qFormat/>
    <w:rPr/>
  </w:style>
  <w:style w:type="character" w:styleId="WW8Num27z0" w:customStyle="1">
    <w:name w:val="WW8Num27z0"/>
    <w:qFormat/>
    <w:rPr/>
  </w:style>
  <w:style w:type="character" w:styleId="WW8Num29z0" w:customStyle="1">
    <w:name w:val="WW8Num29z0"/>
    <w:qFormat/>
    <w:rPr>
      <w:rFonts w:ascii="Symbol" w:hAnsi="Symbol" w:cs="Symbol"/>
    </w:rPr>
  </w:style>
  <w:style w:type="character" w:styleId="WW8Num30z0" w:customStyle="1">
    <w:name w:val="WW8Num30z0"/>
    <w:qFormat/>
    <w:rPr/>
  </w:style>
  <w:style w:type="character" w:styleId="WW8Num31z0" w:customStyle="1">
    <w:name w:val="WW8Num31z0"/>
    <w:qFormat/>
    <w:rPr/>
  </w:style>
  <w:style w:type="character" w:styleId="WW8Num32z0" w:customStyle="1">
    <w:name w:val="WW8Num32z0"/>
    <w:qFormat/>
    <w:rPr/>
  </w:style>
  <w:style w:type="character" w:styleId="WW8Num33z0" w:customStyle="1">
    <w:name w:val="WW8Num33z0"/>
    <w:qFormat/>
    <w:rPr/>
  </w:style>
  <w:style w:type="character" w:styleId="WW8Num34z0" w:customStyle="1">
    <w:name w:val="WW8Num34z0"/>
    <w:qFormat/>
    <w:rPr/>
  </w:style>
  <w:style w:type="character" w:styleId="Pagenumber">
    <w:name w:val="page number"/>
    <w:basedOn w:val="DefaultParagraphFont"/>
    <w:qFormat/>
    <w:rPr/>
  </w:style>
  <w:style w:type="character" w:styleId="Style11" w:customStyle="1">
    <w:name w:val="Текст Знак"/>
    <w:qFormat/>
    <w:rPr>
      <w:rFonts w:ascii="Courier New" w:hAnsi="Courier New" w:cs="Courier New"/>
    </w:rPr>
  </w:style>
  <w:style w:type="character" w:styleId="Style12" w:customStyle="1">
    <w:name w:val="Верхний колонтитул Знак"/>
    <w:qFormat/>
    <w:rPr>
      <w:sz w:val="16"/>
      <w:lang w:val="ru-RU" w:bidi="ar-SA"/>
    </w:rPr>
  </w:style>
  <w:style w:type="character" w:styleId="31" w:customStyle="1">
    <w:name w:val="Основной текст с отступом 3 Знак"/>
    <w:qFormat/>
    <w:rPr>
      <w:sz w:val="16"/>
      <w:szCs w:val="16"/>
    </w:rPr>
  </w:style>
  <w:style w:type="character" w:styleId="Hyperlink">
    <w:name w:val="Hyperlink"/>
    <w:rPr>
      <w:color w:val="0563C1"/>
      <w:u w:val="single"/>
    </w:rPr>
  </w:style>
  <w:style w:type="character" w:styleId="Style13" w:customStyle="1">
    <w:name w:val="Абзац списка Знак"/>
    <w:qFormat/>
    <w:rPr>
      <w:sz w:val="24"/>
      <w:szCs w:val="24"/>
    </w:rPr>
  </w:style>
  <w:style w:type="character" w:styleId="6" w:customStyle="1">
    <w:name w:val="Заголовок 6 Знак"/>
    <w:qFormat/>
    <w:rPr>
      <w:b/>
      <w:bCs/>
      <w:sz w:val="22"/>
      <w:szCs w:val="22"/>
    </w:rPr>
  </w:style>
  <w:style w:type="character" w:styleId="Style14" w:customStyle="1">
    <w:name w:val="Название Знак"/>
    <w:qFormat/>
    <w:rPr>
      <w:sz w:val="28"/>
      <w:lang w:val="ru-RU" w:bidi="ar-SA"/>
    </w:rPr>
  </w:style>
  <w:style w:type="character" w:styleId="Style15" w:customStyle="1">
    <w:name w:val="Заголовок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6" w:customStyle="1">
    <w:name w:val="Нижний колонтитул Знак"/>
    <w:qFormat/>
    <w:rPr/>
  </w:style>
  <w:style w:type="character" w:styleId="FollowedHyperlink">
    <w:name w:val="FollowedHyperlink"/>
    <w:rPr>
      <w:color w:val="954F72"/>
      <w:u w:val="single"/>
    </w:rPr>
  </w:style>
  <w:style w:type="character" w:styleId="Style17" w:customStyle="1">
    <w:name w:val="Гиперссылка"/>
    <w:qFormat/>
    <w:rPr>
      <w:color w:val="0000FF"/>
      <w:u w:val="single"/>
    </w:rPr>
  </w:style>
  <w:style w:type="character" w:styleId="Style18">
    <w:name w:val="Символ нумерации"/>
    <w:qFormat/>
    <w:rPr/>
  </w:style>
  <w:style w:type="character" w:styleId="Style19">
    <w:name w:val="Маркеры"/>
    <w:qFormat/>
    <w:rPr>
      <w:rFonts w:ascii="OpenSymbol" w:hAnsi="OpenSymbol" w:eastAsia="OpenSymbol" w:cs="OpenSymbol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jc w:val="right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left="708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/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/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2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pPr/>
    <w:rPr/>
  </w:style>
  <w:style w:type="paragraph" w:styleId="Indexheading1">
    <w:name w:val="index heading1"/>
    <w:basedOn w:val="Normal"/>
    <w:qFormat/>
    <w:pPr>
      <w:suppressLineNumbers/>
    </w:pPr>
    <w:rPr>
      <w:rFonts w:cs="Lohit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PlainText">
    <w:name w:val="Plain Text"/>
    <w:basedOn w:val="Normal"/>
    <w:qFormat/>
    <w:pPr/>
    <w:rPr>
      <w:rFonts w:ascii="Courier New" w:hAnsi="Courier New" w:cs="Courier New"/>
      <w:sz w:val="20"/>
      <w:szCs w:val="20"/>
      <w:lang w:val="en-US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Consultant" w:hAnsi="Consultant" w:eastAsia="Droid Sans Fallback" w:cs="Consultant"/>
      <w:color w:val="auto"/>
      <w:kern w:val="0"/>
      <w:sz w:val="20"/>
      <w:szCs w:val="20"/>
      <w:lang w:val="ru-RU" w:eastAsia="zh-CN" w:bidi="ar-SA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Style22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 w:customStyle="1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0"/>
      <w:szCs w:val="20"/>
      <w:lang w:val="ru-RU" w:eastAsia="zh-CN" w:bidi="ar-SA"/>
    </w:rPr>
  </w:style>
  <w:style w:type="paragraph" w:styleId="Header">
    <w:name w:val="Header"/>
    <w:pPr>
      <w:widowControl/>
      <w:tabs>
        <w:tab w:val="clear" w:pos="708"/>
        <w:tab w:val="center" w:pos="4153" w:leader="none"/>
        <w:tab w:val="right" w:pos="8306" w:leader="none"/>
      </w:tabs>
      <w:suppressAutoHyphens w:val="true"/>
      <w:bidi w:val="0"/>
      <w:spacing w:before="0" w:after="0"/>
      <w:jc w:val="center"/>
    </w:pPr>
    <w:rPr>
      <w:rFonts w:ascii="Times New Roman" w:hAnsi="Times New Roman" w:eastAsia="Droid Sans Fallback" w:cs="Lohit Devanagari"/>
      <w:color w:val="auto"/>
      <w:kern w:val="0"/>
      <w:sz w:val="16"/>
      <w:szCs w:val="20"/>
      <w:lang w:val="ru-RU" w:eastAsia="zh-CN" w:bidi="ar-SA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  <w:lang w:val="en-US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000000"/>
      <w:kern w:val="0"/>
      <w:sz w:val="24"/>
      <w:szCs w:val="24"/>
      <w:lang w:val="ru-RU" w:eastAsia="zh-CN" w:bidi="ar-SA"/>
    </w:rPr>
  </w:style>
  <w:style w:type="paragraph" w:styleId="Style2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TimesNewRoman">
    <w:name w:val="Times New Roman"/>
    <w:qFormat/>
    <w:pPr>
      <w:keepNext w:val="false"/>
      <w:keepLines w:val="false"/>
      <w:pageBreakBefore w:val="false"/>
      <w:widowControl/>
      <w:shd w:val="nil"/>
      <w:suppressAutoHyphens w:val="true"/>
      <w:bidi w:val="0"/>
      <w:spacing w:lineRule="auto" w:line="240" w:beforeAutospacing="0" w:before="0" w:afterAutospacing="0" w:after="0"/>
      <w:ind w:firstLine="311" w:left="0" w:right="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styleId="831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2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3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4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5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36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7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8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5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6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7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8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9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0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1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2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3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4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5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6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7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8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9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60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61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62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63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64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65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66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6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6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6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7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7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873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7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7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7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7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7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7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80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7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95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96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97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98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99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00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01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2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3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4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5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6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7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8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9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0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1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2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3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4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5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2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2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2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2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2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2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2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29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3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3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3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3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3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3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36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37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38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39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0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1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42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43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44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45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46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7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8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49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50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51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52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53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54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55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56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57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http://www.gorodperm.ru/" TargetMode="External"/><Relationship Id="rId4" Type="http://schemas.openxmlformats.org/officeDocument/2006/relationships/hyperlink" Target="http://utp.sberbank-ast.ru/" TargetMode="External"/><Relationship Id="rId5" Type="http://schemas.openxmlformats.org/officeDocument/2006/relationships/hyperlink" Target="http://utp.sberbank-ast.ru/" TargetMode="External"/><Relationship Id="rId6" Type="http://schemas.openxmlformats.org/officeDocument/2006/relationships/hyperlink" Target="https://utp.sberbank-ast.ru/Main/Notice/988/Reglament" TargetMode="External"/><Relationship Id="rId7" Type="http://schemas.openxmlformats.org/officeDocument/2006/relationships/hyperlink" Target="https://utp.sberbank-ast.ru/AP/Notice/1027/Instructions" TargetMode="External"/><Relationship Id="rId8" Type="http://schemas.openxmlformats.org/officeDocument/2006/relationships/hyperlink" Target="https://utp.sberbank-ast.ru/AP/Notice/652/Instructions" TargetMode="External"/><Relationship Id="rId9" Type="http://schemas.openxmlformats.org/officeDocument/2006/relationships/hyperlink" Target="http://www.gorodperm.ru/" TargetMode="External"/><Relationship Id="rId10" Type="http://schemas.openxmlformats.org/officeDocument/2006/relationships/hyperlink" Target="http://www.gorodperm.ru/" TargetMode="External"/><Relationship Id="rId11" Type="http://schemas.openxmlformats.org/officeDocument/2006/relationships/hyperlink" Target="https://" TargetMode="External"/><Relationship Id="rId12" Type="http://schemas.openxmlformats.org/officeDocument/2006/relationships/hyperlink" Target="http://www.gorodperm.ru/" TargetMode="External"/><Relationship Id="rId13" Type="http://schemas.openxmlformats.org/officeDocument/2006/relationships/hyperlink" Target="http://www.gorodperm.ru/" TargetMode="External"/><Relationship Id="rId14" Type="http://schemas.openxmlformats.org/officeDocument/2006/relationships/hyperlink" Target="https://" TargetMode="External"/><Relationship Id="rId15" Type="http://schemas.openxmlformats.org/officeDocument/2006/relationships/hyperlink" Target="mailto:perm-mail@ural.rt.ru" TargetMode="External"/><Relationship Id="rId16" Type="http://schemas.openxmlformats.org/officeDocument/2006/relationships/hyperlink" Target="http://www.gorodperm.ru/" TargetMode="External"/><Relationship Id="rId17" Type="http://schemas.openxmlformats.org/officeDocument/2006/relationships/hyperlink" Target="http://www.gorodperm.ru/" TargetMode="External"/><Relationship Id="rId18" Type="http://schemas.openxmlformats.org/officeDocument/2006/relationships/hyperlink" Target="https://" TargetMode="External"/><Relationship Id="rId19" Type="http://schemas.openxmlformats.org/officeDocument/2006/relationships/hyperlink" Target="mailto:perm-mail@ural.rt.ru" TargetMode="External"/><Relationship Id="rId20" Type="http://schemas.openxmlformats.org/officeDocument/2006/relationships/hyperlink" Target="http://www.gorodperm.ru/" TargetMode="External"/><Relationship Id="rId21" Type="http://schemas.openxmlformats.org/officeDocument/2006/relationships/hyperlink" Target="http://www.gorodperm.ru/" TargetMode="External"/><Relationship Id="rId22" Type="http://schemas.openxmlformats.org/officeDocument/2006/relationships/hyperlink" Target="https://" TargetMode="External"/><Relationship Id="rId23" Type="http://schemas.openxmlformats.org/officeDocument/2006/relationships/hyperlink" Target="mailto:perm-mail@ural.rt.ru" TargetMode="External"/><Relationship Id="rId24" Type="http://schemas.openxmlformats.org/officeDocument/2006/relationships/hyperlink" Target="http://utp.sberbank-ast.ru/AP/Notice/653/Requisites" TargetMode="External"/><Relationship Id="rId25" Type="http://schemas.openxmlformats.org/officeDocument/2006/relationships/header" Target="header1.xml"/><Relationship Id="rId26" Type="http://schemas.openxmlformats.org/officeDocument/2006/relationships/header" Target="header2.xml"/><Relationship Id="rId27" Type="http://schemas.openxmlformats.org/officeDocument/2006/relationships/numbering" Target="numbering.xml"/><Relationship Id="rId28" Type="http://schemas.openxmlformats.org/officeDocument/2006/relationships/fontTable" Target="fontTable.xml"/><Relationship Id="rId29" Type="http://schemas.openxmlformats.org/officeDocument/2006/relationships/settings" Target="settings.xml"/><Relationship Id="rId3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Application>LibreOffice/7.6.7.2$Linux_X86_64 LibreOffice_project/60$Build-2</Application>
  <AppVersion>15.0000</AppVersion>
  <Pages>43</Pages>
  <Words>13516</Words>
  <Characters>96557</Characters>
  <CharactersWithSpaces>109689</CharactersWithSpaces>
  <Paragraphs>623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2023-10-30T09:15:00Z</dcterms:created>
  <dc:creator>Tatyannikova</dc:creator>
  <dc:description/>
  <dc:language>ru-RU</dc:language>
  <cp:lastModifiedBy/>
  <dcterms:modified xsi:type="dcterms:W3CDTF">2026-09-18T14:03:20Z</dcterms:modified>
  <cp:revision>448</cp:revision>
  <dc:subject/>
  <dc:title>Департамент имущественных отношений администрации города Перми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