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Indent2"/>
        <w:numPr>
          <w:ilvl w:val="0"/>
          <w:numId w:val="0"/>
        </w:numPr>
        <w:spacing w:lineRule="auto" w:line="276" w:before="0" w:after="0"/>
        <w:ind w:left="284"/>
        <w:jc w:val="right"/>
        <w:outlineLvl w:val="0"/>
        <w:rPr>
          <w:sz w:val="18"/>
          <w:szCs w:val="18"/>
        </w:rPr>
      </w:pPr>
      <w:r>
        <w:rPr>
          <w:sz w:val="18"/>
          <w:szCs w:val="18"/>
          <w:lang w:val="en-US"/>
        </w:rPr>
        <w:t>id</w:t>
      </w:r>
      <w:r>
        <w:rPr>
          <w:sz w:val="18"/>
          <w:szCs w:val="18"/>
        </w:rPr>
        <w:t xml:space="preserve">  77679</w:t>
      </w:r>
    </w:p>
    <w:p>
      <w:pPr>
        <w:pStyle w:val="ConsPlusNormal"/>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
        <w:jc w:val="center"/>
        <w:rPr>
          <w:rFonts w:ascii="Times New Roman" w:hAnsi="Times New Roman" w:cs="Times New Roman"/>
          <w:sz w:val="24"/>
          <w:szCs w:val="24"/>
        </w:rPr>
      </w:pPr>
      <w:r>
        <w:rPr>
          <w:rFonts w:cs="Times New Roman" w:ascii="Times New Roman" w:hAnsi="Times New Roman"/>
          <w:b/>
          <w:sz w:val="24"/>
          <w:szCs w:val="24"/>
        </w:rPr>
        <w:t>ДОГОВОР №</w:t>
      </w:r>
      <w:r>
        <w:rPr>
          <w:rFonts w:cs="Times New Roman" w:ascii="Times New Roman" w:hAnsi="Times New Roman"/>
          <w:sz w:val="24"/>
          <w:szCs w:val="24"/>
        </w:rPr>
        <w:t>_________</w:t>
      </w:r>
    </w:p>
    <w:p>
      <w:pPr>
        <w:pStyle w:val="ConsPlusNormal"/>
        <w:jc w:val="center"/>
        <w:rPr>
          <w:rFonts w:ascii="Times New Roman" w:hAnsi="Times New Roman" w:cs="Times New Roman"/>
          <w:sz w:val="24"/>
          <w:szCs w:val="24"/>
        </w:rPr>
      </w:pPr>
      <w:r>
        <w:rPr>
          <w:rFonts w:cs="Times New Roman" w:ascii="Times New Roman" w:hAnsi="Times New Roman"/>
          <w:b/>
          <w:sz w:val="24"/>
          <w:szCs w:val="24"/>
        </w:rPr>
        <w:t>купли-продажи земельного участка, приобретаемого на торгах в форме аукциона</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vertAlign w:val="superscript"/>
        </w:rPr>
      </w:pPr>
      <w:r>
        <w:rPr>
          <w:rFonts w:cs="Times New Roman" w:ascii="Times New Roman" w:hAnsi="Times New Roman"/>
          <w:sz w:val="24"/>
          <w:szCs w:val="24"/>
        </w:rPr>
        <w:t xml:space="preserve">    </w:t>
      </w:r>
      <w:r>
        <w:rPr>
          <w:rFonts w:cs="Times New Roman" w:ascii="Times New Roman" w:hAnsi="Times New Roman"/>
          <w:sz w:val="24"/>
          <w:szCs w:val="24"/>
        </w:rPr>
        <w:t>г. Пермь                                                                                                    «___» ________________ г.</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ind w:firstLine="567"/>
        <w:jc w:val="both"/>
        <w:rPr>
          <w:rFonts w:ascii="Times New Roman" w:hAnsi="Times New Roman" w:cs="Times New Roman"/>
          <w:sz w:val="24"/>
          <w:szCs w:val="24"/>
        </w:rPr>
      </w:pPr>
      <w:r>
        <w:rPr>
          <w:rFonts w:cs="Times New Roman" w:ascii="Times New Roman" w:hAnsi="Times New Roman"/>
          <w:sz w:val="24"/>
          <w:szCs w:val="24"/>
        </w:rPr>
        <w:t xml:space="preserve">Департамент земельных отношений администрации города Перми, именуемый </w:t>
        <w:br/>
        <w:t xml:space="preserve">в дальнейшем Продавец, </w:t>
      </w:r>
      <w:r>
        <w:rPr>
          <w:rFonts w:cs="Times New Roman" w:ascii="Times New Roman" w:hAnsi="Times New Roman"/>
          <w:b/>
          <w:sz w:val="24"/>
          <w:szCs w:val="24"/>
        </w:rPr>
        <w:t>в</w:t>
      </w:r>
      <w:r>
        <w:rPr>
          <w:rFonts w:cs="Times New Roman" w:ascii="Times New Roman" w:hAnsi="Times New Roman"/>
          <w:b w:val="false"/>
          <w:bCs w:val="false"/>
          <w:sz w:val="24"/>
          <w:szCs w:val="24"/>
        </w:rPr>
        <w:t xml:space="preserve"> лице ___________________, с одной стороны, </w:t>
        <w:br/>
        <w:t>и _______________________________________________, именуемый в дальнейшем Покупатель, с другой стороны, совместно именуемые «Стороны», на основании протокола о результатах электронного аукциона по продаже земельных участков от _________________ (далее – протокол), по лоту №__, з</w:t>
      </w:r>
      <w:r>
        <w:rPr>
          <w:rFonts w:cs="Times New Roman" w:ascii="Times New Roman" w:hAnsi="Times New Roman"/>
          <w:sz w:val="24"/>
          <w:szCs w:val="24"/>
        </w:rPr>
        <w:t>аключили настоящий договор о следующем.</w:t>
      </w:r>
    </w:p>
    <w:p>
      <w:pPr>
        <w:pStyle w:val="ConsPlusNormal"/>
        <w:spacing w:lineRule="auto" w:line="240"/>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ind w:firstLine="567"/>
        <w:jc w:val="center"/>
        <w:rPr>
          <w:rFonts w:ascii="Times New Roman" w:hAnsi="Times New Roman" w:cs="Times New Roman"/>
          <w:b/>
          <w:sz w:val="24"/>
          <w:szCs w:val="24"/>
        </w:rPr>
      </w:pPr>
      <w:r>
        <w:rPr>
          <w:rFonts w:cs="Times New Roman" w:ascii="Times New Roman" w:hAnsi="Times New Roman"/>
          <w:b/>
          <w:sz w:val="24"/>
          <w:szCs w:val="24"/>
        </w:rPr>
        <w:t>I. Предмет договора</w:t>
      </w:r>
    </w:p>
    <w:p>
      <w:pPr>
        <w:pStyle w:val="ConsPlusNormal"/>
        <w:spacing w:lineRule="auto" w:line="240"/>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40"/>
        <w:ind w:firstLine="567"/>
        <w:jc w:val="both"/>
        <w:rPr>
          <w:rFonts w:ascii="Times New Roman" w:hAnsi="Times New Roman" w:cs="Times New Roman"/>
          <w:sz w:val="24"/>
          <w:szCs w:val="24"/>
        </w:rPr>
      </w:pPr>
      <w:r>
        <w:rPr>
          <w:rFonts w:cs="Times New Roman" w:ascii="Times New Roman" w:hAnsi="Times New Roman"/>
          <w:sz w:val="24"/>
          <w:szCs w:val="24"/>
        </w:rPr>
        <w:t xml:space="preserve">1.1. Во исполнение протокола Продавец обязуется передать в собственность Покупателю земельный участок, имеющий кадастровый номер </w:t>
      </w:r>
      <w:r>
        <w:rPr>
          <w:rFonts w:cs="Times New Roman" w:ascii="Times New Roman" w:hAnsi="Times New Roman"/>
          <w:b/>
          <w:sz w:val="24"/>
          <w:szCs w:val="24"/>
        </w:rPr>
        <w:t>59:01:3812839:178</w:t>
      </w:r>
      <w:r>
        <w:rPr>
          <w:rFonts w:cs="Times New Roman" w:ascii="Times New Roman" w:hAnsi="Times New Roman"/>
          <w:sz w:val="24"/>
          <w:szCs w:val="24"/>
        </w:rPr>
        <w:t xml:space="preserve">, площадью </w:t>
      </w:r>
      <w:r>
        <w:rPr>
          <w:rFonts w:cs="Times New Roman" w:ascii="Times New Roman" w:hAnsi="Times New Roman"/>
          <w:b/>
          <w:sz w:val="24"/>
          <w:szCs w:val="24"/>
        </w:rPr>
        <w:t xml:space="preserve">733 </w:t>
      </w:r>
      <w:r>
        <w:rPr>
          <w:rFonts w:cs="Times New Roman" w:ascii="Times New Roman" w:hAnsi="Times New Roman"/>
          <w:sz w:val="24"/>
          <w:szCs w:val="24"/>
        </w:rPr>
        <w:t xml:space="preserve">кв.м, расположенный на землях населенных пунктов и находящийся по адресу: </w:t>
      </w:r>
      <w:r>
        <w:rPr>
          <w:rFonts w:cs="Times New Roman" w:ascii="Times New Roman" w:hAnsi="Times New Roman"/>
          <w:b/>
          <w:sz w:val="24"/>
          <w:szCs w:val="24"/>
        </w:rPr>
        <w:t>Российская Федерация, край Пермский, городской округ Пермский, город Пермь, ул 1-я Логовая, з/у 1д</w:t>
      </w:r>
      <w:r>
        <w:rPr>
          <w:rFonts w:cs="Times New Roman" w:ascii="Times New Roman" w:hAnsi="Times New Roman"/>
          <w:sz w:val="24"/>
          <w:szCs w:val="24"/>
        </w:rPr>
        <w:t xml:space="preserve"> (далее - земельный участок), </w:t>
      </w:r>
      <w:r>
        <w:rPr>
          <w:rFonts w:cs="Times New Roman" w:ascii="Times New Roman" w:hAnsi="Times New Roman"/>
          <w:b/>
          <w:sz w:val="24"/>
          <w:szCs w:val="24"/>
        </w:rPr>
        <w:t>для индивидуального жилищного строительства</w:t>
      </w:r>
      <w:r>
        <w:rPr>
          <w:rFonts w:cs="Times New Roman" w:ascii="Times New Roman" w:hAnsi="Times New Roman"/>
          <w:sz w:val="24"/>
          <w:szCs w:val="24"/>
        </w:rPr>
        <w:t>, а Покупатель обязуется принять и оплатить указанное имущество.</w:t>
      </w:r>
    </w:p>
    <w:p>
      <w:pPr>
        <w:pStyle w:val="ConsPlusNormal"/>
        <w:spacing w:lineRule="auto" w:line="240"/>
        <w:ind w:firstLine="567" w:left="0" w:right="0"/>
        <w:jc w:val="both"/>
        <w:rPr>
          <w:rFonts w:ascii="Times New Roman" w:hAnsi="Times New Roman" w:cs="Times New Roman"/>
          <w:sz w:val="24"/>
          <w:szCs w:val="24"/>
          <w:highlight w:val="none"/>
        </w:rPr>
      </w:pPr>
      <w:r>
        <w:rPr>
          <w:rFonts w:cs="Times New Roman" w:ascii="Times New Roman" w:hAnsi="Times New Roman"/>
          <w:sz w:val="24"/>
          <w:szCs w:val="24"/>
        </w:rPr>
        <w:t>Земельный участок расположен в зоне с особым условием использования территории - приаэродромная территория аэродрома аэропорта Большое Савино.</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 xml:space="preserve">В границах земельного участка расположены объекты некапитального типа: </w:t>
      </w:r>
      <w:r>
        <w:rPr>
          <w:rFonts w:ascii="Times New Roman" w:hAnsi="Times New Roman"/>
          <w:sz w:val="24"/>
          <w:szCs w:val="24"/>
        </w:rPr>
        <w:t>два деревянных строения</w:t>
      </w:r>
      <w:r>
        <w:rPr>
          <w:rFonts w:cs="Times New Roman" w:ascii="Times New Roman" w:hAnsi="Times New Roman"/>
          <w:sz w:val="24"/>
          <w:szCs w:val="24"/>
        </w:rPr>
        <w:t>. Покупатель не имеет претензий к Продавцу в связи с наличием на земельном участке объекта некапитального типа.</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Покупатель вправе осуществить демонтаж указанного объекта</w:t>
      </w:r>
      <w:bookmarkStart w:id="0" w:name="undefined"/>
      <w:bookmarkEnd w:id="0"/>
      <w:r>
        <w:rPr>
          <w:rFonts w:cs="Times New Roman" w:ascii="Times New Roman" w:hAnsi="Times New Roman"/>
          <w:sz w:val="24"/>
          <w:szCs w:val="24"/>
        </w:rPr>
        <w:t xml:space="preserve"> некапитального типа за счет собственных средств без отнесения соответствующих расходов на территориальный орган администрации города Перми, департамент земельных отношений администрации города Перми или иной функциональный орган или подразделение администрации города Перми.</w:t>
      </w:r>
    </w:p>
    <w:p>
      <w:pPr>
        <w:pStyle w:val="ConsPlusNormal"/>
        <w:spacing w:lineRule="auto" w:line="240"/>
        <w:ind w:firstLine="567" w:left="0" w:right="0"/>
        <w:jc w:val="both"/>
        <w:rPr>
          <w:rFonts w:ascii="Times New Roman" w:hAnsi="Times New Roman" w:cs="Times New Roman"/>
          <w:sz w:val="24"/>
          <w:szCs w:val="24"/>
        </w:rPr>
      </w:pPr>
      <w:r>
        <w:rPr>
          <w:rFonts w:cs="Times New Roman" w:ascii="Times New Roman" w:hAnsi="Times New Roman"/>
          <w:sz w:val="24"/>
          <w:szCs w:val="24"/>
        </w:rPr>
        <w:t>1.2. Разрешенное использование - для индивидуального жилищного строительства (2.1).</w:t>
      </w:r>
    </w:p>
    <w:p>
      <w:pPr>
        <w:pStyle w:val="ConsPlusNormal"/>
        <w:spacing w:lineRule="auto" w:line="276"/>
        <w:ind w:firstLine="567"/>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II. Стоимость сделки и порядок оплаты</w:t>
      </w:r>
    </w:p>
    <w:p>
      <w:pPr>
        <w:pStyle w:val="ConsPlusNormal"/>
        <w:ind w:firstLine="567"/>
        <w:jc w:val="both"/>
        <w:rPr>
          <w:rFonts w:ascii="Times New Roman" w:hAnsi="Times New Roman" w:cs="Times New Roman"/>
          <w:b/>
          <w:sz w:val="24"/>
          <w:szCs w:val="24"/>
          <w:u w:val="single"/>
        </w:rPr>
      </w:pPr>
      <w:r>
        <w:rPr>
          <w:rFonts w:cs="Times New Roman" w:ascii="Times New Roman" w:hAnsi="Times New Roman"/>
          <w:b/>
          <w:sz w:val="24"/>
          <w:szCs w:val="24"/>
          <w:u w:val="single"/>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2.1. Цена земельного участка составляет ________________  рублей  (____________________________________________________________ рублей __ копеек).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2.2. Покупатель перечисляет денежные средства, определенные в пункте 2.1 настоящего договора, в порядке, установленном разделом IV настоящего договора.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2.3. Сумма задатка, внесенная Покупателем для участия в аукционе, засчитывается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в оплату приобретаемого земельного участка.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III. Обязанности сторон</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3.1. Продавец обязуется передать земельный участок свободным от любых прав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и претензий третьих лиц, о которых в момент заключения договора Продавец знал или должен был знать, по акту приема-передачи земельного участка.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3.2. Покупатель обязуется: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3.2.1. оплатить стоимость земельного участка в соответствии с требованиями, содержащимися в разделе II настоящего договора;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3.2.2. принять земельный участок в собственность по акту приема-передачи;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3.2.3. производить мероприятия в целях охраны земельного участка, в том числе </w:t>
        <w:br/>
        <w:t>по сохранению почв и их плодородия, по защите земель от негативных (вредных) воздействий, в результате которых происходит загрязнение, истощение, деградация, порча, уничтожение земельного участка и почв, по ликвидации загрязнения земельного участка;</w:t>
      </w:r>
    </w:p>
    <w:p>
      <w:pPr>
        <w:pStyle w:val="ConsPlusNormal"/>
        <w:numPr>
          <w:ilvl w:val="0"/>
          <w:numId w:val="0"/>
        </w:numPr>
        <w:ind w:firstLine="567"/>
        <w:jc w:val="both"/>
        <w:outlineLvl w:val="1"/>
        <w:rPr>
          <w:rFonts w:ascii="Times New Roman" w:hAnsi="Times New Roman" w:cs="Times New Roman"/>
          <w:sz w:val="24"/>
          <w:szCs w:val="24"/>
        </w:rPr>
      </w:pPr>
      <w:r>
        <w:rPr>
          <w:rFonts w:cs="Times New Roman" w:ascii="Times New Roman" w:hAnsi="Times New Roman"/>
          <w:sz w:val="24"/>
          <w:szCs w:val="24"/>
        </w:rPr>
        <w:t>3.2.4. соблюдать правила благоустройства территории города Перми, утвержденные решением Пермской городской Думы от 15.12.2020 № 277 «Об утверждении Правил благоустройства территории города Перми»;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3.2.5. соблюдать требования, предусмотренные Земельным кодексом Российской Федерации, федеральными законами.</w:t>
      </w:r>
    </w:p>
    <w:p>
      <w:pPr>
        <w:pStyle w:val="ConsPlusNormal"/>
        <w:ind w:firstLine="567"/>
        <w:jc w:val="both"/>
        <w:rPr>
          <w:rFonts w:ascii="Times New Roman" w:hAnsi="Times New Roman" w:cs="Times New Roman"/>
          <w:b/>
          <w:bCs/>
          <w:sz w:val="24"/>
          <w:szCs w:val="24"/>
        </w:rPr>
      </w:pPr>
      <w:r>
        <w:rPr>
          <w:rFonts w:cs="Times New Roman" w:ascii="Times New Roman" w:hAnsi="Times New Roman"/>
          <w:b/>
          <w:bCs/>
          <w:sz w:val="24"/>
          <w:szCs w:val="24"/>
        </w:rPr>
      </w:r>
    </w:p>
    <w:p>
      <w:pPr>
        <w:pStyle w:val="ConsPlusNormal"/>
        <w:ind w:firstLine="567"/>
        <w:jc w:val="both"/>
        <w:rPr>
          <w:rFonts w:ascii="Times New Roman" w:hAnsi="Times New Roman" w:cs="Times New Roman"/>
          <w:b/>
          <w:bCs/>
          <w:sz w:val="24"/>
          <w:szCs w:val="24"/>
        </w:rPr>
      </w:pPr>
      <w:r>
        <w:rPr>
          <w:rFonts w:cs="Times New Roman" w:ascii="Times New Roman" w:hAnsi="Times New Roman"/>
          <w:b/>
          <w:bCs/>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IV. Порядок заключения договора</w:t>
      </w:r>
    </w:p>
    <w:p>
      <w:pPr>
        <w:pStyle w:val="ConsPlusNormal"/>
        <w:ind w:firstLine="567"/>
        <w:jc w:val="both"/>
        <w:rPr>
          <w:rFonts w:ascii="Times New Roman" w:hAnsi="Times New Roman" w:cs="Times New Roman"/>
          <w:b/>
          <w:sz w:val="24"/>
          <w:szCs w:val="24"/>
        </w:rPr>
      </w:pPr>
      <w:r>
        <w:rPr>
          <w:rFonts w:cs="Times New Roman" w:ascii="Times New Roman" w:hAnsi="Times New Roman"/>
          <w:b/>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4.1. Покупатель в течение 15 дней со дня размещения протокола перечисляет денежные средства, определенные в пункте 2.1 настоящего договора, на счет Продавца: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Получатель: УФК по Пермскому краю (Департамент земельных отношений администрации г. Перми),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ИНН 5902293379 КПП 590201001 БИК 015773997 ОКТМО: 57701000</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УФК по Пермскому краю (Департамент земельных отношений администрации г. Перми) ОТДЕЛЕНИЕ ПЕРМЬ БАНКА РОССИИ//УФК по Пермскому краю г. Пермь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Номер корреспондентского счета: 40102810145370000048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Номер счета УФК по Пермскому краю: 03100643000000015600</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КБК 99211406012040000430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4.2. Продавец в течение 5 дней со дня истечения 10-дневного срока со дня размещения протокола направляет Покупателю подписанный проект договора.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4.3. После подписания Покупателем проекта договора Продавец в течение 5 дней направляет Покупателю подписанный акт приема-передачи земельного участка.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4.4. В случае отсутствия оплаты в размере, предусмотренном пунктом 2.1 настоящего договора, акт приема-передачи земельного участка не направляется Покупателю </w:t>
        <w:br/>
        <w:t>для подписания, договор считается незаключенным.</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В случае нарушения срока, установленного в пункте 4.1 настоящего договора, Покупатель уплачивает Продавцу неустойку в размере 0,03 % от суммы, указанной в пункте 2.1 настоящего договора, за каждый день просрочки.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4.5. Продавец в течение 5 рабочих дней с момента подписания акта приема-передачи земельного участка направляет договор в установленном законом порядке для осуществления государственной регистрации права.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V. Срок действия договора</w:t>
      </w:r>
    </w:p>
    <w:p>
      <w:pPr>
        <w:pStyle w:val="ConsPlusNormal"/>
        <w:ind w:firstLine="567"/>
        <w:jc w:val="both"/>
        <w:rPr>
          <w:rFonts w:ascii="Times New Roman" w:hAnsi="Times New Roman" w:cs="Times New Roman"/>
          <w:b/>
          <w:sz w:val="24"/>
          <w:szCs w:val="24"/>
        </w:rPr>
      </w:pPr>
      <w:r>
        <w:rPr>
          <w:rFonts w:cs="Times New Roman" w:ascii="Times New Roman" w:hAnsi="Times New Roman"/>
          <w:b/>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Настоящий договор считается заключенным с момента подписания Сторонами </w:t>
        <w:br/>
        <w:t>и действует до полного выполнения Сторонами своих обязательств.</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VI. Ответственность сторон</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Стороны несут ответственность за ненадлежащее выполнение условий договора </w:t>
        <w:br/>
        <w:t>в соответствии с действующим законодательством.</w:t>
      </w:r>
    </w:p>
    <w:p>
      <w:pPr>
        <w:pStyle w:val="ConsPlusNormal"/>
        <w:ind w:firstLine="567"/>
        <w:jc w:val="both"/>
        <w:rPr>
          <w:rFonts w:ascii="Times New Roman" w:hAnsi="Times New Roman" w:cs="Times New Roman"/>
          <w:b/>
          <w:sz w:val="24"/>
          <w:szCs w:val="24"/>
        </w:rPr>
      </w:pPr>
      <w:r>
        <w:rPr>
          <w:rFonts w:cs="Times New Roman" w:ascii="Times New Roman" w:hAnsi="Times New Roman"/>
          <w:b/>
          <w:sz w:val="24"/>
          <w:szCs w:val="24"/>
        </w:rPr>
      </w:r>
    </w:p>
    <w:p>
      <w:pPr>
        <w:pStyle w:val="ConsPlusNormal"/>
        <w:ind w:firstLine="567"/>
        <w:jc w:val="center"/>
        <w:rPr>
          <w:rFonts w:ascii="Times New Roman" w:hAnsi="Times New Roman" w:cs="Times New Roman"/>
          <w:b/>
          <w:sz w:val="24"/>
          <w:szCs w:val="24"/>
        </w:rPr>
      </w:pPr>
      <w:r>
        <w:rPr>
          <w:rFonts w:cs="Times New Roman" w:ascii="Times New Roman" w:hAnsi="Times New Roman"/>
          <w:b/>
          <w:sz w:val="24"/>
          <w:szCs w:val="24"/>
        </w:rPr>
        <w:t>VII. Заключительные положения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7.1. Спор, возникающий из настоящего договора или в связи с ним, подлежит рассмотрению в Арбитражном суде Пермского края или в суде общей юрисдикции, расположенном на территории города Перми.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Стороны извещаются о рассмотрении дела любым способом, в том числе посредством отправки электронных сообщений, смс-сообщений, по реквизитам сторон, указанным </w:t>
        <w:br/>
        <w:t>в настоящем договоре.</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7.2. Споры по настоящему договору могут быть переданы на разрешение суда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по истечении 15 календарных дней со дня направления претензии (требования).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7.3. Все уведомления и сообщения направляются сторонами в письменной форме, а также в электронной форме по телекоммуникационным каналам связи.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7.4. Во всем остальном, что не предусмотрено настоящим договором, стороны руководствуются действующим законодательством.</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7.5. Настоящий договор заключается в электронной форме и подписывается усиленной квалифицированной электронной подписью каждой из Сторон.</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Стороны признают настоящий договор, подписанный с использованием усиленной квалифицированной электронной подписи, электронным документом, равнозначным документу на бумажном носителе, подписанным собственноручной подписью Сторон по договору.</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Неотъемлемой частью настоящего договора являются: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акт приема-передачи земельного участка.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Оплата за земельный участок в сумме, указанной в пункте 2.1 настоящего договора, произведена полностью. Реквизиты документа(ов), подтверждающего(их) перечисление денежных средств Продавцу_________________________________________________________</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_________________________________________________________(наименование, дата, номер).</w:t>
      </w:r>
    </w:p>
    <w:p>
      <w:pPr>
        <w:pStyle w:val="ConsPlusNormal"/>
        <w:spacing w:lineRule="auto" w:line="276"/>
        <w:jc w:val="center"/>
        <w:rPr>
          <w:rFonts w:ascii="Times New Roman" w:hAnsi="Times New Roman" w:cs="Times New Roman"/>
          <w:b/>
          <w:sz w:val="24"/>
          <w:szCs w:val="24"/>
        </w:rPr>
      </w:pPr>
      <w:r>
        <w:rPr>
          <w:rFonts w:cs="Times New Roman" w:ascii="Times New Roman" w:hAnsi="Times New Roman"/>
          <w:b/>
          <w:sz w:val="24"/>
          <w:szCs w:val="24"/>
        </w:rPr>
      </w:r>
    </w:p>
    <w:p>
      <w:pPr>
        <w:pStyle w:val="ConsPlusNormal"/>
        <w:spacing w:lineRule="auto" w:line="276"/>
        <w:jc w:val="center"/>
        <w:rPr>
          <w:rFonts w:ascii="Times New Roman" w:hAnsi="Times New Roman" w:cs="Times New Roman"/>
          <w:b/>
          <w:sz w:val="24"/>
          <w:szCs w:val="24"/>
        </w:rPr>
      </w:pPr>
      <w:r>
        <w:rPr>
          <w:rFonts w:cs="Times New Roman" w:ascii="Times New Roman" w:hAnsi="Times New Roman"/>
          <w:b/>
          <w:sz w:val="24"/>
          <w:szCs w:val="24"/>
          <w:lang w:val="en-US"/>
        </w:rPr>
        <w:t>VIII</w:t>
      </w:r>
      <w:r>
        <w:rPr>
          <w:rFonts w:cs="Times New Roman" w:ascii="Times New Roman" w:hAnsi="Times New Roman"/>
          <w:b/>
          <w:sz w:val="24"/>
          <w:szCs w:val="24"/>
        </w:rPr>
        <w:t>. Адреса, реквизиты и подписи сторон</w:t>
      </w:r>
    </w:p>
    <w:tbl>
      <w:tblPr>
        <w:tblW w:w="9837"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980"/>
        <w:gridCol w:w="4856"/>
      </w:tblGrid>
      <w:tr>
        <w:trPr>
          <w:trHeight w:val="255" w:hRule="atLeast"/>
        </w:trPr>
        <w:tc>
          <w:tcPr>
            <w:tcW w:w="4980" w:type="dxa"/>
            <w:tcBorders/>
          </w:tcPr>
          <w:p>
            <w:pPr>
              <w:pStyle w:val="ConsPlusNormal"/>
              <w:rPr>
                <w:rFonts w:ascii="Times New Roman" w:hAnsi="Times New Roman" w:cs="Times New Roman"/>
              </w:rPr>
            </w:pPr>
            <w:r>
              <w:rPr>
                <w:rFonts w:eastAsia="Times New Roman" w:cs="Times New Roman" w:ascii="Times New Roman" w:hAnsi="Times New Roman"/>
              </w:rPr>
              <w:t>Продавец:</w:t>
            </w:r>
          </w:p>
        </w:tc>
        <w:tc>
          <w:tcPr>
            <w:tcW w:w="4856" w:type="dxa"/>
            <w:tcBorders/>
          </w:tcPr>
          <w:p>
            <w:pPr>
              <w:pStyle w:val="ConsPlusNormal"/>
              <w:rPr>
                <w:rFonts w:ascii="Times New Roman" w:hAnsi="Times New Roman" w:cs="Times New Roman"/>
              </w:rPr>
            </w:pPr>
            <w:r>
              <w:rPr>
                <w:rFonts w:eastAsia="Times New Roman" w:cs="Times New Roman" w:ascii="Times New Roman" w:hAnsi="Times New Roman"/>
              </w:rPr>
              <w:t>Покупатель:</w:t>
            </w:r>
          </w:p>
        </w:tc>
      </w:tr>
      <w:tr>
        <w:trPr>
          <w:trHeight w:val="500" w:hRule="atLeast"/>
        </w:trPr>
        <w:tc>
          <w:tcPr>
            <w:tcW w:w="4980" w:type="dxa"/>
            <w:tcBorders/>
          </w:tcPr>
          <w:p>
            <w:pPr>
              <w:pStyle w:val="ConsPlusNormal"/>
              <w:rPr>
                <w:rFonts w:ascii="Times New Roman" w:hAnsi="Times New Roman" w:cs="Times New Roman"/>
              </w:rPr>
            </w:pPr>
            <w:r>
              <w:rPr>
                <w:rFonts w:eastAsia="Times New Roman" w:cs="Times New Roman" w:ascii="Times New Roman" w:hAnsi="Times New Roman"/>
              </w:rPr>
              <w:t>Департамент земельных отношений администрации города Перми</w:t>
            </w:r>
          </w:p>
        </w:tc>
        <w:tc>
          <w:tcPr>
            <w:tcW w:w="4856" w:type="dxa"/>
            <w:tcBorders/>
            <w:vAlign w:val="bottom"/>
          </w:tcPr>
          <w:p>
            <w:pPr>
              <w:pStyle w:val="ConsPlusNormal"/>
              <w:rPr>
                <w:rFonts w:ascii="Times New Roman" w:hAnsi="Times New Roman" w:cs="Times New Roman"/>
              </w:rPr>
            </w:pPr>
            <w:r>
              <w:rPr>
                <w:rFonts w:eastAsia="Times New Roman" w:cs="Times New Roman" w:ascii="Times New Roman" w:hAnsi="Times New Roman"/>
              </w:rPr>
              <w:t>___________________________________</w:t>
            </w:r>
          </w:p>
        </w:tc>
      </w:tr>
      <w:tr>
        <w:trPr>
          <w:trHeight w:val="1254" w:hRule="atLeast"/>
        </w:trPr>
        <w:tc>
          <w:tcPr>
            <w:tcW w:w="4980" w:type="dxa"/>
            <w:tcBorders/>
          </w:tcPr>
          <w:p>
            <w:pPr>
              <w:pStyle w:val="ConsPlusNormal"/>
              <w:rPr>
                <w:rFonts w:ascii="Times New Roman" w:hAnsi="Times New Roman" w:cs="Times New Roman"/>
              </w:rPr>
            </w:pPr>
            <w:r>
              <w:rPr>
                <w:rFonts w:eastAsia="Times New Roman" w:cs="Times New Roman" w:ascii="Times New Roman" w:hAnsi="Times New Roman"/>
              </w:rPr>
              <w:t>614000, г. Пермь, ул. Сибирская, 15,</w:t>
            </w:r>
          </w:p>
          <w:p>
            <w:pPr>
              <w:pStyle w:val="ConsPlusNormal"/>
              <w:rPr>
                <w:rFonts w:ascii="Times New Roman" w:hAnsi="Times New Roman" w:cs="Times New Roman"/>
              </w:rPr>
            </w:pPr>
            <w:r>
              <w:rPr>
                <w:rFonts w:eastAsia="Times New Roman" w:cs="Times New Roman" w:ascii="Times New Roman" w:hAnsi="Times New Roman"/>
              </w:rPr>
              <w:t>тел. __________________________</w:t>
            </w:r>
          </w:p>
        </w:tc>
        <w:tc>
          <w:tcPr>
            <w:tcW w:w="4856" w:type="dxa"/>
            <w:tcBorders/>
          </w:tcPr>
          <w:p>
            <w:pPr>
              <w:pStyle w:val="ConsPlusNormal"/>
              <w:rPr>
                <w:rFonts w:ascii="Times New Roman" w:hAnsi="Times New Roman" w:cs="Times New Roman"/>
              </w:rPr>
            </w:pPr>
            <w:r>
              <w:rPr>
                <w:rFonts w:eastAsia="Times New Roman" w:cs="Times New Roman" w:ascii="Times New Roman" w:hAnsi="Times New Roman"/>
              </w:rPr>
              <w:t>Адрес регистрации: _________________</w:t>
            </w:r>
          </w:p>
          <w:p>
            <w:pPr>
              <w:pStyle w:val="ConsPlusNormal"/>
              <w:rPr>
                <w:rFonts w:ascii="Times New Roman" w:hAnsi="Times New Roman" w:cs="Times New Roman"/>
              </w:rPr>
            </w:pPr>
            <w:r>
              <w:rPr>
                <w:rFonts w:eastAsia="Times New Roman" w:cs="Times New Roman" w:ascii="Times New Roman" w:hAnsi="Times New Roman"/>
              </w:rPr>
              <w:t>адрес фактического проживания: ______</w:t>
            </w:r>
          </w:p>
          <w:p>
            <w:pPr>
              <w:pStyle w:val="ConsPlusNormal"/>
              <w:rPr>
                <w:rFonts w:ascii="Times New Roman" w:hAnsi="Times New Roman" w:cs="Times New Roman"/>
              </w:rPr>
            </w:pPr>
            <w:r>
              <w:rPr>
                <w:rFonts w:eastAsia="Times New Roman" w:cs="Times New Roman" w:ascii="Times New Roman" w:hAnsi="Times New Roman"/>
              </w:rPr>
              <w:t>паспорт гражданина РФ: _____________</w:t>
            </w:r>
          </w:p>
          <w:p>
            <w:pPr>
              <w:pStyle w:val="ConsPlusNormal"/>
              <w:rPr>
                <w:rFonts w:ascii="Times New Roman" w:hAnsi="Times New Roman" w:cs="Times New Roman"/>
              </w:rPr>
            </w:pPr>
            <w:r>
              <w:rPr>
                <w:rFonts w:eastAsia="Times New Roman" w:cs="Times New Roman" w:ascii="Times New Roman" w:hAnsi="Times New Roman"/>
              </w:rPr>
              <w:t>выдан: ____________________________</w:t>
            </w:r>
          </w:p>
          <w:p>
            <w:pPr>
              <w:pStyle w:val="ConsPlusNormal"/>
              <w:rPr>
                <w:rFonts w:ascii="Times New Roman" w:hAnsi="Times New Roman" w:cs="Times New Roman"/>
              </w:rPr>
            </w:pPr>
            <w:r>
              <w:rPr>
                <w:rFonts w:eastAsia="Times New Roman" w:cs="Times New Roman" w:ascii="Times New Roman" w:hAnsi="Times New Roman"/>
              </w:rPr>
              <w:t>дата выдачи: _______________________</w:t>
            </w:r>
          </w:p>
          <w:p>
            <w:pPr>
              <w:pStyle w:val="ConsPlusNormal"/>
              <w:rPr>
                <w:rFonts w:ascii="Times New Roman" w:hAnsi="Times New Roman" w:cs="Times New Roman"/>
              </w:rPr>
            </w:pPr>
            <w:r>
              <w:rPr>
                <w:rFonts w:eastAsia="Times New Roman" w:cs="Times New Roman" w:ascii="Times New Roman" w:hAnsi="Times New Roman"/>
              </w:rPr>
              <w:t>электронная почта: __________________</w:t>
            </w:r>
          </w:p>
          <w:p>
            <w:pPr>
              <w:pStyle w:val="ConsPlusNormal"/>
              <w:rPr>
                <w:rFonts w:ascii="Times New Roman" w:hAnsi="Times New Roman" w:cs="Times New Roman"/>
              </w:rPr>
            </w:pPr>
            <w:r>
              <w:rPr>
                <w:rFonts w:eastAsia="Times New Roman" w:cs="Times New Roman" w:ascii="Times New Roman" w:hAnsi="Times New Roman"/>
              </w:rPr>
              <w:t>тел. _______________________________</w:t>
            </w:r>
          </w:p>
          <w:p>
            <w:pPr>
              <w:pStyle w:val="ConsPlusNormal"/>
              <w:rPr>
                <w:rFonts w:ascii="Times New Roman" w:hAnsi="Times New Roman" w:cs="Times New Roman"/>
              </w:rPr>
            </w:pPr>
            <w:r>
              <w:rPr>
                <w:rFonts w:eastAsia="Times New Roman" w:cs="Times New Roman" w:ascii="Times New Roman" w:hAnsi="Times New Roman"/>
              </w:rPr>
              <w:t>ИНН ______________________________</w:t>
            </w:r>
          </w:p>
          <w:p>
            <w:pPr>
              <w:pStyle w:val="ConsPlusNormal"/>
              <w:rPr>
                <w:rFonts w:ascii="Times New Roman" w:hAnsi="Times New Roman" w:cs="Times New Roman"/>
              </w:rPr>
            </w:pPr>
            <w:r>
              <w:rPr>
                <w:rFonts w:eastAsia="Times New Roman" w:cs="Times New Roman" w:ascii="Times New Roman" w:hAnsi="Times New Roman"/>
              </w:rPr>
              <w:t>СНИЛС ____________________________</w:t>
            </w:r>
          </w:p>
        </w:tc>
      </w:tr>
    </w:tbl>
    <w:p>
      <w:pPr>
        <w:pStyle w:val="ConsPlusNormal"/>
        <w:ind w:firstLine="540"/>
        <w:jc w:val="both"/>
        <w:rPr>
          <w:rFonts w:ascii="Times New Roman" w:hAnsi="Times New Roman" w:cs="Times New Roman"/>
        </w:rPr>
      </w:pPr>
      <w:r>
        <w:rPr>
          <w:rFonts w:cs="Times New Roman" w:ascii="Times New Roman" w:hAnsi="Times New Roman"/>
        </w:rPr>
      </w:r>
    </w:p>
    <w:p>
      <w:pPr>
        <w:pStyle w:val="ConsPlusNormal"/>
        <w:ind w:firstLine="540"/>
        <w:jc w:val="both"/>
        <w:rPr>
          <w:rFonts w:ascii="Times New Roman" w:hAnsi="Times New Roman" w:cs="Times New Roman"/>
          <w:highlight w:val="none"/>
        </w:rPr>
      </w:pPr>
      <w:r>
        <w:rPr>
          <w:rFonts w:eastAsia="Times New Roman" w:cs="Times New Roman" w:ascii="Times New Roman" w:hAnsi="Times New Roman"/>
        </w:rPr>
        <w:t>Все извещения, повестки и сообщения, направленные по указанному в настоящем разделе почтовому адресу Покупателя, равно как и направленные в электронной форме по телекоммуникационным каналам связи, считаются законно врученными, ему известными.</w:t>
      </w:r>
    </w:p>
    <w:p>
      <w:pPr>
        <w:pStyle w:val="ConsPlusNormal"/>
        <w:jc w:val="both"/>
        <w:rPr>
          <w:rFonts w:ascii="Times New Roman" w:hAnsi="Times New Roman" w:cs="Times New Roman"/>
        </w:rPr>
      </w:pPr>
      <w:r>
        <w:rPr>
          <w:rFonts w:cs="Times New Roman" w:ascii="Times New Roman" w:hAnsi="Times New Roman"/>
        </w:rPr>
      </w:r>
    </w:p>
    <w:tbl>
      <w:tblPr>
        <w:tblW w:w="9853"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987"/>
        <w:gridCol w:w="4865"/>
      </w:tblGrid>
      <w:tr>
        <w:trPr>
          <w:trHeight w:val="989" w:hRule="atLeast"/>
        </w:trPr>
        <w:tc>
          <w:tcPr>
            <w:tcW w:w="4987" w:type="dxa"/>
            <w:tcBorders/>
          </w:tcPr>
          <w:p>
            <w:pPr>
              <w:pStyle w:val="ConsPlusNormal"/>
              <w:rPr>
                <w:rFonts w:ascii="Times New Roman" w:hAnsi="Times New Roman" w:cs="Times New Roman"/>
              </w:rPr>
            </w:pPr>
            <w:r>
              <w:rPr>
                <w:rFonts w:eastAsia="Times New Roman" w:cs="Times New Roman" w:ascii="Times New Roman" w:hAnsi="Times New Roman"/>
              </w:rPr>
              <w:t>Продавец:</w:t>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highlight w:val="none"/>
              </w:rPr>
            </w:pPr>
            <w:r>
              <w:rPr>
                <w:rFonts w:eastAsia="Times New Roman" w:cs="Times New Roman" w:ascii="Times New Roman" w:hAnsi="Times New Roman"/>
              </w:rPr>
              <w:t>_____________________________</w:t>
            </w:r>
          </w:p>
          <w:p>
            <w:pPr>
              <w:pStyle w:val="ConsPlusNormal"/>
              <w:jc w:val="center"/>
              <w:rPr>
                <w:rFonts w:ascii="Times New Roman" w:hAnsi="Times New Roman" w:cs="Times New Roman"/>
              </w:rPr>
            </w:pPr>
            <w:r>
              <w:rPr>
                <w:rFonts w:eastAsia="Times New Roman" w:cs="Times New Roman" w:ascii="Times New Roman" w:hAnsi="Times New Roman"/>
              </w:rPr>
              <w:t>М.П.</w:t>
            </w:r>
          </w:p>
        </w:tc>
        <w:tc>
          <w:tcPr>
            <w:tcW w:w="4865" w:type="dxa"/>
            <w:tcBorders/>
          </w:tcPr>
          <w:p>
            <w:pPr>
              <w:pStyle w:val="ConsPlusNormal"/>
              <w:rPr>
                <w:rFonts w:ascii="Times New Roman" w:hAnsi="Times New Roman" w:cs="Times New Roman"/>
              </w:rPr>
            </w:pPr>
            <w:r>
              <w:rPr>
                <w:rFonts w:eastAsia="Times New Roman" w:cs="Times New Roman" w:ascii="Times New Roman" w:hAnsi="Times New Roman"/>
              </w:rPr>
              <w:t>Покупатель:</w:t>
            </w:r>
          </w:p>
          <w:p>
            <w:pPr>
              <w:pStyle w:val="ConsPlusNormal"/>
              <w:rPr>
                <w:rFonts w:ascii="Times New Roman" w:hAnsi="Times New Roman" w:cs="Times New Roman"/>
              </w:rPr>
            </w:pPr>
            <w:r>
              <w:rPr>
                <w:rFonts w:cs="Times New Roman" w:ascii="Times New Roman" w:hAnsi="Times New Roman"/>
              </w:rPr>
            </w:r>
          </w:p>
          <w:p>
            <w:pPr>
              <w:pStyle w:val="ConsPlusNormal"/>
              <w:rPr>
                <w:rFonts w:ascii="Times New Roman" w:hAnsi="Times New Roman" w:cs="Times New Roman"/>
                <w:highlight w:val="none"/>
              </w:rPr>
            </w:pPr>
            <w:r>
              <w:rPr>
                <w:rFonts w:eastAsia="Times New Roman" w:cs="Times New Roman" w:ascii="Times New Roman" w:hAnsi="Times New Roman"/>
              </w:rPr>
              <w:t>_____________________________</w:t>
            </w:r>
          </w:p>
          <w:p>
            <w:pPr>
              <w:pStyle w:val="ConsPlusNormal"/>
              <w:jc w:val="center"/>
              <w:rPr>
                <w:rFonts w:ascii="Times New Roman" w:hAnsi="Times New Roman" w:cs="Times New Roman"/>
              </w:rPr>
            </w:pPr>
            <w:r>
              <w:rPr>
                <w:rFonts w:eastAsia="Times New Roman" w:cs="Times New Roman" w:ascii="Times New Roman" w:hAnsi="Times New Roman"/>
              </w:rPr>
              <w:t>М.П.</w:t>
            </w:r>
          </w:p>
        </w:tc>
      </w:tr>
    </w:tbl>
    <w:p>
      <w:pPr>
        <w:pStyle w:val="ConsPlusNormal"/>
        <w:spacing w:lineRule="auto" w:line="276"/>
        <w:jc w:val="left"/>
        <w:rPr>
          <w:rFonts w:ascii="Times New Roman" w:hAnsi="Times New Roman" w:cs="Times New Roman"/>
          <w:b/>
          <w:bCs/>
          <w:sz w:val="24"/>
          <w:szCs w:val="24"/>
        </w:rPr>
      </w:pPr>
      <w:r>
        <w:rPr>
          <w:rFonts w:cs="Times New Roman" w:ascii="Times New Roman" w:hAnsi="Times New Roman"/>
          <w:b/>
          <w:bCs/>
          <w:sz w:val="24"/>
          <w:szCs w:val="24"/>
        </w:rPr>
      </w:r>
    </w:p>
    <w:sectPr>
      <w:headerReference w:type="default" r:id="rId2"/>
      <w:headerReference w:type="first" r:id="rId3"/>
      <w:footerReference w:type="first" r:id="rId4"/>
      <w:type w:val="nextPage"/>
      <w:pgSz w:w="11906" w:h="16838"/>
      <w:pgMar w:left="1134" w:right="851" w:gutter="0" w:header="0" w:top="851" w:footer="557" w:bottom="85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 w:name="Open Sans">
    <w:charset w:val="01"/>
    <w:family w:val="swiss"/>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sz w:val="18"/>
        <w:szCs w:val="18"/>
      </w:rPr>
    </w:pPr>
    <w:r>
      <w:rPr>
        <w:rFonts w:cs="Times New Roman" w:ascii="Times New Roman" w:hAnsi="Times New Roman"/>
        <w:sz w:val="18"/>
        <w:szCs w:val="18"/>
      </w:rPr>
      <w:fldChar w:fldCharType="begin"/>
    </w:r>
    <w:r>
      <w:rPr>
        <w:sz w:val="18"/>
        <w:szCs w:val="18"/>
        <w:rFonts w:cs="Times New Roman" w:ascii="Times New Roman" w:hAnsi="Times New Roman"/>
      </w:rPr>
      <w:instrText xml:space="preserve"> PAGE </w:instrText>
    </w:r>
    <w:r>
      <w:rPr>
        <w:sz w:val="18"/>
        <w:szCs w:val="18"/>
        <w:rFonts w:cs="Times New Roman" w:ascii="Times New Roman" w:hAnsi="Times New Roman"/>
      </w:rPr>
      <w:fldChar w:fldCharType="separate"/>
    </w:r>
    <w:r>
      <w:rPr>
        <w:sz w:val="18"/>
        <w:szCs w:val="18"/>
        <w:rFonts w:cs="Times New Roman" w:ascii="Times New Roman" w:hAnsi="Times New Roman"/>
      </w:rPr>
      <w:t>3</w:t>
    </w:r>
    <w:r>
      <w:rPr>
        <w:sz w:val="18"/>
        <w:szCs w:val="18"/>
        <w:rFonts w:cs="Times New Roman" w:ascii="Times New Roman" w:hAnsi="Times New Roman"/>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Style5" w:customStyle="1">
    <w:name w:val="Текст сноски Знак"/>
    <w:basedOn w:val="DefaultParagraphFont"/>
    <w:uiPriority w:val="99"/>
    <w:semiHidden/>
    <w:qFormat/>
    <w:rPr>
      <w:sz w:val="20"/>
      <w:szCs w:val="20"/>
    </w:rPr>
  </w:style>
  <w:style w:type="character" w:styleId="Style6">
    <w:name w:val="Символ сноски"/>
    <w:semiHidden/>
    <w:unhideWhenUsed/>
    <w:qFormat/>
    <w:rPr>
      <w:vertAlign w:val="superscript"/>
    </w:rPr>
  </w:style>
  <w:style w:type="character" w:styleId="FootnoteReference">
    <w:name w:val="Footnote Reference"/>
    <w:rPr>
      <w:vertAlign w:val="superscript"/>
    </w:rPr>
  </w:style>
  <w:style w:type="character" w:styleId="Style7" w:customStyle="1">
    <w:name w:val="Верхний колонтитул Знак"/>
    <w:basedOn w:val="DefaultParagraphFont"/>
    <w:uiPriority w:val="99"/>
    <w:qFormat/>
    <w:rPr/>
  </w:style>
  <w:style w:type="character" w:styleId="Style8" w:customStyle="1">
    <w:name w:val="Нижний колонтитул Знак"/>
    <w:basedOn w:val="DefaultParagraphFont"/>
    <w:uiPriority w:val="99"/>
    <w:qFormat/>
    <w:rPr/>
  </w:style>
  <w:style w:type="character" w:styleId="Style9" w:customStyle="1">
    <w:name w:val="Текст концевой сноски Знак"/>
    <w:basedOn w:val="DefaultParagraphFont"/>
    <w:uiPriority w:val="99"/>
    <w:semiHidden/>
    <w:qFormat/>
    <w:rPr>
      <w:sz w:val="20"/>
      <w:szCs w:val="20"/>
    </w:rPr>
  </w:style>
  <w:style w:type="character" w:styleId="Style10">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Strong">
    <w:name w:val="Strong"/>
    <w:basedOn w:val="DefaultParagraphFont"/>
    <w:uiPriority w:val="22"/>
    <w:qFormat/>
    <w:rPr>
      <w:rFonts w:ascii="Times New Roman" w:hAnsi="Times New Roman" w:cs="Times New Roman"/>
      <w:b/>
      <w:bCs w:val="false"/>
    </w:rPr>
  </w:style>
  <w:style w:type="character" w:styleId="2" w:customStyle="1">
    <w:name w:val="Основной текст с отступом 2 Знак"/>
    <w:basedOn w:val="DefaultParagraphFont"/>
    <w:uiPriority w:val="99"/>
    <w:semiHidden/>
    <w:qFormat/>
    <w:rPr>
      <w:rFonts w:ascii="Times New Roman" w:hAnsi="Times New Roman" w:eastAsia="Times New Roman" w:cs="Times New Roman"/>
      <w:sz w:val="24"/>
      <w:szCs w:val="24"/>
      <w:lang w:eastAsia="ru-RU"/>
    </w:rPr>
  </w:style>
  <w:style w:type="character" w:styleId="Hyperlink">
    <w:name w:val="Hyperlink"/>
    <w:semiHidden/>
    <w:unhideWhenUsed/>
    <w:rPr>
      <w:color w:val="0000FF"/>
      <w:u w:val="single"/>
    </w:rPr>
  </w:style>
  <w:style w:type="character" w:styleId="Style11" w:customStyle="1">
    <w:name w:val="Текст выноски Знак"/>
    <w:basedOn w:val="DefaultParagraphFont"/>
    <w:uiPriority w:val="99"/>
    <w:semiHidden/>
    <w:qFormat/>
    <w:rPr>
      <w:rFonts w:ascii="Tahoma" w:hAnsi="Tahoma" w:cs="Tahoma"/>
      <w:sz w:val="16"/>
      <w:szCs w:val="16"/>
    </w:rPr>
  </w:style>
  <w:style w:type="paragraph" w:styleId="Style12">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widowControl w:val="false"/>
      <w:spacing w:lineRule="exact" w:line="360" w:before="0" w:after="0"/>
      <w:jc w:val="center"/>
    </w:pPr>
    <w:rPr>
      <w:rFonts w:ascii="Times New Roman" w:hAnsi="Times New Roman" w:eastAsia="Times New Roman" w:cs="Times New Roman"/>
      <w:b/>
      <w:sz w:val="32"/>
      <w:szCs w:val="20"/>
      <w:lang w:eastAsia="ru-RU"/>
    </w:rPr>
  </w:style>
  <w:style w:type="paragraph" w:styleId="Style13">
    <w:name w:val="Указатель"/>
    <w:basedOn w:val="Normal"/>
    <w:qFormat/>
    <w:pPr>
      <w:suppressLineNumbers/>
    </w:pPr>
    <w:rPr>
      <w:rFonts w:cs="Lohit Devanagari"/>
    </w:rPr>
  </w:style>
  <w:style w:type="paragraph" w:styleId="ListParagraph">
    <w:name w:val="List Paragraph"/>
    <w:basedOn w:val="Normal"/>
    <w:uiPriority w:val="34"/>
    <w:qFormat/>
    <w:pPr>
      <w:spacing w:before="0" w:after="200"/>
      <w:ind w:left="720"/>
      <w:contextualSpacing/>
    </w:pPr>
    <w:rPr/>
  </w:style>
  <w:style w:type="paragraph" w:styleId="NoSpacing">
    <w:name w:val="No Spacing"/>
    <w:uiPriority w:val="1"/>
    <w:qFormat/>
    <w:pPr>
      <w:widowControl/>
      <w:bidi w:val="0"/>
      <w:spacing w:lineRule="auto" w:line="240" w:beforeAutospacing="0" w:before="0" w:afterAutospacing="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12"/>
    <w:pPr/>
    <w:rPr/>
  </w:style>
  <w:style w:type="paragraph" w:styleId="TOCHeading">
    <w:name w:val="TOC Heading"/>
    <w:uiPriority w:val="39"/>
    <w:unhideWhenUsed/>
    <w:qFormat/>
    <w:pPr>
      <w:widowControl/>
      <w:bidi w:val="0"/>
      <w:spacing w:lineRule="auto" w:line="276" w:beforeAutospacing="0" w:before="0" w:afterAutospacing="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pPr>
      <w:spacing w:before="0" w:afterAutospacing="0" w:after="0"/>
    </w:pPr>
    <w:rPr/>
  </w:style>
  <w:style w:type="paragraph" w:styleId="ConsPlusNormal" w:customStyle="1">
    <w:name w:val="ConsPlusNormal"/>
    <w:qFormat/>
    <w:pPr>
      <w:widowControl w:val="false"/>
      <w:bidi w:val="0"/>
      <w:spacing w:lineRule="auto" w:line="240" w:beforeAutospacing="0" w:before="0" w:afterAutospacing="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Nonformat" w:customStyle="1">
    <w:name w:val="ConsPlusNonformat"/>
    <w:qFormat/>
    <w:pPr>
      <w:widowControl w:val="false"/>
      <w:bidi w:val="0"/>
      <w:spacing w:lineRule="auto" w:line="240" w:beforeAutospacing="0" w:before="0" w:afterAutospacing="0" w:after="0"/>
      <w:jc w:val="left"/>
    </w:pPr>
    <w:rPr>
      <w:rFonts w:ascii="Courier New" w:hAnsi="Courier New" w:eastAsia="Times New Roman" w:cs="Courier New"/>
      <w:color w:val="auto"/>
      <w:kern w:val="0"/>
      <w:sz w:val="20"/>
      <w:szCs w:val="20"/>
      <w:lang w:eastAsia="ru-RU" w:val="ru-RU" w:bidi="ar-SA"/>
    </w:rPr>
  </w:style>
  <w:style w:type="paragraph" w:styleId="FootnoteText">
    <w:name w:val="Footnote Text"/>
    <w:basedOn w:val="Normal"/>
    <w:uiPriority w:val="99"/>
    <w:semiHidden/>
    <w:unhideWhenUsed/>
    <w:pPr>
      <w:spacing w:lineRule="auto" w:line="240" w:before="0" w:after="0"/>
    </w:pPr>
    <w:rPr>
      <w:sz w:val="20"/>
      <w:szCs w:val="20"/>
    </w:rPr>
  </w:style>
  <w:style w:type="paragraph" w:styleId="Style14">
    <w:name w:val="Колонтитул"/>
    <w:basedOn w:val="Normal"/>
    <w:qFormat/>
    <w:pPr/>
    <w:rPr/>
  </w:style>
  <w:style w:type="paragraph" w:styleId="Header">
    <w:name w:val="Header"/>
    <w:basedOn w:val="Normal"/>
    <w:uiPriority w:val="99"/>
    <w:unhideWhenUsed/>
    <w:pPr>
      <w:tabs>
        <w:tab w:val="clear" w:pos="708"/>
        <w:tab w:val="center" w:pos="4677" w:leader="none"/>
        <w:tab w:val="right" w:pos="9355" w:leader="none"/>
      </w:tabs>
      <w:spacing w:lineRule="auto" w:line="240" w:before="0" w:after="0"/>
    </w:pPr>
    <w:rPr/>
  </w:style>
  <w:style w:type="paragraph" w:styleId="Footer">
    <w:name w:val="Footer"/>
    <w:basedOn w:val="Normal"/>
    <w:uiPriority w:val="99"/>
    <w:unhideWhenUsed/>
    <w:pPr>
      <w:tabs>
        <w:tab w:val="clear" w:pos="708"/>
        <w:tab w:val="center" w:pos="4677" w:leader="none"/>
        <w:tab w:val="right" w:pos="9355" w:leader="none"/>
      </w:tabs>
      <w:spacing w:lineRule="auto" w:line="240" w:before="0" w:after="0"/>
    </w:pPr>
    <w:rPr/>
  </w:style>
  <w:style w:type="paragraph" w:styleId="EndnoteText">
    <w:name w:val="Endnote Text"/>
    <w:basedOn w:val="Normal"/>
    <w:uiPriority w:val="99"/>
    <w:semiHidden/>
    <w:unhideWhenUsed/>
    <w:pPr>
      <w:spacing w:lineRule="auto" w:line="240" w:before="0" w:after="0"/>
    </w:pPr>
    <w:rPr>
      <w:sz w:val="20"/>
      <w:szCs w:val="20"/>
    </w:rPr>
  </w:style>
  <w:style w:type="paragraph" w:styleId="BodyTextIndent2">
    <w:name w:val="Body Text Indent 2"/>
    <w:basedOn w:val="Normal"/>
    <w:uiPriority w:val="99"/>
    <w:semiHidden/>
    <w:unhideWhenUsed/>
    <w:qFormat/>
    <w:pPr>
      <w:spacing w:lineRule="auto" w:line="480" w:before="0" w:after="120"/>
      <w:ind w:left="283"/>
    </w:pPr>
    <w:rPr>
      <w:rFonts w:ascii="Times New Roman" w:hAnsi="Times New Roman" w:eastAsia="Times New Roman" w:cs="Times New Roman"/>
      <w:sz w:val="24"/>
      <w:szCs w:val="24"/>
      <w:lang w:eastAsia="ru-RU"/>
    </w:rPr>
  </w:style>
  <w:style w:type="paragraph" w:styleId="BalloonText">
    <w:name w:val="Balloon Text"/>
    <w:basedOn w:val="Normal"/>
    <w:uiPriority w:val="99"/>
    <w:semiHidden/>
    <w:unhideWhenUsed/>
    <w:qFormat/>
    <w:pPr>
      <w:spacing w:lineRule="auto" w:line="240" w:before="0" w:after="0"/>
    </w:pPr>
    <w:rPr>
      <w:rFonts w:ascii="Tahoma" w:hAnsi="Tahoma" w:cs="Tahoma"/>
      <w:sz w:val="16"/>
      <w:szCs w:val="16"/>
    </w:rPr>
  </w:style>
  <w:style w:type="paragraph" w:styleId="Default" w:customStyle="1">
    <w:name w:val="Default"/>
    <w:qFormat/>
    <w:pPr>
      <w:widowControl/>
      <w:bidi w:val="0"/>
      <w:spacing w:lineRule="auto" w:line="240" w:beforeAutospacing="0" w:before="0" w:afterAutospacing="0" w:after="0"/>
      <w:jc w:val="left"/>
    </w:pPr>
    <w:rPr>
      <w:rFonts w:ascii="Times New Roman" w:hAnsi="Times New Roman" w:cs="Times New Roman" w:eastAsia="Calibri"/>
      <w:color w:val="000000"/>
      <w:kern w:val="0"/>
      <w:sz w:val="24"/>
      <w:szCs w:val="24"/>
      <w:lang w:val="ru-RU" w:eastAsia="en-US" w:bidi="ar-SA"/>
    </w:rPr>
  </w:style>
  <w:style w:type="numbering" w:styleId="NoList" w:default="1">
    <w:name w:val="No List"/>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LibreOffice/7.6.7.2$Linux_X86_64 LibreOffice_project/60$Build-2</Application>
  <AppVersion>15.0000</AppVersion>
  <Pages>3</Pages>
  <Words>918</Words>
  <Characters>6996</Characters>
  <CharactersWithSpaces>7955</CharactersWithSpaces>
  <Paragraphs>79</Paragraphs>
  <Company>Your Company Name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2015-11-03T09:47:00Z</dcterms:created>
  <dc:creator>atanova-av</dc:creator>
  <dc:description/>
  <dc:language>ru-RU</dc:language>
  <cp:lastModifiedBy/>
  <dcterms:modified xsi:type="dcterms:W3CDTF">2026-07-03T11:46:28Z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