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3" w:firstLine="0"/>
        <w:jc w:val="right"/>
        <w:spacing w:after="120"/>
        <w:rPr>
          <w:rFonts w:eastAsia="Times New Roman"/>
          <w:sz w:val="18"/>
          <w:szCs w:val="18"/>
          <w:lang w:eastAsia="ru-RU"/>
        </w:rPr>
        <w:outlineLvl w:val="0"/>
      </w:pPr>
      <w:r>
        <w:rPr>
          <w:rFonts w:eastAsia="Times New Roman"/>
          <w:sz w:val="18"/>
          <w:szCs w:val="18"/>
          <w:lang w:val="en-US" w:eastAsia="ru-RU"/>
        </w:rPr>
        <w:t xml:space="preserve">I</w:t>
      </w:r>
      <w:r>
        <w:rPr>
          <w:rFonts w:eastAsia="Times New Roman"/>
          <w:sz w:val="18"/>
          <w:szCs w:val="18"/>
          <w:lang w:val="en-US" w:eastAsia="ru-RU"/>
        </w:rPr>
        <w:t xml:space="preserve">d</w:t>
      </w:r>
      <w:r>
        <w:rPr>
          <w:rFonts w:eastAsia="Times New Roman"/>
          <w:sz w:val="18"/>
          <w:szCs w:val="18"/>
          <w:lang w:eastAsia="ru-RU"/>
        </w:rPr>
        <w:t xml:space="preserve"> 79059</w:t>
      </w:r>
      <w:r>
        <w:rPr>
          <w:rFonts w:eastAsia="Times New Roman"/>
          <w:sz w:val="18"/>
          <w:szCs w:val="18"/>
          <w:lang w:eastAsia="ru-RU"/>
        </w:rPr>
        <w:t xml:space="preserve">  </w:t>
      </w:r>
      <w:r>
        <w:rPr>
          <w:rFonts w:ascii="Tahoma" w:hAnsi="Tahoma" w:eastAsia="Times New Roman" w:cs="Tahoma"/>
          <w:sz w:val="16"/>
          <w:szCs w:val="16"/>
          <w:lang w:eastAsia="ru-RU"/>
        </w:rPr>
        <w:t xml:space="preserve">     </w:t>
      </w:r>
      <w:r>
        <w:rPr>
          <w:rFonts w:eastAsia="Times New Roman"/>
          <w:sz w:val="18"/>
          <w:szCs w:val="18"/>
          <w:lang w:eastAsia="ru-RU"/>
        </w:rPr>
      </w:r>
      <w:r>
        <w:rPr>
          <w:rFonts w:eastAsia="Times New Roman"/>
          <w:sz w:val="18"/>
          <w:szCs w:val="18"/>
          <w:lang w:eastAsia="ru-RU"/>
        </w:rPr>
      </w:r>
    </w:p>
    <w:p>
      <w:pPr>
        <w:ind w:firstLine="720"/>
        <w:jc w:val="right"/>
        <w:rPr>
          <w:rFonts w:eastAsia="Times New Roman"/>
          <w:szCs w:val="22"/>
          <w:lang w:eastAsia="ru-RU"/>
        </w:rPr>
      </w:pPr>
      <w:r>
        <w:rPr>
          <w:rFonts w:eastAsia="Times New Roman"/>
          <w:szCs w:val="22"/>
          <w:lang w:eastAsia="ru-RU"/>
        </w:rPr>
        <w:t xml:space="preserve">Приложение  к договору</w:t>
      </w:r>
      <w:r>
        <w:rPr>
          <w:rFonts w:eastAsia="Times New Roman"/>
          <w:szCs w:val="22"/>
          <w:lang w:eastAsia="ru-RU"/>
        </w:rPr>
      </w:r>
      <w:r>
        <w:rPr>
          <w:rFonts w:eastAsia="Times New Roman"/>
          <w:szCs w:val="22"/>
          <w:lang w:eastAsia="ru-RU"/>
        </w:rPr>
      </w:r>
    </w:p>
    <w:p>
      <w:pPr>
        <w:ind w:firstLine="720"/>
        <w:jc w:val="right"/>
        <w:rPr>
          <w:rFonts w:eastAsia="Times New Roman"/>
          <w:szCs w:val="22"/>
          <w:lang w:eastAsia="ru-RU"/>
        </w:rPr>
      </w:pPr>
      <w:r>
        <w:rPr>
          <w:rFonts w:eastAsia="Times New Roman"/>
          <w:szCs w:val="22"/>
          <w:lang w:eastAsia="ru-RU"/>
        </w:rPr>
        <w:t xml:space="preserve">купли-продажи земельного участка</w:t>
      </w:r>
      <w:r>
        <w:rPr>
          <w:rFonts w:eastAsia="Times New Roman"/>
          <w:szCs w:val="22"/>
          <w:lang w:eastAsia="ru-RU"/>
        </w:rPr>
      </w:r>
      <w:r>
        <w:rPr>
          <w:rFonts w:eastAsia="Times New Roman"/>
          <w:szCs w:val="22"/>
          <w:lang w:eastAsia="ru-RU"/>
        </w:rPr>
      </w:r>
    </w:p>
    <w:p>
      <w:pPr>
        <w:ind w:firstLine="720"/>
        <w:jc w:val="right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Cs w:val="22"/>
          <w:lang w:eastAsia="ru-RU"/>
        </w:rPr>
        <w:t xml:space="preserve">от</w:t>
      </w:r>
      <w:r>
        <w:rPr>
          <w:rFonts w:eastAsia="Times New Roman"/>
          <w:szCs w:val="22"/>
          <w:lang w:eastAsia="ru-RU"/>
        </w:rPr>
        <w:t xml:space="preserve"> _____________</w:t>
      </w:r>
      <w:r>
        <w:rPr>
          <w:rFonts w:eastAsia="Times New Roman"/>
          <w:szCs w:val="22"/>
          <w:lang w:eastAsia="ru-RU"/>
        </w:rPr>
        <w:t xml:space="preserve"> №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>
        <w:rPr>
          <w:rFonts w:eastAsia="Times New Roman"/>
          <w:sz w:val="18"/>
          <w:szCs w:val="18"/>
          <w:lang w:eastAsia="ru-RU"/>
        </w:rPr>
        <w:t xml:space="preserve">_____________</w:t>
      </w:r>
      <w:r>
        <w:rPr>
          <w:rFonts w:eastAsia="Times New Roman"/>
          <w:sz w:val="18"/>
          <w:szCs w:val="18"/>
          <w:lang w:eastAsia="ru-RU"/>
        </w:rPr>
      </w:r>
    </w:p>
    <w:p>
      <w:pPr>
        <w:ind w:left="283" w:firstLine="0"/>
        <w:jc w:val="right"/>
        <w:spacing w:after="120"/>
        <w:rPr>
          <w:rFonts w:eastAsia="Times New Roman"/>
          <w:sz w:val="18"/>
          <w:szCs w:val="18"/>
          <w:lang w:eastAsia="ru-RU"/>
        </w:rPr>
        <w:outlineLvl w:val="0"/>
      </w:pPr>
      <w:r>
        <w:rPr>
          <w:rFonts w:eastAsia="Times New Roman"/>
          <w:sz w:val="18"/>
          <w:szCs w:val="18"/>
          <w:lang w:eastAsia="ru-RU"/>
        </w:rPr>
      </w:r>
      <w:r>
        <w:rPr>
          <w:rFonts w:eastAsia="Times New Roman"/>
          <w:sz w:val="18"/>
          <w:szCs w:val="18"/>
          <w:lang w:eastAsia="ru-RU"/>
        </w:rPr>
      </w:r>
      <w:r>
        <w:rPr>
          <w:rFonts w:eastAsia="Times New Roman"/>
          <w:sz w:val="18"/>
          <w:szCs w:val="18"/>
          <w:lang w:eastAsia="ru-RU"/>
        </w:rPr>
      </w:r>
    </w:p>
    <w:p>
      <w:pPr>
        <w:ind w:firstLine="709"/>
        <w:jc w:val="center"/>
        <w:widowControl w:val="off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Акт приема – передачи </w:t>
      </w:r>
      <w:r>
        <w:rPr>
          <w:rFonts w:eastAsia="Times New Roman"/>
          <w:b/>
          <w:sz w:val="24"/>
          <w:szCs w:val="24"/>
          <w:lang w:eastAsia="ru-RU"/>
        </w:rPr>
        <w:t xml:space="preserve">земельного участка</w:t>
      </w:r>
      <w:r>
        <w:rPr>
          <w:rFonts w:eastAsia="Times New Roman"/>
          <w:b/>
          <w:bCs/>
          <w:sz w:val="24"/>
          <w:szCs w:val="24"/>
          <w:lang w:eastAsia="ru-RU"/>
        </w:rPr>
      </w: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ind w:firstLine="72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567"/>
        <w:tabs>
          <w:tab w:val="left" w:pos="9214" w:leader="none"/>
          <w:tab w:val="left" w:pos="9923" w:leader="none"/>
        </w:tabs>
        <w:rPr>
          <w:rFonts w:eastAsia="Times New Roman"/>
          <w:bCs/>
          <w:sz w:val="24"/>
          <w:szCs w:val="24"/>
          <w:u w:val="single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г. Пермь                                                                                                              </w:t>
      </w:r>
      <w:r>
        <w:rPr>
          <w:rFonts w:eastAsia="Times New Roman"/>
          <w:bCs/>
          <w:sz w:val="24"/>
          <w:szCs w:val="24"/>
          <w:u w:val="single"/>
          <w:lang w:eastAsia="ru-RU"/>
        </w:rPr>
        <w:tab/>
      </w:r>
      <w:r>
        <w:rPr>
          <w:rFonts w:eastAsia="Times New Roman"/>
          <w:bCs/>
          <w:sz w:val="24"/>
          <w:szCs w:val="24"/>
          <w:u w:val="single"/>
          <w:lang w:eastAsia="ru-RU"/>
        </w:rPr>
      </w:r>
      <w:r>
        <w:rPr>
          <w:rFonts w:eastAsia="Times New Roman"/>
          <w:bCs/>
          <w:sz w:val="24"/>
          <w:szCs w:val="24"/>
          <w:u w:val="single"/>
          <w:lang w:eastAsia="ru-RU"/>
        </w:rPr>
      </w:r>
    </w:p>
    <w:p>
      <w:pPr>
        <w:ind w:firstLine="0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highlight w:val="none"/>
          <w:lang w:eastAsia="ru-RU"/>
        </w:rPr>
      </w:r>
      <w:r>
        <w:rPr>
          <w:rFonts w:eastAsia="Times New Roman"/>
          <w:sz w:val="24"/>
          <w:szCs w:val="24"/>
          <w:highlight w:val="none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708"/>
        <w:widowControl w:val="off"/>
        <w:rPr>
          <w:rFonts w:eastAsia="Times New Roman"/>
          <w:sz w:val="24"/>
          <w:szCs w:val="24"/>
          <w:highlight w:val="none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Комиссией в составе:</w:t>
      </w:r>
      <w:r>
        <w:rPr>
          <w:rFonts w:eastAsia="Times New Roman"/>
          <w:sz w:val="24"/>
          <w:szCs w:val="24"/>
          <w:highlight w:val="none"/>
          <w:lang w:eastAsia="ru-RU"/>
        </w:rPr>
      </w:r>
      <w:r>
        <w:rPr>
          <w:rFonts w:eastAsia="Times New Roman"/>
          <w:sz w:val="24"/>
          <w:szCs w:val="24"/>
          <w:highlight w:val="none"/>
          <w:lang w:eastAsia="ru-RU"/>
        </w:rPr>
      </w:r>
    </w:p>
    <w:p>
      <w:pPr>
        <w:ind w:firstLine="567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spacing w:after="200"/>
        <w:widowControl w:val="off"/>
        <w:tabs>
          <w:tab w:val="left" w:pos="600" w:leader="none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от Продавца: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__________________________________________________________</w:t>
      </w:r>
      <w:r>
        <w:rPr>
          <w:rFonts w:eastAsia="Times New Roman"/>
          <w:sz w:val="24"/>
          <w:szCs w:val="24"/>
          <w:lang w:eastAsia="ru-RU"/>
        </w:rPr>
        <w:t xml:space="preserve">,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0"/>
        <w:widowControl w:val="off"/>
        <w:tabs>
          <w:tab w:val="left" w:pos="600" w:leader="none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left"/>
        <w:spacing w:after="200"/>
        <w:widowControl w:val="off"/>
        <w:tabs>
          <w:tab w:val="left" w:pos="600" w:leader="none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от Покупателя: </w:t>
      </w:r>
      <w:r>
        <w:rPr>
          <w:rFonts w:eastAsia="Times New Roman"/>
          <w:sz w:val="24"/>
          <w:szCs w:val="24"/>
          <w:lang w:eastAsia="ru-RU"/>
        </w:rPr>
        <w:t xml:space="preserve">__________________________________________________________</w:t>
      </w:r>
      <w:r>
        <w:rPr>
          <w:rFonts w:eastAsia="Times New Roman"/>
          <w:sz w:val="24"/>
          <w:szCs w:val="24"/>
          <w:lang w:eastAsia="ru-RU"/>
        </w:rPr>
        <w:t xml:space="preserve">,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535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0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произведены прием – передача земельного участка, расположенного на землях населенных пунктов, имеющего кадастровый номер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59:01:4211111:125</w:t>
      </w:r>
      <w:r>
        <w:rPr>
          <w:rFonts w:eastAsia="Times New Roman"/>
          <w:sz w:val="24"/>
          <w:szCs w:val="24"/>
          <w:lang w:eastAsia="ru-RU"/>
        </w:rPr>
        <w:t xml:space="preserve">, общей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t xml:space="preserve">площадью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1101</w:t>
      </w:r>
      <w:r>
        <w:rPr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кв</w:t>
      </w:r>
      <w:r>
        <w:rPr>
          <w:rFonts w:eastAsia="Times New Roman"/>
          <w:b/>
          <w:sz w:val="24"/>
          <w:szCs w:val="24"/>
          <w:lang w:eastAsia="ru-RU"/>
        </w:rPr>
        <w:t xml:space="preserve">.м</w:t>
      </w:r>
      <w:r>
        <w:rPr>
          <w:rFonts w:eastAsia="Times New Roman"/>
          <w:sz w:val="24"/>
          <w:szCs w:val="24"/>
          <w:lang w:eastAsia="ru-RU"/>
        </w:rPr>
        <w:t xml:space="preserve">, находящегося по адресу: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Российская Федерация, Пермский край, городской округ Пермский, город Пермь, улица </w:t>
      </w:r>
      <w:r>
        <w:rPr>
          <w:b/>
          <w:sz w:val="24"/>
          <w:szCs w:val="24"/>
        </w:rPr>
        <w:t xml:space="preserve">Обросова</w:t>
      </w:r>
      <w:r>
        <w:rPr>
          <w:b/>
          <w:sz w:val="24"/>
          <w:szCs w:val="24"/>
        </w:rPr>
        <w:t xml:space="preserve">, з/у 67</w:t>
      </w:r>
      <w:r>
        <w:rPr>
          <w:b/>
          <w:sz w:val="24"/>
          <w:szCs w:val="24"/>
        </w:rPr>
        <w:t xml:space="preserve">.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567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Земельный участок предоставляется </w:t>
      </w:r>
      <w:r>
        <w:rPr>
          <w:rFonts w:eastAsia="Times New Roman"/>
          <w:b/>
          <w:sz w:val="24"/>
          <w:szCs w:val="24"/>
          <w:lang w:eastAsia="ru-RU"/>
        </w:rPr>
        <w:t xml:space="preserve">для индивидуального жилищного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строительства</w:t>
      </w:r>
      <w:r>
        <w:rPr>
          <w:rFonts w:eastAsia="Times New Roman"/>
          <w:sz w:val="24"/>
          <w:szCs w:val="24"/>
          <w:lang w:eastAsia="ru-RU"/>
        </w:rPr>
        <w:t xml:space="preserve">.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rPr>
          <w:color w:val="00b050"/>
          <w:sz w:val="24"/>
          <w:szCs w:val="24"/>
        </w:rPr>
      </w:pPr>
      <w:r>
        <w:rPr>
          <w:sz w:val="24"/>
          <w:szCs w:val="24"/>
        </w:rPr>
        <w:t xml:space="preserve">На земельном </w:t>
      </w:r>
      <w:r>
        <w:rPr>
          <w:sz w:val="24"/>
          <w:szCs w:val="24"/>
        </w:rPr>
        <w:t xml:space="preserve">участке </w:t>
      </w:r>
      <w:r>
        <w:rPr>
          <w:sz w:val="24"/>
          <w:szCs w:val="24"/>
        </w:rPr>
        <w:t xml:space="preserve">произрастают </w:t>
      </w:r>
      <w:r>
        <w:rPr>
          <w:sz w:val="24"/>
          <w:szCs w:val="24"/>
        </w:rPr>
        <w:t xml:space="preserve">19</w:t>
      </w:r>
      <w:r>
        <w:rPr>
          <w:sz w:val="24"/>
          <w:szCs w:val="24"/>
        </w:rPr>
        <w:t xml:space="preserve"> де</w:t>
      </w:r>
      <w:r>
        <w:rPr>
          <w:sz w:val="24"/>
          <w:szCs w:val="24"/>
        </w:rPr>
        <w:t xml:space="preserve">рева пород: </w:t>
      </w:r>
      <w:r>
        <w:rPr>
          <w:sz w:val="24"/>
          <w:szCs w:val="24"/>
        </w:rPr>
        <w:t xml:space="preserve">тополь </w:t>
      </w:r>
      <w:r>
        <w:rPr>
          <w:rFonts w:eastAsia="Times New Roman"/>
          <w:sz w:val="24"/>
          <w:szCs w:val="24"/>
          <w:lang w:eastAsia="ru-RU"/>
        </w:rPr>
        <w:t xml:space="preserve">–</w:t>
      </w:r>
      <w:r>
        <w:rPr>
          <w:sz w:val="24"/>
          <w:szCs w:val="24"/>
        </w:rPr>
        <w:t xml:space="preserve"> 3 шт., клен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15 шт., берез</w:t>
      </w:r>
      <w:r>
        <w:rPr>
          <w:sz w:val="24"/>
          <w:szCs w:val="24"/>
        </w:rPr>
        <w:t xml:space="preserve">а </w:t>
      </w:r>
      <w:r>
        <w:rPr>
          <w:rFonts w:eastAsia="Times New Roman"/>
          <w:sz w:val="24"/>
          <w:szCs w:val="24"/>
          <w:lang w:eastAsia="ru-RU"/>
        </w:rPr>
        <w:t xml:space="preserve">–</w:t>
      </w:r>
      <w:r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шт</w:t>
      </w:r>
      <w:bookmarkStart w:id="0" w:name="_GoBack"/>
      <w:r/>
      <w:bookmarkEnd w:id="0"/>
      <w:r>
        <w:rPr>
          <w:sz w:val="24"/>
          <w:szCs w:val="24"/>
        </w:rPr>
        <w:t xml:space="preserve">.</w:t>
      </w:r>
      <w:r>
        <w:rPr>
          <w:color w:val="00b050"/>
          <w:sz w:val="24"/>
          <w:szCs w:val="24"/>
        </w:rPr>
      </w:r>
      <w:r>
        <w:rPr>
          <w:color w:val="00b050"/>
          <w:sz w:val="24"/>
          <w:szCs w:val="24"/>
        </w:rPr>
      </w:r>
    </w:p>
    <w:p>
      <w:pPr>
        <w:ind w:firstLine="567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Претензий по состоянию и качеству участка у Покупателя не имеется. 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tbl>
      <w:tblPr>
        <w:tblpPr w:horzAnchor="margin" w:tblpXSpec="left" w:vertAnchor="text" w:tblpY="89" w:leftFromText="180" w:topFromText="0" w:rightFromText="180" w:bottomFromText="0"/>
        <w:tblW w:w="10031" w:type="dxa"/>
        <w:tblLayout w:type="fixed"/>
        <w:tblLook w:val="00A0" w:firstRow="1" w:lastRow="0" w:firstColumn="1" w:lastColumn="0" w:noHBand="0" w:noVBand="0"/>
      </w:tblPr>
      <w:tblGrid>
        <w:gridCol w:w="4511"/>
        <w:gridCol w:w="559"/>
        <w:gridCol w:w="4961"/>
      </w:tblGrid>
      <w:tr>
        <w:tblPrEx/>
        <w:trPr>
          <w:trHeight w:val="1984"/>
        </w:trPr>
        <w:tc>
          <w:tcPr>
            <w:tcW w:w="4511" w:type="dxa"/>
            <w:textDirection w:val="lrTb"/>
            <w:noWrap w:val="false"/>
          </w:tcPr>
          <w:p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Участок сдал</w:t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  <w:p>
            <w:pPr>
              <w:ind w:firstLine="0"/>
              <w:keepNext/>
              <w:rPr>
                <w:rFonts w:eastAsia="Times New Roman"/>
                <w:bCs/>
                <w:sz w:val="24"/>
                <w:szCs w:val="24"/>
                <w:lang w:eastAsia="ru-RU"/>
              </w:rPr>
              <w:outlineLvl w:val="2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____________________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  <w:p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М.П.</w:t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559" w:type="dxa"/>
            <w:textDirection w:val="lrTb"/>
            <w:noWrap w:val="false"/>
          </w:tcPr>
          <w:p>
            <w:pPr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Участок принял</w:t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  <w:p>
            <w:pPr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______________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center"/>
        <w:widowControl w:val="off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ind w:firstLine="708"/>
      <w:jc w:val="both"/>
      <w:spacing w:after="0" w:line="240" w:lineRule="auto"/>
    </w:pPr>
    <w:rPr>
      <w:rFonts w:ascii="Times New Roman" w:hAnsi="Times New Roman" w:cs="Times New Roman"/>
      <w:szCs w:val="20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Тураева Анна Сергеевна</dc:creator>
  <cp:keywords/>
  <dc:description/>
  <cp:revision>85</cp:revision>
  <dcterms:created xsi:type="dcterms:W3CDTF">2024-08-01T04:29:00Z</dcterms:created>
  <dcterms:modified xsi:type="dcterms:W3CDTF">2026-08-06T08:05:04Z</dcterms:modified>
</cp:coreProperties>
</file>