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  <w:numPr>
          <w:ilvl w:val="0"/>
          <w:numId w:val="0"/>
        </w:numPr>
        <w:ind w:left="0" w:firstLine="0"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Департамент имущественных отношений администрации города Перми</w:t>
      </w:r>
      <w:r>
        <w:rPr>
          <w:sz w:val="28"/>
          <w:szCs w:val="28"/>
        </w:rPr>
      </w:r>
    </w:p>
    <w:p>
      <w:pPr>
        <w:pStyle w:val="77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1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  <w:r>
        <w:rPr>
          <w:b/>
          <w:sz w:val="28"/>
          <w:szCs w:val="28"/>
        </w:rPr>
      </w:r>
    </w:p>
    <w:p>
      <w:pPr>
        <w:pStyle w:val="771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на право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 заключения договоров аренды  зем</w:t>
      </w:r>
      <w:r>
        <w:rPr>
          <w:b/>
          <w:sz w:val="28"/>
          <w:szCs w:val="28"/>
        </w:rPr>
        <w:t xml:space="preserve">ельных участков</w:t>
      </w:r>
      <w:r>
        <w:rPr>
          <w:b/>
          <w:sz w:val="28"/>
          <w:szCs w:val="28"/>
        </w:rPr>
      </w:r>
    </w:p>
    <w:p>
      <w:pPr>
        <w:pStyle w:val="771"/>
        <w:numPr>
          <w:ilvl w:val="0"/>
          <w:numId w:val="0"/>
        </w:numPr>
        <w:ind w:left="0" w:firstLine="0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</w:t>
        <w:tab/>
        <w:t xml:space="preserve">                               30</w:t>
      </w:r>
      <w:r>
        <w:rPr>
          <w:sz w:val="28"/>
          <w:szCs w:val="28"/>
        </w:rPr>
        <w:t xml:space="preserve">.09.2026 </w:t>
      </w:r>
      <w:r>
        <w:rPr>
          <w:sz w:val="28"/>
          <w:szCs w:val="28"/>
        </w:rPr>
      </w:r>
    </w:p>
    <w:p>
      <w:pPr>
        <w:pStyle w:val="77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1"/>
        <w:ind w:firstLine="720"/>
        <w:jc w:val="both"/>
        <w:spacing w:line="276" w:lineRule="auto"/>
        <w:tabs>
          <w:tab w:val="clear" w:pos="708" w:leader="none"/>
          <w:tab w:val="left" w:pos="2805" w:leader="none"/>
        </w:tabs>
        <w:rPr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</w:t>
      </w:r>
      <w:r>
        <w:rPr>
          <w:sz w:val="28"/>
          <w:szCs w:val="28"/>
          <w:highlight w:val="white"/>
        </w:rPr>
        <w:t xml:space="preserve">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</w:t>
      </w:r>
      <w:r>
        <w:rPr>
          <w:sz w:val="28"/>
          <w:szCs w:val="28"/>
          <w:highlight w:val="white"/>
        </w:rPr>
        <w:t xml:space="preserve">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  <w:r>
        <w:rPr>
          <w:highlight w:val="white"/>
        </w:rPr>
      </w:r>
    </w:p>
    <w:p>
      <w:pPr>
        <w:pStyle w:val="771"/>
        <w:jc w:val="both"/>
        <w:spacing w:line="276" w:lineRule="auto"/>
        <w:rPr>
          <w:highlight w:val="white"/>
        </w:rPr>
      </w:pPr>
      <w:r>
        <w:rPr>
          <w:sz w:val="28"/>
          <w:szCs w:val="28"/>
          <w:highlight w:val="white"/>
        </w:rPr>
        <w:t xml:space="preserve">             </w:t>
      </w:r>
      <w:r>
        <w:rPr>
          <w:highlight w:val="white"/>
        </w:rPr>
      </w:r>
    </w:p>
    <w:p>
      <w:pPr>
        <w:pStyle w:val="771"/>
        <w:ind w:left="3572" w:right="0" w:hanging="3572"/>
        <w:jc w:val="both"/>
        <w:spacing w:before="0" w:after="120" w:line="276" w:lineRule="auto"/>
        <w:widowControl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  </w:t>
      </w:r>
      <w:r>
        <w:rPr>
          <w:highlight w:val="white"/>
        </w:rPr>
      </w:r>
    </w:p>
    <w:p>
      <w:pPr>
        <w:pStyle w:val="771"/>
        <w:ind w:left="2268" w:right="0" w:hanging="2268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  <w:r/>
    </w:p>
    <w:p>
      <w:pPr>
        <w:pStyle w:val="771"/>
        <w:ind w:left="2268" w:right="0" w:firstLine="0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/>
    </w:p>
    <w:p>
      <w:pPr>
        <w:pStyle w:val="771"/>
        <w:ind w:left="2160" w:right="0" w:firstLine="0"/>
        <w:jc w:val="both"/>
        <w:spacing w:before="0" w:after="0" w:line="276" w:lineRule="auto"/>
        <w:widowControl/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pPr>
      <w:r>
        <w:rPr>
          <w:rFonts w:eastAsia="Droid Sans Fallback" w:cs="Lohit Devanagari"/>
          <w:sz w:val="28"/>
          <w:szCs w:val="28"/>
          <w:lang w:val="ru-RU" w:eastAsia="en-US" w:bidi="ar-SA"/>
        </w:rPr>
      </w:r>
      <w:r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r>
    </w:p>
    <w:p>
      <w:pPr>
        <w:pStyle w:val="771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pPr>
      <w:r>
        <w:rPr>
          <w:sz w:val="28"/>
          <w:szCs w:val="28"/>
        </w:rPr>
        <w:t xml:space="preserve">рассмотрев заявки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участие в электронных аукционах, назначенных                           на 01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.10.2026 (процедура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№ SBR012-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2609110012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), решила: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</w:p>
    <w:p>
      <w:pPr>
        <w:pStyle w:val="771"/>
        <w:ind w:left="0" w:right="0" w:firstLine="0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contextualSpacing w:val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suppressLineNumbers w:val="0"/>
      </w:pPr>
      <w:r>
        <w:rPr>
          <w:b/>
          <w:sz w:val="28"/>
          <w:szCs w:val="28"/>
        </w:rPr>
        <w:t xml:space="preserve">Лот № 1 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– 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раво заключения договора аренды земельного участка, государственная собственность на который не разграничена, с кадастровым номером 59:01:4413926:148 площадью 1271 кв. м, расположенно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го по адресу: Российская Федерация, Пермский край, городской округ Пермский, город Пермь, улица 3-я Мало-Субботинская, з/у 3, для индивидуального жилищного строительства. Разрешенное использование земельного участка – индивидуальное жилищное строительство.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</w:p>
    <w:p>
      <w:pPr>
        <w:pStyle w:val="771"/>
        <w:contextualSpacing w:val="0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  <w:suppressLineNumbers w:val="0"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71"/>
        <w:contextualSpacing w:val="0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</w:rPr>
        <w:suppressLineNumbers w:val="0"/>
      </w:pP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несостовшимся.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</w:rPr>
      </w:r>
    </w:p>
    <w:p>
      <w:pPr>
        <w:pStyle w:val="771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pP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</w:p>
    <w:p>
      <w:pPr>
        <w:contextualSpacing w:val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suppressLineNumbers w:val="0"/>
      </w:pPr>
      <w:r>
        <w:rPr>
          <w:rFonts w:eastAsia="Droid Sans Fallback" w:cs="Lohit Devanagari"/>
          <w:b/>
          <w:bCs w:val="0"/>
          <w:i w:val="0"/>
          <w:iCs w:val="0"/>
          <w:caps w:val="0"/>
          <w:smallCaps w:val="0"/>
          <w:color w:val="auto"/>
          <w:sz w:val="28"/>
          <w:szCs w:val="28"/>
          <w:lang w:val="ru-RU" w:eastAsia="ru-RU" w:bidi="ar-SA"/>
        </w:rPr>
        <w:t xml:space="preserve">Лот № 2</w:t>
      </w:r>
      <w:r>
        <w:rPr>
          <w:rFonts w:eastAsia="Droid Sans Fallback" w:cs="Lohit Devanagari"/>
          <w:b/>
          <w:bCs w:val="0"/>
          <w:i w:val="0"/>
          <w:iCs w:val="0"/>
          <w:caps w:val="0"/>
          <w:smallCaps w:val="0"/>
          <w:color w:val="auto"/>
          <w:sz w:val="20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lang w:val="ru-RU" w:eastAsia="ru-RU" w:bidi="ar-SA"/>
        </w:rPr>
        <w:t xml:space="preserve">– </w:t>
      </w: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lang w:val="ru-RU" w:eastAsia="ru-RU" w:bidi="ar-SA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раво заключения договора аренды земельного участка, государственная собственность на который не разграничена, с кадастровым номером 59:01:1717064:188, площадью 493 кв. м, расположен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ного по адресу: Российская Федерация, Пермский край, городской округ Пермский, город Пермь, улица Промучасток, з/у 11д,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</w:p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35"/>
        <w:gridCol w:w="2423"/>
        <w:gridCol w:w="2347"/>
        <w:gridCol w:w="2409"/>
        <w:gridCol w:w="200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Номер заявки,  заявитель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4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Дата и время подачи заявки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Сведения о внесенном задатке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Решение комиссии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8222,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Филиппова Екатерина Ильинична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3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29.09.2026 12:28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112 650,00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Допустить                к участию                 в аукционе              и признать участником аукциона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</w:p>
    <w:p>
      <w:pPr>
        <w:pStyle w:val="771"/>
        <w:contextualSpacing w:val="0"/>
        <w:ind w:firstLine="708"/>
        <w:jc w:val="both"/>
        <w:spacing w:before="0" w:after="0" w:line="276" w:lineRule="auto"/>
        <w:suppressLineNumbers w:val="0"/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Признать аукцион несостоявшимся по лоту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/>
          <w:sz w:val="28"/>
          <w:szCs w:val="28"/>
        </w:rPr>
        <w:t xml:space="preserve">№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/>
          <w:sz w:val="28"/>
          <w:szCs w:val="28"/>
        </w:rPr>
        <w:t xml:space="preserve">2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в связи с тем, что                      по окончании срока подачи заявок на участие в аукционе по данному лоту подана только одна заявка на участие в аукционе.</w:t>
      </w:r>
      <w:r/>
      <w:r/>
    </w:p>
    <w:p>
      <w:pPr>
        <w:pStyle w:val="815"/>
        <w:contextualSpacing w:val="0"/>
        <w:ind w:firstLine="708"/>
        <w:jc w:val="both"/>
        <w:spacing w:before="0" w:after="0" w:line="276" w:lineRule="auto"/>
        <w:suppressLineNumbers w:val="0"/>
      </w:pPr>
      <w:r>
        <w:rPr>
          <w:color w:val="000000"/>
          <w:sz w:val="28"/>
          <w:szCs w:val="28"/>
        </w:rPr>
        <w:t xml:space="preserve">Единственная заявка на участие в аукционе и заявитель, подавший указанную заявку, соответствуют всем требованиям и условиям, указанным                 в извещении о проведении аукциона. </w:t>
      </w:r>
      <w:r/>
      <w:r/>
    </w:p>
    <w:p>
      <w:pPr>
        <w:pStyle w:val="815"/>
        <w:contextualSpacing w:val="0"/>
        <w:ind w:left="0" w:right="0" w:firstLine="708"/>
        <w:jc w:val="both"/>
        <w:spacing w:before="0" w:after="0" w:line="276" w:lineRule="auto"/>
        <w:suppressLineNumbers w:val="0"/>
      </w:pPr>
      <w:r>
        <w:rPr>
          <w:rFonts w:eastAsia="Droid Sans Fallback" w:cs="Lohit Devanagari"/>
          <w:b w:val="0"/>
          <w:bCs w:val="0"/>
          <w:color w:val="auto"/>
          <w:sz w:val="28"/>
          <w:szCs w:val="28"/>
          <w:highlight w:val="white"/>
          <w:lang w:val="ru-RU" w:eastAsia="ru-RU" w:bidi="ar-SA"/>
        </w:rPr>
        <w:t xml:space="preserve">В соответствии с пунктом 12 статьи 39.13 Земельного кодекса Российской Федерации уполномоченный орган  в течение пяти дней со дня истечения срока, предусмотренного п. 11 ст. 39.13 Земельного кодекса Российской Федерации обязан направить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highlight w:val="white"/>
          <w:lang w:val="ru-RU" w:eastAsia="ru-RU" w:bidi="ar-SA"/>
        </w:rPr>
        <w:t xml:space="preserve"> заявителю, признанному единственным участником аукциона, подписанный проект 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аукциона:</w:t>
      </w:r>
      <w:r/>
      <w:r/>
    </w:p>
    <w:p>
      <w:pPr>
        <w:pStyle w:val="771"/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  <w:suppressLineNumbers w:val="0"/>
      </w:pPr>
      <w:r>
        <w:rPr>
          <w:b/>
          <w:color w:val="000000"/>
          <w:sz w:val="28"/>
          <w:szCs w:val="28"/>
        </w:rPr>
        <w:t xml:space="preserve">по лоту </w:t>
      </w:r>
      <w:r>
        <w:rPr>
          <w:rFonts w:eastAsia="Droid Sans Fallback" w:cs="Lohit Devanagari"/>
          <w:b/>
          <w:color w:val="000000"/>
          <w:sz w:val="28"/>
          <w:szCs w:val="28"/>
          <w:lang w:val="ru-RU" w:eastAsia="ru-RU" w:bidi="ar-SA"/>
        </w:rPr>
        <w:t xml:space="preserve">№ </w:t>
      </w:r>
      <w:r>
        <w:rPr>
          <w:rFonts w:eastAsia="Droid Sans Fallback" w:cs="Lohit Devanagari"/>
          <w:b/>
          <w:color w:val="000000"/>
          <w:sz w:val="28"/>
          <w:szCs w:val="28"/>
          <w:lang w:val="ru-RU" w:eastAsia="ru-RU" w:bidi="ar-SA"/>
        </w:rPr>
        <w:t xml:space="preserve">2 </w:t>
      </w:r>
      <w:r>
        <w:rPr>
          <w:rFonts w:eastAsia="Droid Sans Fallback" w:cs="Lohit Devanagari"/>
          <w:b/>
          <w:bCs/>
          <w:color w:val="000000"/>
          <w:sz w:val="28"/>
          <w:szCs w:val="28"/>
          <w:lang w:val="ru-RU" w:eastAsia="ru-RU" w:bidi="ar-SA"/>
        </w:rPr>
        <w:t xml:space="preserve">(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color w:val="000000"/>
          <w:sz w:val="28"/>
          <w:szCs w:val="28"/>
        </w:rPr>
        <w:t xml:space="preserve">улица Промучасток, з/у 11д</w:t>
      </w:r>
      <w:r>
        <w:rPr>
          <w:rFonts w:eastAsia="Droid Sans Fallback" w:cs="Lohit Devanagari"/>
          <w:b/>
          <w:bCs/>
          <w:color w:val="000000"/>
          <w:sz w:val="28"/>
          <w:szCs w:val="28"/>
          <w:lang w:val="ru-RU" w:eastAsia="ru-RU" w:bidi="ar-SA"/>
        </w:rPr>
        <w:t xml:space="preserve">) </w:t>
      </w:r>
      <w:r>
        <w:rPr>
          <w:rFonts w:eastAsia="Droid Sans Fallback" w:cs="Lohit Devanagari"/>
          <w:b/>
          <w:color w:val="000000"/>
          <w:sz w:val="28"/>
          <w:szCs w:val="28"/>
          <w:lang w:val="ru-RU" w:eastAsia="ru-RU" w:bidi="ar-SA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color w:val="000000"/>
          <w:sz w:val="28"/>
          <w:szCs w:val="28"/>
        </w:rPr>
        <w:t xml:space="preserve">225 300,00</w:t>
      </w:r>
      <w:r>
        <w:rPr>
          <w:rFonts w:eastAsia="Droid Sans Fallback" w:cs="Lohit Devanagari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/>
          <w:color w:val="000000"/>
          <w:sz w:val="28"/>
          <w:szCs w:val="28"/>
          <w:lang w:val="ru-RU" w:eastAsia="ru-RU" w:bidi="ar-SA"/>
        </w:rPr>
        <w:t xml:space="preserve">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</w:p>
    <w:p>
      <w:pPr>
        <w:pStyle w:val="815"/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Droid Sans Fallback" w:cs="Lohit Devanagari"/>
          <w:b w:val="0"/>
          <w:bCs w:val="0"/>
          <w:color w:val="auto"/>
          <w:sz w:val="28"/>
          <w:szCs w:val="28"/>
          <w:highlight w:val="white"/>
        </w:rPr>
        <w:suppressLineNumbers w:val="0"/>
      </w:pPr>
      <w:r>
        <w:rPr>
          <w:rFonts w:eastAsia="Droid Sans Fallback" w:cs="Lohit Devanagari"/>
          <w:iCs w:val="0"/>
          <w:color w:val="auto"/>
          <w:sz w:val="28"/>
          <w:szCs w:val="28"/>
          <w:highlight w:val="white"/>
          <w:lang w:val="ru-RU" w:eastAsia="ru-RU" w:bidi="ar-SA"/>
        </w:rPr>
        <w:t xml:space="preserve">В соответствии с</w:t>
      </w:r>
      <w:r>
        <w:rPr>
          <w:rFonts w:eastAsia="Droid Sans Fallback" w:cs="Lohit Devanagari"/>
          <w:iCs w:val="0"/>
          <w:color w:val="auto"/>
          <w:sz w:val="28"/>
          <w:szCs w:val="28"/>
          <w:highlight w:val="white"/>
          <w:lang w:val="ru-RU" w:eastAsia="ru-RU" w:bidi="ar-SA"/>
        </w:rPr>
        <w:t xml:space="preserve"> пунктом 13 статьи 39.13 Земельного кодекса Российской Федерации по результатам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 w:eastAsia="Droid Sans Fallback" w:cs="Lohit Devanagari"/>
          <w:b w:val="0"/>
          <w:bCs w:val="0"/>
          <w:color w:val="auto"/>
          <w:sz w:val="28"/>
          <w:szCs w:val="28"/>
          <w:highlight w:val="white"/>
          <w:lang w:val="ru-RU" w:eastAsia="ru-RU" w:bidi="ar-SA"/>
        </w:rPr>
      </w:r>
      <w:r>
        <w:rPr>
          <w:rFonts w:ascii="Times New Roman" w:hAnsi="Times New Roman" w:eastAsia="Droid Sans Fallback" w:cs="Lohit Devanagari"/>
          <w:b w:val="0"/>
          <w:bCs w:val="0"/>
          <w:color w:val="auto"/>
          <w:sz w:val="28"/>
          <w:szCs w:val="28"/>
          <w:highlight w:val="white"/>
          <w:lang w:val="ru-RU" w:eastAsia="ru-RU" w:bidi="ar-SA"/>
        </w:rPr>
      </w:r>
    </w:p>
    <w:p>
      <w:pPr>
        <w:pStyle w:val="771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pPr>
      <w:r>
        <w:rPr>
          <w:rFonts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</w:rPr>
      </w:r>
    </w:p>
    <w:p>
      <w:pPr>
        <w:contextualSpacing w:val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suppressLineNumbers w:val="0"/>
      </w:pP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Лот № 3</w:t>
      </w:r>
      <w:r>
        <w:rPr>
          <w:rFonts w:eastAsia="Droid Sans Fallback" w:cs="Lohit Devanagari"/>
          <w:b/>
          <w:color w:val="auto"/>
          <w:lang w:val="ru-RU" w:eastAsia="ru-RU" w:bidi="ar-SA"/>
        </w:rPr>
        <w:t xml:space="preserve"> 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–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 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раво заключения договора аренды земельного участка, государственная собственность на который не разграничена, с кадастровым номером 59:01:3512017:154, площадью 685 кв. м, располо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женного по адресу:Российская Федерация, Пермский край, городской округ Пермский, город Пермь, улица Прохладная, з/у 78,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</w:p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</w:p>
    <w:tbl>
      <w:tblPr>
        <w:tblW w:w="10205" w:type="dxa"/>
        <w:tblInd w:w="-87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66"/>
        <w:gridCol w:w="2109"/>
        <w:gridCol w:w="1843"/>
        <w:gridCol w:w="1417"/>
        <w:gridCol w:w="1436"/>
        <w:gridCol w:w="253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6" w:type="dxa"/>
            <w:textDirection w:val="lrTb"/>
            <w:noWrap w:val="false"/>
          </w:tcPr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09" w:type="dxa"/>
            <w:textDirection w:val="lrTb"/>
            <w:noWrap w:val="false"/>
          </w:tcPr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Сведения              о заявителе, номер заявки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Дата и время подачи заявки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Сведения о внесенном задатке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36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Решение комиссии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3" w:type="dxa"/>
            <w:textDirection w:val="lrTb"/>
            <w:noWrap w:val="false"/>
          </w:tcPr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Причина отказа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в допуске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к участию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в аукционе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66" w:type="dxa"/>
            <w:textDirection w:val="lrTb"/>
            <w:noWrap w:val="false"/>
          </w:tcPr>
          <w:p>
            <w:pPr>
              <w:pStyle w:val="849"/>
              <w:jc w:val="center"/>
              <w:spacing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1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Ашкинезер Александр Маркович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,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6055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21.09.2026 13:03</w:t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  <w:p>
            <w:pPr>
              <w:pStyle w:val="771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76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00,00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36" w:type="dxa"/>
            <w:textDirection w:val="lrTb"/>
            <w:noWrap w:val="false"/>
          </w:tcPr>
          <w:p>
            <w:pPr>
              <w:pStyle w:val="771"/>
              <w:ind w:left="0" w:right="0" w:firstLine="0"/>
              <w:jc w:val="center"/>
              <w:spacing w:before="0" w:after="0" w:line="276" w:lineRule="auto"/>
              <w:widowControl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Отказать            в допуске            к участию          в аукционе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3" w:type="dxa"/>
            <w:textDirection w:val="lrTb"/>
            <w:noWrap w:val="false"/>
          </w:tcPr>
          <w:p>
            <w:pPr>
              <w:pStyle w:val="771"/>
              <w:ind w:firstLine="0"/>
              <w:jc w:val="center"/>
              <w:spacing w:line="276" w:lineRule="auto"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u w:val="none"/>
                <w:lang w:val="ru-RU" w:eastAsia="ru-RU" w:bidi="ar-SA"/>
              </w:rPr>
              <w:t xml:space="preserve">Н</w:t>
            </w:r>
            <w:hyperlink r:id="rId12" w:tooltip="https://utp.sberbank-ast.ru/AP/List/DictionaryGISRefusalAdmissionReason/1002109" w:history="1">
              <w:r>
                <w:rPr>
                  <w:rStyle w:val="797"/>
                  <w:rFonts w:eastAsia="Droid Sans Fallback" w:cs="Lohit Devanagari"/>
                  <w:color w:val="auto"/>
                  <w:sz w:val="28"/>
                  <w:szCs w:val="28"/>
                  <w:u w:val="none"/>
                  <w:lang w:val="ru-RU" w:eastAsia="ru-RU" w:bidi="ar-SA"/>
                </w:rPr>
                <w:t xml:space="preserve">епоступление задатка на дату рассмотрения заявок на участие                       в аукционе                  </w:t>
              </w:r>
            </w:hyperlink>
            <w:r>
              <w:rPr>
                <w:rStyle w:val="797"/>
                <w:rFonts w:eastAsia="Droid Sans Fallback" w:cs="Lohit Devanagari"/>
                <w:color w:val="000000"/>
                <w:sz w:val="28"/>
                <w:szCs w:val="28"/>
                <w:u w:val="none"/>
                <w:lang w:val="ru-RU" w:eastAsia="ru-RU" w:bidi="ar-SA"/>
              </w:rPr>
              <w:t xml:space="preserve">(ч.8 ст.39.12 Земельного кодекса Российской Федерации)</w:t>
            </w:r>
            <w:r/>
            <w:r/>
          </w:p>
          <w:p>
            <w:pPr>
              <w:pStyle w:val="771"/>
              <w:ind w:firstLine="0"/>
              <w:jc w:val="center"/>
              <w:spacing w:line="276" w:lineRule="auto"/>
            </w:pPr>
            <w:r/>
            <w:r/>
            <w:r/>
          </w:p>
        </w:tc>
      </w:tr>
    </w:tbl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</w:p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</w:p>
    <w:p>
      <w:pPr>
        <w:contextualSpacing w:val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suppressLineNumbers w:val="0"/>
      </w:pP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Лот № 4</w:t>
      </w:r>
      <w:r>
        <w:rPr>
          <w:rFonts w:eastAsia="Droid Sans Fallback" w:cs="Lohit Devanagari"/>
          <w:b/>
          <w:color w:val="auto"/>
          <w:lang w:val="ru-RU" w:eastAsia="ru-RU" w:bidi="ar-SA"/>
        </w:rPr>
        <w:t xml:space="preserve"> 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–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  <w:t xml:space="preserve"> 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раво заключения договора аренды земельного участка, государственная собственность на который не разграничена, с кадастровым номером 59:01:4015003:125, площадью 1049 кв. м, располож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  <w:t xml:space="preserve">енного по адресу: Российская Федерация, Пермский край, городской округ Пермский, город Пермь, улица Севастопольская, з/у 32б, для индивидуального жилищного строительства. Разрешенное использование земельного участка – индивидуальное жилищное строительство.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8"/>
          <w:szCs w:val="28"/>
        </w:rPr>
      </w:r>
    </w:p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35"/>
        <w:gridCol w:w="2423"/>
        <w:gridCol w:w="2347"/>
        <w:gridCol w:w="2409"/>
        <w:gridCol w:w="200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Номер заявки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4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Дата и время подачи заявки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Сведения о внесенном задатке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Решение комиссии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2411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3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22.09.2026 11:42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295 464,50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Допустить                к участию                 в аукционе              и признать участником аукциона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972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3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23.09.2026 10:24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295 464,50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Допустить                к участию                 в аукционе              и признать участником аукциона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35" w:type="dxa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3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3631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34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29.09.2026 08:32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295 464,50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vMerge w:val="restart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Допустить                к участию                 в аукционе              и признать участником аукциона</w:t>
            </w:r>
            <w:r/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35" w:type="dxa"/>
            <w:vMerge w:val="restart"/>
            <w:textDirection w:val="lrTb"/>
            <w:noWrap w:val="false"/>
          </w:tcPr>
          <w:p>
            <w:pPr>
              <w:pStyle w:val="849"/>
              <w:jc w:val="center"/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4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7125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34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29.09.2026 12:14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 xml:space="preserve">295 464,50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7" w:type="dxa"/>
            <w:vMerge w:val="restart"/>
            <w:textDirection w:val="lrTb"/>
            <w:noWrap w:val="false"/>
          </w:tcPr>
          <w:p>
            <w:pPr>
              <w:pStyle w:val="771"/>
              <w:jc w:val="center"/>
              <w:spacing w:before="0" w:after="0" w:line="240" w:lineRule="auto"/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  <w:t xml:space="preserve">Допустить                к участию                 в аукционе              и признать участником аукциона</w:t>
            </w:r>
            <w:r/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/>
        </w:rPr>
      </w:pPr>
      <w:r>
        <w:rPr>
          <w:rFonts w:eastAsia="Droid Sans Fallback" w:cs="Lohit Devanagari"/>
          <w:b w:val="0"/>
          <w:bCs w:val="0"/>
          <w:color w:val="auto"/>
          <w:sz w:val="28"/>
          <w:szCs w:val="28"/>
          <w:lang w:val="ru-RU" w:eastAsia="ru-RU" w:bidi="ar-SA"/>
        </w:rPr>
      </w:r>
      <w:r/>
      <w:r/>
      <w:r/>
    </w:p>
    <w:p>
      <w:pPr>
        <w:pStyle w:val="771"/>
        <w:ind w:firstLine="708"/>
        <w:jc w:val="both"/>
        <w:spacing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/>
      <w:r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r>
    </w:p>
    <w:p>
      <w:pPr>
        <w:pStyle w:val="771"/>
        <w:jc w:val="both"/>
        <w:spacing w:line="480" w:lineRule="auto"/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 xml:space="preserve">А.В. Соснин</w:t>
      </w:r>
      <w:r/>
    </w:p>
    <w:p>
      <w:pPr>
        <w:pStyle w:val="771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  <w:r/>
    </w:p>
    <w:p>
      <w:pPr>
        <w:pStyle w:val="771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Ю.И. Четина</w:t>
      </w:r>
      <w:r/>
    </w:p>
    <w:sectPr>
      <w:headerReference w:type="default" r:id="rId8"/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786" w:right="567" w:bottom="766" w:left="1418" w:header="0" w:footer="709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Open Sans">
    <w:panose1 w:val="020B0606030504020204"/>
  </w:font>
  <w:font w:name="Tahoma">
    <w:panose1 w:val="020B0604030504040204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9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7"/>
                            <w:rPr>
                              <w:rStyle w:val="808"/>
                            </w:rPr>
                          </w:pPr>
                          <w:r/>
                          <w:r>
                            <w:rPr>
                              <w:rStyle w:val="808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9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7"/>
                      <w:rPr>
                        <w:rStyle w:val="808"/>
                      </w:rPr>
                    </w:pPr>
                    <w:r/>
                    <w:r>
                      <w:rPr>
                        <w:rStyle w:val="808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7"/>
                            <w:ind w:right="360"/>
                            <w:rPr>
                              <w:rStyle w:val="808"/>
                            </w:rPr>
                          </w:pPr>
                          <w:r>
                            <w:rPr>
                              <w:rStyle w:val="80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8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7"/>
                      <w:ind w:right="360"/>
                      <w:rPr>
                        <w:rStyle w:val="808"/>
                      </w:rPr>
                    </w:pPr>
                    <w:r>
                      <w:rPr>
                        <w:rStyle w:val="808"/>
                        <w:color w:val="000000"/>
                      </w:rPr>
                      <w:fldChar w:fldCharType="begin"/>
                    </w:r>
                    <w:r>
                      <w:rPr>
                        <w:rStyle w:val="80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8"/>
                        <w:color w:val="000000"/>
                      </w:rPr>
                      <w:fldChar w:fldCharType="separate"/>
                    </w:r>
                    <w:r>
                      <w:rPr>
                        <w:rStyle w:val="808"/>
                        <w:color w:val="000000"/>
                      </w:rPr>
                      <w:t xml:space="preserve">0</w:t>
                    </w:r>
                    <w:r>
                      <w:rPr>
                        <w:rStyle w:val="808"/>
                        <w:color w:val="000000"/>
                      </w:rPr>
                      <w:fldChar w:fldCharType="end"/>
                    </w:r>
                    <w:r>
                      <w:rPr>
                        <w:rStyle w:val="808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7"/>
                            <w:rPr>
                              <w:rStyle w:val="808"/>
                            </w:rPr>
                          </w:pPr>
                          <w:r>
                            <w:rPr>
                              <w:rStyle w:val="80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8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8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7"/>
                      <w:rPr>
                        <w:rStyle w:val="808"/>
                      </w:rPr>
                    </w:pPr>
                    <w:r>
                      <w:rPr>
                        <w:rStyle w:val="808"/>
                        <w:color w:val="000000"/>
                      </w:rPr>
                      <w:fldChar w:fldCharType="begin"/>
                    </w:r>
                    <w:r>
                      <w:rPr>
                        <w:rStyle w:val="80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8"/>
                        <w:color w:val="000000"/>
                      </w:rPr>
                      <w:fldChar w:fldCharType="separate"/>
                    </w:r>
                    <w:r>
                      <w:rPr>
                        <w:rStyle w:val="808"/>
                        <w:color w:val="000000"/>
                      </w:rPr>
                      <w:t xml:space="preserve">0</w:t>
                    </w:r>
                    <w:r>
                      <w:rPr>
                        <w:rStyle w:val="808"/>
                        <w:color w:val="000000"/>
                      </w:rPr>
                      <w:fldChar w:fldCharType="end"/>
                    </w:r>
                    <w:r>
                      <w:rPr>
                        <w:rStyle w:val="808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7"/>
                            <w:rPr>
                              <w:rStyle w:val="808"/>
                            </w:rPr>
                          </w:pPr>
                          <w:r/>
                          <w:r>
                            <w:rPr>
                              <w:rStyle w:val="808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11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7"/>
                      <w:rPr>
                        <w:rStyle w:val="808"/>
                      </w:rPr>
                    </w:pPr>
                    <w:r/>
                    <w:r>
                      <w:rPr>
                        <w:rStyle w:val="808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9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7"/>
                            <w:rPr>
                              <w:rStyle w:val="808"/>
                            </w:rPr>
                          </w:pPr>
                          <w:r/>
                          <w:r>
                            <w:rPr>
                              <w:rStyle w:val="808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9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7"/>
                      <w:rPr>
                        <w:rStyle w:val="808"/>
                      </w:rPr>
                    </w:pPr>
                    <w:r/>
                    <w:r>
                      <w:rPr>
                        <w:rStyle w:val="808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1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772">
    <w:name w:val="Heading 1"/>
    <w:basedOn w:val="7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73">
    <w:name w:val="Heading 2"/>
    <w:basedOn w:val="7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4">
    <w:name w:val="Heading 3"/>
    <w:basedOn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5">
    <w:name w:val="Heading 4"/>
    <w:basedOn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6">
    <w:name w:val="Heading 5"/>
    <w:basedOn w:val="7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7">
    <w:name w:val="Heading 6"/>
    <w:basedOn w:val="7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8">
    <w:name w:val="Heading 7"/>
    <w:basedOn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9">
    <w:name w:val="Heading 8"/>
    <w:basedOn w:val="7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0">
    <w:name w:val="Heading 9"/>
    <w:basedOn w:val="7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82">
    <w:name w:val="Heading 2 Char"/>
    <w:uiPriority w:val="9"/>
    <w:qFormat/>
    <w:rPr>
      <w:rFonts w:ascii="Arial" w:hAnsi="Arial" w:eastAsia="Arial" w:cs="Arial"/>
      <w:sz w:val="34"/>
    </w:rPr>
  </w:style>
  <w:style w:type="character" w:styleId="78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8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0">
    <w:name w:val="Title Char"/>
    <w:uiPriority w:val="10"/>
    <w:qFormat/>
    <w:rPr>
      <w:sz w:val="48"/>
      <w:szCs w:val="48"/>
    </w:rPr>
  </w:style>
  <w:style w:type="character" w:styleId="791">
    <w:name w:val="Subtitle Char"/>
    <w:uiPriority w:val="11"/>
    <w:qFormat/>
    <w:rPr>
      <w:sz w:val="24"/>
      <w:szCs w:val="24"/>
    </w:rPr>
  </w:style>
  <w:style w:type="character" w:styleId="792">
    <w:name w:val="Quote Char"/>
    <w:uiPriority w:val="29"/>
    <w:qFormat/>
    <w:rPr>
      <w:i/>
    </w:rPr>
  </w:style>
  <w:style w:type="character" w:styleId="793">
    <w:name w:val="Intense Quote Char"/>
    <w:uiPriority w:val="30"/>
    <w:qFormat/>
    <w:rPr>
      <w:i/>
    </w:rPr>
  </w:style>
  <w:style w:type="character" w:styleId="794">
    <w:name w:val="Header Char"/>
    <w:uiPriority w:val="99"/>
    <w:qFormat/>
  </w:style>
  <w:style w:type="character" w:styleId="795">
    <w:name w:val="Footer Char"/>
    <w:uiPriority w:val="99"/>
    <w:qFormat/>
  </w:style>
  <w:style w:type="character" w:styleId="796">
    <w:name w:val="Caption Char"/>
    <w:uiPriority w:val="99"/>
    <w:qFormat/>
  </w:style>
  <w:style w:type="character" w:styleId="797">
    <w:name w:val="Hyperlink"/>
    <w:uiPriority w:val="99"/>
    <w:unhideWhenUsed/>
    <w:rPr>
      <w:color w:val="0000ff" w:themeColor="hyperlink"/>
      <w:u w:val="single"/>
    </w:rPr>
  </w:style>
  <w:style w:type="character" w:styleId="798">
    <w:name w:val="Footnote Text Char"/>
    <w:uiPriority w:val="99"/>
    <w:qFormat/>
    <w:rPr>
      <w:sz w:val="18"/>
    </w:rPr>
  </w:style>
  <w:style w:type="character" w:styleId="799">
    <w:name w:val="Символ сноски"/>
    <w:uiPriority w:val="99"/>
    <w:unhideWhenUsed/>
    <w:qFormat/>
    <w:rPr>
      <w:vertAlign w:val="superscript"/>
    </w:rPr>
  </w:style>
  <w:style w:type="character" w:styleId="800">
    <w:name w:val="footnote reference"/>
    <w:rPr>
      <w:vertAlign w:val="superscript"/>
    </w:rPr>
  </w:style>
  <w:style w:type="character" w:styleId="801">
    <w:name w:val="Endnote Text Char"/>
    <w:uiPriority w:val="99"/>
    <w:qFormat/>
    <w:rPr>
      <w:sz w:val="20"/>
    </w:rPr>
  </w:style>
  <w:style w:type="character" w:styleId="80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03">
    <w:name w:val="endnote reference"/>
    <w:rPr>
      <w:vertAlign w:val="superscript"/>
    </w:rPr>
  </w:style>
  <w:style w:type="character" w:styleId="804">
    <w:name w:val="Основной шрифт абзаца"/>
    <w:semiHidden/>
    <w:qFormat/>
  </w:style>
  <w:style w:type="character" w:styleId="805">
    <w:name w:val="Основной текст с отступом 3 Знак"/>
    <w:qFormat/>
    <w:rPr>
      <w:sz w:val="16"/>
      <w:szCs w:val="16"/>
    </w:rPr>
  </w:style>
  <w:style w:type="character" w:styleId="806">
    <w:name w:val="Текст Знак"/>
    <w:qFormat/>
    <w:rPr>
      <w:rFonts w:ascii="Courier New" w:hAnsi="Courier New"/>
    </w:rPr>
  </w:style>
  <w:style w:type="character" w:styleId="807">
    <w:name w:val="Текст выноски Знак"/>
    <w:qFormat/>
    <w:rPr>
      <w:rFonts w:ascii="Tahoma" w:hAnsi="Tahoma" w:cs="Tahoma"/>
      <w:sz w:val="16"/>
      <w:szCs w:val="16"/>
    </w:rPr>
  </w:style>
  <w:style w:type="character" w:styleId="808">
    <w:name w:val="Основной текст с отступом Знак"/>
    <w:qFormat/>
    <w:rPr>
      <w:sz w:val="24"/>
      <w:szCs w:val="24"/>
    </w:rPr>
  </w:style>
  <w:style w:type="character" w:styleId="809">
    <w:name w:val="Верхний колонтитул Знак"/>
    <w:qFormat/>
    <w:rPr>
      <w:sz w:val="24"/>
      <w:szCs w:val="24"/>
    </w:rPr>
  </w:style>
  <w:style w:type="character" w:styleId="810">
    <w:name w:val="Нижний колонтитул Знак"/>
    <w:qFormat/>
    <w:rPr>
      <w:sz w:val="24"/>
      <w:szCs w:val="24"/>
    </w:rPr>
  </w:style>
  <w:style w:type="character" w:styleId="811">
    <w:name w:val="Текст сноски Знак"/>
    <w:basedOn w:val="804"/>
    <w:qFormat/>
  </w:style>
  <w:style w:type="character" w:styleId="812">
    <w:name w:val="Знак сноски"/>
    <w:qFormat/>
    <w:rPr>
      <w:vertAlign w:val="superscript"/>
    </w:rPr>
  </w:style>
  <w:style w:type="character" w:styleId="813" w:default="1">
    <w:name w:val="Default Paragraph Font"/>
    <w:uiPriority w:val="1"/>
    <w:semiHidden/>
    <w:unhideWhenUsed/>
    <w:qFormat/>
  </w:style>
  <w:style w:type="paragraph" w:styleId="814">
    <w:name w:val="Заголовок"/>
    <w:basedOn w:val="771"/>
    <w:next w:val="815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815">
    <w:name w:val="Body Text"/>
    <w:basedOn w:val="771"/>
    <w:pPr>
      <w:spacing w:before="0" w:after="140" w:line="276" w:lineRule="auto"/>
    </w:pPr>
  </w:style>
  <w:style w:type="paragraph" w:styleId="816">
    <w:name w:val="List"/>
    <w:basedOn w:val="815"/>
    <w:rPr>
      <w:rFonts w:cs="Lohit Devanagari"/>
    </w:rPr>
  </w:style>
  <w:style w:type="paragraph" w:styleId="817">
    <w:name w:val="Caption"/>
    <w:basedOn w:val="771"/>
    <w:link w:val="7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18">
    <w:name w:val="Указатель"/>
    <w:basedOn w:val="771"/>
    <w:qFormat/>
    <w:pPr>
      <w:suppressLineNumbers/>
    </w:pPr>
    <w:rPr>
      <w:rFonts w:cs="Lohit Devanagari"/>
    </w:rPr>
  </w:style>
  <w:style w:type="paragraph" w:styleId="819">
    <w:name w:val="List Paragraph"/>
    <w:basedOn w:val="771"/>
    <w:uiPriority w:val="34"/>
    <w:qFormat/>
    <w:pPr>
      <w:contextualSpacing/>
      <w:ind w:left="720"/>
      <w:spacing w:before="0" w:after="0"/>
    </w:pPr>
  </w:style>
  <w:style w:type="paragraph" w:styleId="82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21">
    <w:name w:val="Title"/>
    <w:basedOn w:val="77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2">
    <w:name w:val="Subtitle"/>
    <w:basedOn w:val="771"/>
    <w:uiPriority w:val="11"/>
    <w:qFormat/>
    <w:pPr>
      <w:spacing w:before="200" w:after="200"/>
    </w:pPr>
    <w:rPr>
      <w:sz w:val="24"/>
      <w:szCs w:val="24"/>
    </w:rPr>
  </w:style>
  <w:style w:type="paragraph" w:styleId="823">
    <w:name w:val="Quote"/>
    <w:basedOn w:val="771"/>
    <w:uiPriority w:val="29"/>
    <w:qFormat/>
    <w:pPr>
      <w:ind w:left="720" w:right="720"/>
    </w:pPr>
    <w:rPr>
      <w:i/>
    </w:rPr>
  </w:style>
  <w:style w:type="paragraph" w:styleId="824">
    <w:name w:val="Intense Quote"/>
    <w:basedOn w:val="771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5">
    <w:name w:val="Колонтитул"/>
    <w:basedOn w:val="771"/>
    <w:qFormat/>
  </w:style>
  <w:style w:type="paragraph" w:styleId="826">
    <w:name w:val="Header"/>
    <w:basedOn w:val="771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7">
    <w:name w:val="Footer"/>
    <w:basedOn w:val="771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8">
    <w:name w:val="footnote text"/>
    <w:basedOn w:val="77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9">
    <w:name w:val="endnote text"/>
    <w:basedOn w:val="77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0">
    <w:name w:val="toc 1"/>
    <w:basedOn w:val="771"/>
    <w:uiPriority w:val="39"/>
    <w:unhideWhenUsed/>
    <w:pPr>
      <w:ind w:left="0" w:right="0" w:firstLine="0"/>
      <w:spacing w:before="0" w:after="57"/>
    </w:pPr>
  </w:style>
  <w:style w:type="paragraph" w:styleId="831">
    <w:name w:val="toc 2"/>
    <w:basedOn w:val="771"/>
    <w:uiPriority w:val="39"/>
    <w:unhideWhenUsed/>
    <w:pPr>
      <w:ind w:left="283" w:right="0" w:firstLine="0"/>
      <w:spacing w:before="0" w:after="57"/>
    </w:pPr>
  </w:style>
  <w:style w:type="paragraph" w:styleId="832">
    <w:name w:val="toc 3"/>
    <w:basedOn w:val="771"/>
    <w:uiPriority w:val="39"/>
    <w:unhideWhenUsed/>
    <w:pPr>
      <w:ind w:left="567" w:right="0" w:firstLine="0"/>
      <w:spacing w:before="0" w:after="57"/>
    </w:pPr>
  </w:style>
  <w:style w:type="paragraph" w:styleId="833">
    <w:name w:val="toc 4"/>
    <w:basedOn w:val="771"/>
    <w:uiPriority w:val="39"/>
    <w:unhideWhenUsed/>
    <w:pPr>
      <w:ind w:left="850" w:right="0" w:firstLine="0"/>
      <w:spacing w:before="0" w:after="57"/>
    </w:pPr>
  </w:style>
  <w:style w:type="paragraph" w:styleId="834">
    <w:name w:val="toc 5"/>
    <w:basedOn w:val="771"/>
    <w:uiPriority w:val="39"/>
    <w:unhideWhenUsed/>
    <w:pPr>
      <w:ind w:left="1134" w:right="0" w:firstLine="0"/>
      <w:spacing w:before="0" w:after="57"/>
    </w:pPr>
  </w:style>
  <w:style w:type="paragraph" w:styleId="835">
    <w:name w:val="toc 6"/>
    <w:basedOn w:val="771"/>
    <w:uiPriority w:val="39"/>
    <w:unhideWhenUsed/>
    <w:pPr>
      <w:ind w:left="1417" w:right="0" w:firstLine="0"/>
      <w:spacing w:before="0" w:after="57"/>
    </w:pPr>
  </w:style>
  <w:style w:type="paragraph" w:styleId="836">
    <w:name w:val="toc 7"/>
    <w:basedOn w:val="771"/>
    <w:uiPriority w:val="39"/>
    <w:unhideWhenUsed/>
    <w:pPr>
      <w:ind w:left="1701" w:right="0" w:firstLine="0"/>
      <w:spacing w:before="0" w:after="57"/>
    </w:pPr>
  </w:style>
  <w:style w:type="paragraph" w:styleId="837">
    <w:name w:val="toc 8"/>
    <w:basedOn w:val="771"/>
    <w:uiPriority w:val="39"/>
    <w:unhideWhenUsed/>
    <w:pPr>
      <w:ind w:left="1984" w:right="0" w:firstLine="0"/>
      <w:spacing w:before="0" w:after="57"/>
    </w:pPr>
  </w:style>
  <w:style w:type="paragraph" w:styleId="838">
    <w:name w:val="toc 9"/>
    <w:basedOn w:val="771"/>
    <w:uiPriority w:val="39"/>
    <w:unhideWhenUsed/>
    <w:pPr>
      <w:ind w:left="2268" w:right="0" w:firstLine="0"/>
      <w:spacing w:before="0" w:after="57"/>
    </w:pPr>
  </w:style>
  <w:style w:type="paragraph" w:styleId="839">
    <w:name w:val="Index Heading"/>
    <w:basedOn w:val="814"/>
  </w:style>
  <w:style w:type="paragraph" w:styleId="840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41">
    <w:name w:val="table of figures"/>
    <w:basedOn w:val="771"/>
    <w:uiPriority w:val="99"/>
    <w:unhideWhenUsed/>
    <w:pPr>
      <w:spacing w:before="0" w:after="0" w:afterAutospacing="0"/>
    </w:pPr>
  </w:style>
  <w:style w:type="paragraph" w:styleId="842">
    <w:name w:val="Body Text Indent"/>
    <w:basedOn w:val="771"/>
    <w:pPr>
      <w:ind w:left="283"/>
      <w:spacing w:before="0" w:after="120"/>
    </w:pPr>
    <w:rPr>
      <w:lang w:val="en-US" w:eastAsia="en-US"/>
    </w:rPr>
  </w:style>
  <w:style w:type="paragraph" w:styleId="843">
    <w:name w:val="Текст"/>
    <w:basedOn w:val="771"/>
    <w:qFormat/>
    <w:rPr>
      <w:rFonts w:ascii="Courier New" w:hAnsi="Courier New"/>
      <w:sz w:val="20"/>
      <w:szCs w:val="20"/>
      <w:lang w:val="en-US" w:eastAsia="en-US"/>
    </w:rPr>
  </w:style>
  <w:style w:type="paragraph" w:styleId="844">
    <w:name w:val="Знак Знак Знак Знак Знак Знак Знак Знак Знак Знак Знак Знак"/>
    <w:basedOn w:val="771"/>
    <w:qFormat/>
    <w:rPr>
      <w:rFonts w:ascii="Verdana" w:hAnsi="Verdana" w:cs="Verdana"/>
      <w:sz w:val="20"/>
      <w:szCs w:val="20"/>
      <w:lang w:val="en-US" w:eastAsia="en-US"/>
    </w:rPr>
  </w:style>
  <w:style w:type="paragraph" w:styleId="845">
    <w:name w:val="Основной текст с отступом 3"/>
    <w:basedOn w:val="771"/>
    <w:qFormat/>
    <w:pPr>
      <w:ind w:left="283"/>
      <w:spacing w:before="0" w:after="120"/>
    </w:pPr>
    <w:rPr>
      <w:sz w:val="16"/>
      <w:szCs w:val="16"/>
      <w:lang w:val="en-US" w:eastAsia="en-US"/>
    </w:rPr>
  </w:style>
  <w:style w:type="paragraph" w:styleId="846">
    <w:name w:val="Текст выноски"/>
    <w:basedOn w:val="771"/>
    <w:qFormat/>
    <w:rPr>
      <w:rFonts w:ascii="Tahoma" w:hAnsi="Tahoma"/>
      <w:sz w:val="16"/>
      <w:szCs w:val="16"/>
      <w:lang w:val="en-US" w:eastAsia="en-US"/>
    </w:rPr>
  </w:style>
  <w:style w:type="paragraph" w:styleId="847">
    <w:name w:val="Текст сноски"/>
    <w:basedOn w:val="771"/>
    <w:qFormat/>
    <w:rPr>
      <w:sz w:val="20"/>
      <w:szCs w:val="20"/>
    </w:rPr>
  </w:style>
  <w:style w:type="paragraph" w:styleId="848">
    <w:name w:val="Содержимое врезки"/>
    <w:basedOn w:val="771"/>
    <w:qFormat/>
  </w:style>
  <w:style w:type="paragraph" w:styleId="849">
    <w:name w:val="Содержимое таблицы"/>
    <w:basedOn w:val="771"/>
    <w:qFormat/>
    <w:pPr>
      <w:widowControl w:val="off"/>
      <w:suppressLineNumbers/>
    </w:pPr>
  </w:style>
  <w:style w:type="paragraph" w:styleId="850">
    <w:name w:val="Заголовок таблицы"/>
    <w:basedOn w:val="849"/>
    <w:qFormat/>
    <w:pPr>
      <w:jc w:val="center"/>
      <w:suppressLineNumbers/>
    </w:pPr>
    <w:rPr>
      <w:b/>
      <w:bCs/>
    </w:rPr>
  </w:style>
  <w:style w:type="numbering" w:styleId="851">
    <w:name w:val="Нет списка"/>
    <w:semiHidden/>
    <w:qFormat/>
  </w:style>
  <w:style w:type="numbering" w:styleId="852" w:default="1">
    <w:name w:val="No List"/>
    <w:uiPriority w:val="99"/>
    <w:semiHidden/>
    <w:unhideWhenUsed/>
    <w:qFormat/>
  </w:style>
  <w:style w:type="table" w:styleId="853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4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7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8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0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2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83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84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85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86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87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88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8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9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9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9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9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95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9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9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9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0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0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02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7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8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9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20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21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22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3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4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4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4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4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5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51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5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5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5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5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5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5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58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9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0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1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2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3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4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5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6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7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8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9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70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71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72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3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4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75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76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77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78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79" w:default="1">
    <w:name w:val="Normal Table"/>
    <w:uiPriority w:val="99"/>
    <w:semiHidden/>
    <w:unhideWhenUsed/>
    <w:tblPr/>
  </w:style>
  <w:style w:type="table" w:styleId="980" w:customStyle="1">
    <w:name w:val="block-tbl "/>
    <w:pPr>
      <w:ind w:right="0"/>
      <w:jc w:val="left"/>
      <w:spacing w:before="0" w:after="0" w:line="240" w:lineRule="auto"/>
    </w:pPr>
    <w:rPr>
      <w:b w:val="0"/>
      <w:bCs w:val="0"/>
      <w:i w:val="0"/>
      <w:caps w:val="0"/>
      <w:smallCaps w:val="0"/>
      <w:spacing w:val="0"/>
      <w:sz w:val="20"/>
      <w:szCs w:val="20"/>
      <w:lang w:val="en-US" w:eastAsia="en-US" w:bidi="ar-SA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yperlink" Target="https://utp.sberbank-ast.ru/AP/List/DictionaryGISRefusalAdmissionReason/100210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</dc:title>
  <dc:subject/>
  <dc:creator>bna</dc:creator>
  <dc:description/>
  <dc:language>ru-RU</dc:language>
  <cp:lastModifiedBy>chetina-yui</cp:lastModifiedBy>
  <cp:revision>1134</cp:revision>
  <dcterms:created xsi:type="dcterms:W3CDTF">2015-07-02T10:18:00Z</dcterms:created>
  <dcterms:modified xsi:type="dcterms:W3CDTF">2026-09-30T05:29:50Z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