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numPr>
          <w:ilvl w:val="0"/>
          <w:numId w:val="0"/>
        </w:numPr>
        <w:ind w:left="0" w:firstLine="0"/>
        <w:rPr>
          <w:b w:val="0"/>
          <w:sz w:val="28"/>
          <w:szCs w:val="28"/>
        </w:rPr>
        <w:outlineLvl w:val="0"/>
      </w:pPr>
      <w:r>
        <w:rPr>
          <w:b w:val="0"/>
          <w:sz w:val="28"/>
          <w:szCs w:val="28"/>
        </w:rPr>
        <w:t xml:space="preserve">Департамент имущественных отношений администрации города Перми</w:t>
      </w:r>
      <w:r>
        <w:rPr>
          <w:b w:val="0"/>
          <w:sz w:val="28"/>
          <w:szCs w:val="28"/>
        </w:rPr>
      </w:r>
    </w:p>
    <w:p>
      <w:pPr>
        <w:pStyle w:val="872"/>
        <w:numPr>
          <w:ilvl w:val="0"/>
          <w:numId w:val="0"/>
        </w:numPr>
        <w:ind w:left="0" w:firstLine="0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0"/>
          <w:numId w:val="0"/>
        </w:numPr>
        <w:ind w:left="4962" w:hanging="4395"/>
        <w:jc w:val="center"/>
        <w:rPr>
          <w:b/>
          <w:bCs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Протокол о результатах электронных аукционов </w:t>
      </w:r>
      <w:r>
        <w:rPr>
          <w:b/>
          <w:sz w:val="28"/>
          <w:szCs w:val="28"/>
        </w:rPr>
      </w:r>
    </w:p>
    <w:p>
      <w:pPr>
        <w:pStyle w:val="866"/>
        <w:numPr>
          <w:ilvl w:val="0"/>
          <w:numId w:val="0"/>
        </w:numPr>
        <w:ind w:left="4962" w:hanging="4395"/>
        <w:jc w:val="center"/>
        <w:rPr>
          <w:b/>
          <w:bCs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на право заключения договоров аренды земельных участков</w:t>
      </w:r>
      <w:r>
        <w:rPr>
          <w:b/>
          <w:sz w:val="28"/>
          <w:szCs w:val="28"/>
        </w:rPr>
      </w:r>
      <w:r/>
    </w:p>
    <w:p>
      <w:pPr>
        <w:pStyle w:val="866"/>
        <w:numPr>
          <w:ilvl w:val="0"/>
          <w:numId w:val="0"/>
        </w:numPr>
        <w:ind w:left="4962" w:hanging="4395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97"/>
        <w:ind w:left="2805" w:hanging="280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7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                                01.10.2026, 09:00</w:t>
      </w:r>
      <w:r>
        <w:rPr>
          <w:sz w:val="28"/>
          <w:szCs w:val="28"/>
        </w:rPr>
      </w:r>
    </w:p>
    <w:p>
      <w:pPr>
        <w:pStyle w:val="797"/>
        <w:ind w:left="2805" w:hanging="280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7"/>
        <w:ind w:firstLine="720"/>
        <w:jc w:val="both"/>
        <w:spacing w:line="276" w:lineRule="auto"/>
        <w:tabs>
          <w:tab w:val="clear" w:pos="708" w:leader="none"/>
          <w:tab w:val="left" w:pos="2805" w:leader="none"/>
        </w:tabs>
      </w:pPr>
      <w:r>
        <w:rPr>
          <w:sz w:val="28"/>
          <w:szCs w:val="28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</w:t>
      </w:r>
      <w:r>
        <w:rPr>
          <w:sz w:val="28"/>
          <w:szCs w:val="28"/>
        </w:rPr>
        <w:t xml:space="preserve">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       не разграничена, или</w:t>
      </w:r>
      <w:r>
        <w:rPr>
          <w:sz w:val="28"/>
          <w:szCs w:val="28"/>
        </w:rPr>
        <w:t xml:space="preserve">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составе: </w:t>
      </w:r>
      <w:r/>
    </w:p>
    <w:p>
      <w:pPr>
        <w:pStyle w:val="797"/>
        <w:jc w:val="both"/>
        <w:spacing w:line="276" w:lineRule="auto"/>
      </w:pPr>
      <w:r>
        <w:rPr>
          <w:sz w:val="28"/>
          <w:szCs w:val="28"/>
          <w:highlight w:val="yellow"/>
        </w:rPr>
        <w:t xml:space="preserve">             </w:t>
      </w:r>
      <w:r/>
    </w:p>
    <w:p>
      <w:pPr>
        <w:pStyle w:val="797"/>
        <w:ind w:left="3061" w:right="0" w:hanging="3061"/>
        <w:jc w:val="both"/>
        <w:spacing w:before="0" w:after="120" w:line="276" w:lineRule="auto"/>
        <w:widowControl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Соснин А.В., и.о. начальника департамента имущественных отношений администрации города Перми;   </w:t>
      </w:r>
      <w:r>
        <w:rPr>
          <w:highlight w:val="white"/>
        </w:rPr>
      </w:r>
    </w:p>
    <w:p>
      <w:pPr>
        <w:pStyle w:val="797"/>
        <w:ind w:left="3005" w:right="0" w:hanging="3005"/>
        <w:jc w:val="both"/>
        <w:spacing w:before="0" w:after="120" w:line="276" w:lineRule="auto"/>
        <w:widowControl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 xml:space="preserve">Секретарь комиссии: Павлова О.И.,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  <w:r/>
    </w:p>
    <w:p>
      <w:pPr>
        <w:pStyle w:val="797"/>
        <w:ind w:left="2381" w:right="0" w:hanging="2381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ru-RU" w:bidi="ar-SA"/>
        </w:rPr>
        <w:t xml:space="preserve"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  <w:r/>
    </w:p>
    <w:p>
      <w:pPr>
        <w:pStyle w:val="797"/>
        <w:ind w:left="2381" w:right="0" w:firstLine="0"/>
        <w:jc w:val="both"/>
        <w:spacing w:before="0" w:after="0" w:line="276" w:lineRule="auto"/>
        <w:widowControl/>
        <w:tabs>
          <w:tab w:val="clear" w:pos="708" w:leader="none"/>
          <w:tab w:val="left" w:pos="2100" w:leader="none"/>
        </w:tabs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Перми.</w:t>
      </w:r>
      <w:r/>
    </w:p>
    <w:p>
      <w:pPr>
        <w:pStyle w:val="797"/>
        <w:ind w:left="2211" w:right="0" w:firstLine="0"/>
        <w:jc w:val="both"/>
        <w:spacing w:before="0" w:after="0" w:line="276" w:lineRule="auto"/>
        <w:widowControl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  <w:r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797"/>
        <w:jc w:val="both"/>
        <w:spacing w:before="0" w:after="120" w:line="276" w:lineRule="auto"/>
      </w:pPr>
      <w:r>
        <w:rPr>
          <w:b/>
          <w:sz w:val="28"/>
          <w:szCs w:val="28"/>
        </w:rPr>
        <w:t xml:space="preserve">Место проведения электронных аукционов: </w:t>
      </w:r>
      <w:r>
        <w:rPr>
          <w:sz w:val="28"/>
          <w:szCs w:val="28"/>
        </w:rPr>
        <w:t xml:space="preserve">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  <w:r/>
    </w:p>
    <w:p>
      <w:pPr>
        <w:pStyle w:val="797"/>
        <w:spacing w:before="0" w:after="120" w:line="276" w:lineRule="auto"/>
      </w:pPr>
      <w:r>
        <w:rPr>
          <w:b/>
          <w:sz w:val="28"/>
          <w:szCs w:val="28"/>
        </w:rPr>
        <w:t xml:space="preserve">Дата электронных аукционов:</w:t>
      </w:r>
      <w:r>
        <w:rPr>
          <w:b w:val="0"/>
          <w:bCs w:val="0"/>
          <w:sz w:val="28"/>
          <w:szCs w:val="28"/>
        </w:rPr>
        <w:t xml:space="preserve"> 01.10.</w:t>
      </w:r>
      <w:r>
        <w:rPr>
          <w:sz w:val="28"/>
          <w:szCs w:val="28"/>
        </w:rPr>
        <w:t xml:space="preserve">2026</w:t>
      </w:r>
      <w:r/>
    </w:p>
    <w:p>
      <w:pPr>
        <w:pStyle w:val="797"/>
        <w:spacing w:before="0" w:after="120" w:line="276" w:lineRule="auto"/>
      </w:pPr>
      <w:r>
        <w:rPr>
          <w:b/>
          <w:bCs/>
          <w:sz w:val="28"/>
          <w:szCs w:val="28"/>
        </w:rPr>
        <w:t xml:space="preserve">Процедура:</w:t>
      </w:r>
      <w:r>
        <w:rPr>
          <w:sz w:val="28"/>
          <w:szCs w:val="28"/>
        </w:rPr>
        <w:t xml:space="preserve">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№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SBR012-2609110012</w:t>
      </w:r>
      <w:r/>
    </w:p>
    <w:p>
      <w:pPr>
        <w:pStyle w:val="797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1.</w:t>
      </w:r>
      <w:r>
        <w:rPr>
          <w:b/>
          <w:bCs/>
          <w:sz w:val="28"/>
          <w:szCs w:val="28"/>
          <w:highlight w:val="none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</w:rPr>
        <w:t xml:space="preserve">Прав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заключения договора аренды земельного участка, государственная собственность на который не разграничена, с кадастровым номером 59:01:4413926:148 площадью 1271 кв. м, расположенно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го по адресу: Российская Федерация, Пермский край, городской округ Пермский, город Пермь, улица                     3-я Мало-Субботинская, з/у 3, для индивидуального жилищного строительства. Разрешенное использование земельного участка – индивидуальное жилищное строительство.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ind w:firstLine="708"/>
        <w:jc w:val="both"/>
        <w:spacing w:before="0" w:after="0" w:line="276" w:lineRule="auto"/>
        <w:rPr>
          <w:rFonts w:ascii="Times New Roman" w:hAnsi="Times New Roman" w:eastAsia="Droid Sans Fallback" w:cs="Lohit Devanagari"/>
          <w:color w:val="auto"/>
          <w:sz w:val="28"/>
          <w:szCs w:val="28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 xml:space="preserve">По указанному лоту заявки не поступали.</w:t>
      </w:r>
      <w:r>
        <w:rPr>
          <w:rFonts w:ascii="Times New Roman" w:hAnsi="Times New Roman" w:eastAsia="Droid Sans Fallback" w:cs="Lohit Devanagari"/>
          <w:color w:val="auto"/>
          <w:sz w:val="28"/>
          <w:szCs w:val="28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b w:val="0"/>
          <w:bCs w:val="0"/>
          <w:i w:val="0"/>
          <w:iCs w:val="0"/>
          <w:caps w:val="0"/>
          <w:smallCaps w:val="0"/>
          <w:color w:val="auto"/>
          <w:sz w:val="28"/>
          <w:szCs w:val="28"/>
          <w:highlight w:val="white"/>
          <w:lang w:val="ru-RU" w:eastAsia="ru-RU" w:bidi="ar-SA"/>
        </w:rPr>
        <w:t xml:space="preserve">На основании пункта 12 статьи 39.12 Земельного кодекса Российской Федерации электронный аукцион признан несостоявшимся.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2.</w:t>
      </w:r>
      <w:r>
        <w:rPr>
          <w:b/>
          <w:bCs/>
          <w:sz w:val="28"/>
          <w:szCs w:val="28"/>
          <w:highlight w:val="none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</w:rPr>
        <w:t xml:space="preserve">Прав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заключения договора аренды земельного участка, государственная собственность на который не разграничена, с кадастровым номером 59:01:1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  <w:lang w:val="ru-RU" w:eastAsia="ru-RU" w:bidi="ar-SA"/>
        </w:rPr>
        <w:t xml:space="preserve">717064:188, площадью 493 кв. м, расположенного по адресу: Российская Федерация, Пермский край, городской округ Пермский, город Пермь, улица Промучасток, з/у 11д, для индивидуального жилищного строительства. Разрешенное использование земельного участка – дл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я индивидуального жилищного строительства.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contextualSpacing/>
        <w:ind w:left="0" w:right="0" w:firstLine="0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Начальная цена предмета аукциона – 225 300,00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contextualSpacing/>
        <w:ind w:left="0" w:right="0" w:firstLine="0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 участие в электронном аукционе подана одна заявка.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contextualSpacing/>
        <w:ind w:left="0" w:right="0" w:firstLine="0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Единственный заявитель – Филиппова Екатерина Ильинична, номер заявки 8222.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Единственная заявка на участие в электронном аукционе и заявитель, подавший указанную заявку, соответствуют всем требованиям и условиям, указанным в извещении о проведении электронного аукциона.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 связи с тем, что по окончании срока подачи заявок на участие в электронном аукционе по данному лоту подана только одна заявка, аукцион по лоту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№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2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признан несостоявшимся.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contextualSpacing/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 соответствии с пунктом 12 статьи 39.13 Земельного кодекса Российской Федерации уполномоченный орган в течение пяти дней со дня истечения срока, предусмотренного п. 11 ст. 39.13 Земельного кодекса Российской Федерации обязан направить заявителю, признанн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ому единственным участником аукциона, подписанный проект договора аренды земельного участка. При этом размер ежегодной арендной платы по договору аренды земельного участка определяется       в размере, равном начальной цене предмета аукциона, и составляет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225 300,00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/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3.</w:t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737"/>
        <w:jc w:val="both"/>
        <w:spacing w:before="0" w:after="0" w:line="276" w:lineRule="auto"/>
        <w:widowControl/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Право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59:01:3512017:154, площадью 685 кв. м, располо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женного по адресу: Российская Федерация, Пермский край, городской округ Пермский, город Пермь, улица Прохладная, з/у 78, для индивидуального жилищного строительства. Разрешенное испо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льзование земельного участка – для индивидуального жилищного строительства.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  <w14:ligatures w14:val="none"/>
        </w:rPr>
      </w:r>
    </w:p>
    <w:p>
      <w:pPr>
        <w:ind w:left="0" w:right="0" w:firstLine="737"/>
        <w:jc w:val="both"/>
        <w:spacing w:before="0" w:after="0" w:line="276" w:lineRule="auto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white"/>
          <w:u w:val="none"/>
          <w:lang w:val="ru-RU" w:eastAsia="ru-RU" w:bidi="ar-SA"/>
        </w:rPr>
        <w:t xml:space="preserve">Признать аукцион несостоявшимся по лоту </w:t>
      </w:r>
      <w:r>
        <w:rPr>
          <w:rFonts w:eastAsia="Times New Roman" w:cs="Times New Roman"/>
          <w:b/>
          <w:bCs/>
          <w:i w:val="0"/>
          <w:iCs w:val="0"/>
          <w:caps w:val="0"/>
          <w:smallCaps w:val="0"/>
          <w:color w:val="000000" w:themeColor="text1"/>
          <w:sz w:val="28"/>
          <w:szCs w:val="24"/>
          <w:highlight w:val="white"/>
          <w:u w:val="none"/>
          <w:lang w:val="ru-RU" w:eastAsia="ru-RU" w:bidi="ar-SA"/>
        </w:rPr>
        <w:t xml:space="preserve">№ 3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white"/>
          <w:u w:val="none"/>
          <w:lang w:val="ru-RU" w:eastAsia="ru-RU" w:bidi="ar-SA"/>
        </w:rPr>
        <w:t xml:space="preserve"> в связи с тем, что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 по результатам рассмотрения заявок на участие в аукционе принято решение об отказе в допуске к участию в аукционе всех заявителей.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none"/>
          <w:u w:val="none"/>
          <w:lang w:val="ru-RU" w:eastAsia="ru-RU" w:bidi="ar-SA"/>
        </w:rPr>
      </w:r>
    </w:p>
    <w:p>
      <w:pPr>
        <w:ind w:firstLine="708"/>
        <w:jc w:val="both"/>
        <w:spacing w:line="276" w:lineRule="auto"/>
        <w:rPr>
          <w:rFonts w:eastAsia="Times New Roman" w:cs="Times New Roman"/>
          <w:b w:val="0"/>
          <w:bCs w:val="0"/>
          <w:i w:val="0"/>
          <w:caps w:val="0"/>
          <w:smallCaps w:val="0"/>
          <w:color w:val="000000" w:themeColor="text1"/>
          <w:sz w:val="28"/>
          <w:szCs w:val="28"/>
          <w:highlight w:val="none"/>
          <w:u w:val="none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none"/>
          <w:u w:val="none"/>
          <w:lang w:val="ru-RU" w:eastAsia="ru-RU" w:bidi="ar-SA"/>
        </w:rPr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none"/>
          <w:u w:val="none"/>
          <w:lang w:val="ru-RU" w:eastAsia="ru-RU" w:bidi="ar-SA"/>
        </w:rPr>
      </w:r>
    </w:p>
    <w:p>
      <w:pPr>
        <w:ind w:firstLine="708"/>
        <w:jc w:val="both"/>
        <w:spacing w:line="276" w:lineRule="auto"/>
        <w:rPr>
          <w:rFonts w:eastAsia="Times New Roman" w:cs="Times New Roman"/>
          <w:b w:val="0"/>
          <w:bCs w:val="0"/>
          <w:i w:val="0"/>
          <w:caps w:val="0"/>
          <w:smallCaps w:val="0"/>
          <w:color w:val="000000" w:themeColor="text1"/>
          <w:sz w:val="28"/>
          <w:szCs w:val="28"/>
          <w:highlight w:val="none"/>
          <w:u w:val="none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none"/>
          <w:u w:val="none"/>
          <w:lang w:val="ru-RU" w:eastAsia="ru-RU" w:bidi="ar-SA"/>
        </w:rPr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4"/>
          <w:highlight w:val="none"/>
          <w:u w:val="none"/>
          <w:lang w:val="ru-RU" w:eastAsia="ru-RU" w:bidi="ar-SA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spacing w:before="0" w:after="120" w:line="276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Лот № 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</w:t>
      </w:r>
      <w:r>
        <w:rPr>
          <w:b/>
          <w:bCs/>
          <w:sz w:val="28"/>
          <w:szCs w:val="28"/>
          <w:highlight w:val="none"/>
        </w:rPr>
      </w:r>
    </w:p>
    <w:p>
      <w:pPr>
        <w:pStyle w:val="797"/>
        <w:ind w:left="0" w:right="0" w:firstLine="737"/>
        <w:jc w:val="both"/>
        <w:spacing w:before="0" w:after="0" w:line="276" w:lineRule="auto"/>
        <w:widowControl/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Прав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о  заключения договора аренды земельного участка, государственная собственность на который не разграничена, с кадастровым номером 59:01:4015003:125, площадью 1049 кв. м, располож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енного по адресу: Российская Федерация, Пермский край, городской округ Пермский, город Пермь, улица Севастопольская, з/у 32б, для индивидуального жилищного строительства. Разрешенное использование земельного участка – индивидуальное жилищное строительство.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  <w14:ligatures w14:val="none"/>
        </w:rPr>
      </w:r>
    </w:p>
    <w:p>
      <w:pPr>
        <w:pStyle w:val="797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Время начала электронного ау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кциона: 09:00 по местному времени (07:00 МСК).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Время окончания электронного аукциона: 10:14 по местному времени (08:14 МСК).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ind w:left="0" w:right="0" w:firstLine="0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 участие в аукционе поступили 4 заявки.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Сведения об участниках аукциона – Логинова Галина Павловна, Орлов Игорь Николаевич, Слотина Юлия Георгиевна, Лебедева Алиса Валерьевна.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  <w:t xml:space="preserve">Начальная цена предмета аукциона – 590 929,00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tbl>
      <w:tblPr>
        <w:tblW w:w="1020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96"/>
        <w:gridCol w:w="1714"/>
        <w:gridCol w:w="4955"/>
        <w:gridCol w:w="28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pStyle w:val="797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4" w:type="dxa"/>
            <w:textDirection w:val="lrTb"/>
            <w:noWrap w:val="false"/>
          </w:tcPr>
          <w:p>
            <w:pPr>
              <w:pStyle w:val="797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Номер заявки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97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Наименование участника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  <w:p>
            <w:pPr>
              <w:pStyle w:val="797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97"/>
              <w:jc w:val="center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Максимальное предложение участника  о цене предмета аукциона, руб.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pStyle w:val="797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3631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Логинова Галина Павловна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отсутствует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pStyle w:val="797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2411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Орлов Игорь Николаевич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2 275 076,65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pStyle w:val="797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972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Слотина Юлия Георгиевна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2 245 530,20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pStyle w:val="797"/>
              <w:jc w:val="center"/>
              <w:spacing w:before="0" w:after="0" w:line="276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7125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Лебедева Алиса Валерьевна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4" w:type="dxa"/>
            <w:textDirection w:val="lrTb"/>
            <w:noWrap w:val="false"/>
          </w:tcPr>
          <w:p>
            <w:pPr>
              <w:pStyle w:val="797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  <w:t xml:space="preserve">797 754,15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lang w:val="ru-RU" w:eastAsia="ru-RU" w:bidi="ar-SA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Последнее предложение о цене предмета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2 275 076,65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Предпоследнее предложение о цене предмета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2 245 530,20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Победитель аукциона – </w:t>
      </w:r>
      <w:r>
        <w:rPr>
          <w:rFonts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z w:val="28"/>
          <w:szCs w:val="28"/>
          <w:highlight w:val="white"/>
          <w:shd w:val="clear" w:color="auto" w:fill="auto"/>
          <w:lang w:val="ru-RU" w:eastAsia="ru-RU" w:bidi="ar-SA"/>
        </w:rPr>
        <w:t xml:space="preserve">Орлов Игорь Николаевич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Участник</w:t>
      </w: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 аукциона, который сделал предпоследнее предложение о цене предмета аукциона – Слотина Юлия Георгиевна.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/>
          <w:sz w:val="28"/>
          <w:szCs w:val="28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</w:pPr>
      <w:r>
        <w:rPr>
          <w:rFonts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Сведения о последнем предложении о цене предмета аукциона (размер ежегодной арендной платы) – 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shd w:val="clear" w:color="auto" w:fill="auto"/>
          <w:lang w:val="ru-RU" w:eastAsia="ru-RU" w:bidi="ar-SA"/>
        </w:rPr>
        <w:t xml:space="preserve">2 275 076,65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  <w:lang w:val="ru-RU" w:eastAsia="ru-RU" w:bidi="ar-SA"/>
        </w:rPr>
      </w:r>
    </w:p>
    <w:p>
      <w:pPr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97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pP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797"/>
        <w:jc w:val="both"/>
        <w:spacing w:line="480" w:lineRule="auto"/>
      </w:pPr>
      <w:r>
        <w:rPr>
          <w:sz w:val="28"/>
          <w:szCs w:val="28"/>
        </w:rPr>
        <w:t xml:space="preserve">Председатель комиссии                                                                         </w:t>
      </w:r>
      <w:r>
        <w:rPr>
          <w:sz w:val="28"/>
          <w:szCs w:val="28"/>
          <w:highlight w:val="white"/>
        </w:rPr>
        <w:t xml:space="preserve">А.В. Соснин</w:t>
      </w:r>
      <w:r/>
    </w:p>
    <w:p>
      <w:pPr>
        <w:pStyle w:val="797"/>
        <w:ind w:left="5610" w:hanging="5610"/>
        <w:spacing w:before="120" w:after="120" w:line="480" w:lineRule="auto"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О.И. Павлова</w:t>
      </w:r>
      <w:r/>
    </w:p>
    <w:p>
      <w:pPr>
        <w:pStyle w:val="797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shd w:val="clear" w:color="auto" w:fill="auto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А.А. Союстова</w:t>
      </w:r>
      <w:r/>
    </w:p>
    <w:p>
      <w:pPr>
        <w:pStyle w:val="797"/>
        <w:spacing w:before="120" w:after="120" w:line="480" w:lineRule="auto"/>
      </w:pP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val="clear" w:color="auto" w:fill="auto"/>
          <w:lang w:val="ru-RU" w:eastAsia="en-US" w:bidi="ar-SA"/>
        </w:rPr>
        <w:t xml:space="preserve">Ю.И. Четина</w:t>
      </w:r>
      <w:r/>
    </w:p>
    <w:sectPr>
      <w:footerReference w:type="default" r:id="rId8"/>
      <w:footerReference w:type="even" r:id="rId9"/>
      <w:footerReference w:type="first" r:id="rId10"/>
      <w:footnotePr/>
      <w:endnotePr/>
      <w:type w:val="nextPage"/>
      <w:pgSz w:w="11906" w:h="16838" w:orient="portrait"/>
      <w:pgMar w:top="717" w:right="567" w:bottom="777" w:left="1020" w:header="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6030504020204"/>
  </w:font>
  <w:font w:name="Open Sans">
    <w:panose1 w:val="020B0606030504020204"/>
  </w:font>
  <w:font w:name="Tahoma">
    <w:panose1 w:val="020B0606030504020204"/>
  </w:font>
  <w:font w:name="Arial">
    <w:panose1 w:val="020B0604020202020204"/>
  </w:font>
  <w:font w:name="Droid Sans Fallback">
    <w:panose1 w:val="020B0502000000000001"/>
  </w:font>
  <w:font w:name="Courier New">
    <w:panose1 w:val="02070409020205020404"/>
  </w:font>
  <w:font w:name="Lohit Devanagari">
    <w:panose1 w:val="020B0600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4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11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4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  <w:ind w:right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0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0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-13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0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5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-14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0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  <w:ind w:right="360"/>
      <w:jc w:val="right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1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6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1"/>
                            <w:rPr>
                              <w:rStyle w:val="831"/>
                            </w:rPr>
                          </w:pPr>
                          <w:r>
                            <w:rPr>
                              <w:rStyle w:val="83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t xml:space="preserve">4</w:t>
                          </w:r>
                          <w:r>
                            <w:rPr>
                              <w:rStyle w:val="831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31"/>
                            </w:rPr>
                          </w:r>
                        </w:p>
                      </w:txbxContent>
                    </wps:txbx>
                    <wps:bodyPr lIns="36360" tIns="36360" r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-11;o:allowoverlap:true;o:allowincell:false;mso-position-horizontal-relative:margin;mso-position-horizontal:right;mso-position-vertical-relative:text;margin-top:0.05pt;mso-position-vertical:absolute;width:6.75pt;height:19.40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1"/>
                      <w:rPr>
                        <w:rStyle w:val="831"/>
                      </w:rPr>
                    </w:pPr>
                    <w:r>
                      <w:rPr>
                        <w:rStyle w:val="831"/>
                        <w:color w:val="000000"/>
                      </w:rPr>
                      <w:fldChar w:fldCharType="begin"/>
                    </w:r>
                    <w:r>
                      <w:rPr>
                        <w:rStyle w:val="83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1"/>
                        <w:color w:val="000000"/>
                      </w:rPr>
                      <w:fldChar w:fldCharType="separate"/>
                    </w:r>
                    <w:r>
                      <w:rPr>
                        <w:rStyle w:val="831"/>
                        <w:color w:val="000000"/>
                      </w:rPr>
                      <w:t xml:space="preserve">4</w:t>
                    </w:r>
                    <w:r>
                      <w:rPr>
                        <w:rStyle w:val="831"/>
                        <w:color w:val="000000"/>
                      </w:rPr>
                      <w:fldChar w:fldCharType="end"/>
                    </w:r>
                    <w:r>
                      <w:rPr>
                        <w:rStyle w:val="831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7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ru-RU" w:bidi="ar-SA"/>
    </w:rPr>
  </w:style>
  <w:style w:type="paragraph" w:styleId="798">
    <w:name w:val="Heading 1"/>
    <w:basedOn w:val="797"/>
    <w:qFormat/>
    <w:pPr>
      <w:jc w:val="center"/>
      <w:keepNext/>
      <w:outlineLvl w:val="0"/>
    </w:pPr>
    <w:rPr>
      <w:b/>
      <w:bCs/>
      <w:szCs w:val="20"/>
    </w:rPr>
  </w:style>
  <w:style w:type="paragraph" w:styleId="799">
    <w:name w:val="Heading 2"/>
    <w:basedOn w:val="7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0">
    <w:name w:val="Heading 3"/>
    <w:basedOn w:val="797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01">
    <w:name w:val="Heading 4"/>
    <w:basedOn w:val="7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2">
    <w:name w:val="Heading 5"/>
    <w:basedOn w:val="7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3">
    <w:name w:val="Heading 6"/>
    <w:basedOn w:val="7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4">
    <w:name w:val="Heading 7"/>
    <w:basedOn w:val="7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5">
    <w:name w:val="Heading 8"/>
    <w:basedOn w:val="7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6">
    <w:name w:val="Heading 9"/>
    <w:basedOn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7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08">
    <w:name w:val="Heading 2 Char"/>
    <w:uiPriority w:val="9"/>
    <w:qFormat/>
    <w:rPr>
      <w:rFonts w:ascii="Arial" w:hAnsi="Arial" w:eastAsia="Arial" w:cs="Arial"/>
      <w:sz w:val="34"/>
    </w:rPr>
  </w:style>
  <w:style w:type="character" w:styleId="809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10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2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3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4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5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6">
    <w:name w:val="Title Char"/>
    <w:uiPriority w:val="10"/>
    <w:qFormat/>
    <w:rPr>
      <w:sz w:val="48"/>
      <w:szCs w:val="48"/>
    </w:rPr>
  </w:style>
  <w:style w:type="character" w:styleId="817">
    <w:name w:val="Subtitle Char"/>
    <w:uiPriority w:val="11"/>
    <w:qFormat/>
    <w:rPr>
      <w:sz w:val="24"/>
      <w:szCs w:val="24"/>
    </w:rPr>
  </w:style>
  <w:style w:type="character" w:styleId="818">
    <w:name w:val="Quote Char"/>
    <w:uiPriority w:val="29"/>
    <w:qFormat/>
    <w:rPr>
      <w:i/>
    </w:rPr>
  </w:style>
  <w:style w:type="character" w:styleId="819">
    <w:name w:val="Intense Quote Char"/>
    <w:uiPriority w:val="30"/>
    <w:qFormat/>
    <w:rPr>
      <w:i/>
    </w:rPr>
  </w:style>
  <w:style w:type="character" w:styleId="820">
    <w:name w:val="Header Char"/>
    <w:uiPriority w:val="99"/>
    <w:qFormat/>
  </w:style>
  <w:style w:type="character" w:styleId="821">
    <w:name w:val="Footer Char"/>
    <w:uiPriority w:val="99"/>
    <w:qFormat/>
  </w:style>
  <w:style w:type="character" w:styleId="822">
    <w:name w:val="Caption Char"/>
    <w:uiPriority w:val="99"/>
    <w:qFormat/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character" w:styleId="824">
    <w:name w:val="Footnote Text Char"/>
    <w:uiPriority w:val="99"/>
    <w:qFormat/>
    <w:rPr>
      <w:sz w:val="18"/>
    </w:rPr>
  </w:style>
  <w:style w:type="character" w:styleId="825">
    <w:name w:val="Символ сноски"/>
    <w:uiPriority w:val="99"/>
    <w:unhideWhenUsed/>
    <w:qFormat/>
    <w:rPr>
      <w:vertAlign w:val="superscript"/>
    </w:rPr>
  </w:style>
  <w:style w:type="character" w:styleId="826">
    <w:name w:val="footnote reference"/>
    <w:rPr>
      <w:vertAlign w:val="superscript"/>
    </w:rPr>
  </w:style>
  <w:style w:type="character" w:styleId="827">
    <w:name w:val="Endnote Text Char"/>
    <w:uiPriority w:val="99"/>
    <w:qFormat/>
    <w:rPr>
      <w:sz w:val="20"/>
    </w:rPr>
  </w:style>
  <w:style w:type="character" w:styleId="82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9">
    <w:name w:val="endnote reference"/>
    <w:rPr>
      <w:vertAlign w:val="superscript"/>
    </w:rPr>
  </w:style>
  <w:style w:type="character" w:styleId="830">
    <w:name w:val="Основной шрифт абзаца"/>
    <w:semiHidden/>
    <w:qFormat/>
  </w:style>
  <w:style w:type="character" w:styleId="831">
    <w:name w:val="Page Number"/>
    <w:basedOn w:val="830"/>
  </w:style>
  <w:style w:type="character" w:styleId="832">
    <w:name w:val="Основной текст с отступом 3 Знак"/>
    <w:qFormat/>
    <w:rPr>
      <w:sz w:val="24"/>
      <w:szCs w:val="24"/>
    </w:rPr>
  </w:style>
  <w:style w:type="character" w:styleId="833">
    <w:name w:val="Текст Знак"/>
    <w:qFormat/>
    <w:rPr>
      <w:rFonts w:ascii="Courier New" w:hAnsi="Courier New"/>
    </w:rPr>
  </w:style>
  <w:style w:type="character" w:styleId="834">
    <w:name w:val="Основной текст с отступом Знак"/>
    <w:qFormat/>
    <w:rPr>
      <w:sz w:val="24"/>
      <w:szCs w:val="24"/>
    </w:rPr>
  </w:style>
  <w:style w:type="character" w:styleId="835">
    <w:name w:val="Основной текст 2 Знак"/>
    <w:qFormat/>
    <w:rPr>
      <w:sz w:val="24"/>
      <w:szCs w:val="24"/>
    </w:rPr>
  </w:style>
  <w:style w:type="character" w:styleId="836">
    <w:name w:val="Текст выноски Знак"/>
    <w:qFormat/>
    <w:rPr>
      <w:rFonts w:ascii="Tahoma" w:hAnsi="Tahoma" w:cs="Tahoma"/>
      <w:sz w:val="16"/>
      <w:szCs w:val="16"/>
    </w:rPr>
  </w:style>
  <w:style w:type="character" w:styleId="837" w:default="1">
    <w:name w:val="Default Paragraph Font"/>
    <w:uiPriority w:val="1"/>
    <w:semiHidden/>
    <w:unhideWhenUsed/>
    <w:qFormat/>
  </w:style>
  <w:style w:type="paragraph" w:styleId="838">
    <w:name w:val="Заголовок"/>
    <w:basedOn w:val="797"/>
    <w:next w:val="839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839">
    <w:name w:val="Body Text"/>
    <w:basedOn w:val="797"/>
    <w:pPr>
      <w:jc w:val="right"/>
    </w:pPr>
    <w:rPr>
      <w:sz w:val="28"/>
    </w:rPr>
  </w:style>
  <w:style w:type="paragraph" w:styleId="840">
    <w:name w:val="List"/>
    <w:basedOn w:val="839"/>
    <w:rPr>
      <w:rFonts w:cs="Lohit Devanagari"/>
    </w:rPr>
  </w:style>
  <w:style w:type="paragraph" w:styleId="841">
    <w:name w:val="Caption"/>
    <w:basedOn w:val="797"/>
    <w:link w:val="8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42">
    <w:name w:val="Указатель"/>
    <w:basedOn w:val="797"/>
    <w:qFormat/>
    <w:pPr>
      <w:suppressLineNumbers/>
    </w:pPr>
    <w:rPr>
      <w:rFonts w:cs="Lohit Devanagari"/>
    </w:rPr>
  </w:style>
  <w:style w:type="paragraph" w:styleId="843">
    <w:name w:val="List Paragraph"/>
    <w:basedOn w:val="797"/>
    <w:uiPriority w:val="34"/>
    <w:qFormat/>
    <w:pPr>
      <w:contextualSpacing/>
      <w:ind w:left="720"/>
      <w:spacing w:before="0" w:after="0"/>
    </w:pPr>
  </w:style>
  <w:style w:type="paragraph" w:styleId="844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45">
    <w:name w:val="Title"/>
    <w:basedOn w:val="79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6">
    <w:name w:val="Subtitle"/>
    <w:basedOn w:val="797"/>
    <w:uiPriority w:val="11"/>
    <w:qFormat/>
    <w:pPr>
      <w:spacing w:before="200" w:after="200"/>
    </w:pPr>
    <w:rPr>
      <w:sz w:val="24"/>
      <w:szCs w:val="24"/>
    </w:rPr>
  </w:style>
  <w:style w:type="paragraph" w:styleId="847">
    <w:name w:val="Quote"/>
    <w:basedOn w:val="797"/>
    <w:uiPriority w:val="29"/>
    <w:qFormat/>
    <w:pPr>
      <w:ind w:left="720" w:right="720"/>
    </w:pPr>
    <w:rPr>
      <w:i/>
    </w:rPr>
  </w:style>
  <w:style w:type="paragraph" w:styleId="848">
    <w:name w:val="Intense Quote"/>
    <w:basedOn w:val="797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49">
    <w:name w:val="Колонтитул"/>
    <w:basedOn w:val="797"/>
    <w:qFormat/>
  </w:style>
  <w:style w:type="paragraph" w:styleId="850">
    <w:name w:val="Header"/>
    <w:basedOn w:val="797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51">
    <w:name w:val="Footer"/>
    <w:basedOn w:val="797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2">
    <w:name w:val="footnote text"/>
    <w:basedOn w:val="797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3">
    <w:name w:val="endnote text"/>
    <w:basedOn w:val="79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4">
    <w:name w:val="toc 1"/>
    <w:basedOn w:val="797"/>
    <w:uiPriority w:val="39"/>
    <w:unhideWhenUsed/>
    <w:pPr>
      <w:ind w:left="0" w:right="0" w:firstLine="0"/>
      <w:spacing w:before="0" w:after="57"/>
    </w:pPr>
  </w:style>
  <w:style w:type="paragraph" w:styleId="855">
    <w:name w:val="toc 2"/>
    <w:basedOn w:val="797"/>
    <w:uiPriority w:val="39"/>
    <w:unhideWhenUsed/>
    <w:pPr>
      <w:ind w:left="283" w:right="0" w:firstLine="0"/>
      <w:spacing w:before="0" w:after="57"/>
    </w:pPr>
  </w:style>
  <w:style w:type="paragraph" w:styleId="856">
    <w:name w:val="toc 3"/>
    <w:basedOn w:val="797"/>
    <w:uiPriority w:val="39"/>
    <w:unhideWhenUsed/>
    <w:pPr>
      <w:ind w:left="567" w:right="0" w:firstLine="0"/>
      <w:spacing w:before="0" w:after="57"/>
    </w:pPr>
  </w:style>
  <w:style w:type="paragraph" w:styleId="857">
    <w:name w:val="toc 4"/>
    <w:basedOn w:val="797"/>
    <w:uiPriority w:val="39"/>
    <w:unhideWhenUsed/>
    <w:pPr>
      <w:ind w:left="850" w:right="0" w:firstLine="0"/>
      <w:spacing w:before="0" w:after="57"/>
    </w:pPr>
  </w:style>
  <w:style w:type="paragraph" w:styleId="858">
    <w:name w:val="toc 5"/>
    <w:basedOn w:val="797"/>
    <w:uiPriority w:val="39"/>
    <w:unhideWhenUsed/>
    <w:pPr>
      <w:ind w:left="1134" w:right="0" w:firstLine="0"/>
      <w:spacing w:before="0" w:after="57"/>
    </w:pPr>
  </w:style>
  <w:style w:type="paragraph" w:styleId="859">
    <w:name w:val="toc 6"/>
    <w:basedOn w:val="797"/>
    <w:uiPriority w:val="39"/>
    <w:unhideWhenUsed/>
    <w:pPr>
      <w:ind w:left="1417" w:right="0" w:firstLine="0"/>
      <w:spacing w:before="0" w:after="57"/>
    </w:pPr>
  </w:style>
  <w:style w:type="paragraph" w:styleId="860">
    <w:name w:val="toc 7"/>
    <w:basedOn w:val="797"/>
    <w:uiPriority w:val="39"/>
    <w:unhideWhenUsed/>
    <w:pPr>
      <w:ind w:left="1701" w:right="0" w:firstLine="0"/>
      <w:spacing w:before="0" w:after="57"/>
    </w:pPr>
  </w:style>
  <w:style w:type="paragraph" w:styleId="861">
    <w:name w:val="toc 8"/>
    <w:basedOn w:val="797"/>
    <w:uiPriority w:val="39"/>
    <w:unhideWhenUsed/>
    <w:pPr>
      <w:ind w:left="1984" w:right="0" w:firstLine="0"/>
      <w:spacing w:before="0" w:after="57"/>
    </w:pPr>
  </w:style>
  <w:style w:type="paragraph" w:styleId="862">
    <w:name w:val="toc 9"/>
    <w:basedOn w:val="797"/>
    <w:uiPriority w:val="39"/>
    <w:unhideWhenUsed/>
    <w:pPr>
      <w:ind w:left="2268" w:right="0" w:firstLine="0"/>
      <w:spacing w:before="0" w:after="57"/>
    </w:pPr>
  </w:style>
  <w:style w:type="paragraph" w:styleId="863">
    <w:name w:val="Index Heading"/>
    <w:basedOn w:val="838"/>
  </w:style>
  <w:style w:type="paragraph" w:styleId="864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zh-CN" w:bidi="ar-SA"/>
    </w:rPr>
  </w:style>
  <w:style w:type="paragraph" w:styleId="865">
    <w:name w:val="table of figures"/>
    <w:basedOn w:val="797"/>
    <w:uiPriority w:val="99"/>
    <w:unhideWhenUsed/>
    <w:pPr>
      <w:spacing w:before="0" w:after="0" w:afterAutospacing="0"/>
    </w:pPr>
  </w:style>
  <w:style w:type="paragraph" w:styleId="866">
    <w:name w:val="Основной текст с отступом 2"/>
    <w:basedOn w:val="797"/>
    <w:qFormat/>
    <w:pPr>
      <w:ind w:left="4962" w:hanging="4395"/>
      <w:jc w:val="both"/>
    </w:pPr>
    <w:rPr>
      <w:szCs w:val="20"/>
    </w:rPr>
  </w:style>
  <w:style w:type="paragraph" w:styleId="867">
    <w:name w:val="Текст"/>
    <w:basedOn w:val="797"/>
    <w:qFormat/>
    <w:rPr>
      <w:rFonts w:ascii="Courier New" w:hAnsi="Courier New"/>
      <w:sz w:val="20"/>
      <w:szCs w:val="20"/>
      <w:lang w:val="en-US" w:eastAsia="en-US"/>
    </w:rPr>
  </w:style>
  <w:style w:type="paragraph" w:styleId="868">
    <w:name w:val="Основной текст с отступом 3"/>
    <w:basedOn w:val="797"/>
    <w:qFormat/>
    <w:pPr>
      <w:ind w:left="5610"/>
    </w:pPr>
    <w:rPr>
      <w:lang w:val="en-US" w:eastAsia="en-US"/>
    </w:rPr>
  </w:style>
  <w:style w:type="paragraph" w:styleId="869">
    <w:name w:val="Body Text Indent"/>
    <w:basedOn w:val="797"/>
    <w:pPr>
      <w:ind w:left="283"/>
      <w:spacing w:before="0" w:after="120"/>
    </w:pPr>
    <w:rPr>
      <w:lang w:val="en-US" w:eastAsia="en-US"/>
    </w:rPr>
  </w:style>
  <w:style w:type="paragraph" w:styleId="870">
    <w:name w:val="Основной текст 2"/>
    <w:basedOn w:val="797"/>
    <w:qFormat/>
    <w:pPr>
      <w:spacing w:before="0" w:after="120" w:line="480" w:lineRule="auto"/>
    </w:pPr>
    <w:rPr>
      <w:lang w:val="en-US" w:eastAsia="en-US"/>
    </w:rPr>
  </w:style>
  <w:style w:type="paragraph" w:styleId="871">
    <w:name w:val="Основной текст 3"/>
    <w:basedOn w:val="797"/>
    <w:qFormat/>
    <w:pPr>
      <w:spacing w:before="0" w:after="120"/>
    </w:pPr>
    <w:rPr>
      <w:sz w:val="16"/>
      <w:szCs w:val="16"/>
    </w:rPr>
  </w:style>
  <w:style w:type="paragraph" w:styleId="872">
    <w:name w:val="Заголовок,Название"/>
    <w:basedOn w:val="797"/>
    <w:qFormat/>
    <w:pPr>
      <w:ind w:firstLine="567"/>
      <w:jc w:val="center"/>
    </w:pPr>
    <w:rPr>
      <w:b/>
      <w:szCs w:val="20"/>
    </w:rPr>
  </w:style>
  <w:style w:type="paragraph" w:styleId="873">
    <w:name w:val="ConsPlusNonformat"/>
    <w:qFormat/>
    <w:pPr>
      <w:jc w:val="left"/>
      <w:spacing w:before="0" w:after="0"/>
      <w:widowControl w:val="off"/>
    </w:pPr>
    <w:rPr>
      <w:rFonts w:ascii="Courier New" w:hAnsi="Courier New" w:eastAsia="Droid Sans Fallback" w:cs="Courier New"/>
      <w:color w:val="auto"/>
      <w:sz w:val="20"/>
      <w:szCs w:val="20"/>
      <w:lang w:val="ru-RU" w:eastAsia="ru-RU" w:bidi="ar-SA"/>
    </w:rPr>
  </w:style>
  <w:style w:type="paragraph" w:styleId="874">
    <w:name w:val="Знак Знак Знак Знак Знак Знак Знак Знак Знак Знак Знак Знак"/>
    <w:basedOn w:val="797"/>
    <w:qFormat/>
    <w:rPr>
      <w:rFonts w:ascii="Verdana" w:hAnsi="Verdana" w:cs="Verdana"/>
      <w:sz w:val="20"/>
      <w:szCs w:val="20"/>
      <w:lang w:val="en-US" w:eastAsia="en-US"/>
    </w:rPr>
  </w:style>
  <w:style w:type="paragraph" w:styleId="875">
    <w:name w:val="Текст выноски"/>
    <w:basedOn w:val="797"/>
    <w:qFormat/>
    <w:rPr>
      <w:rFonts w:ascii="Tahoma" w:hAnsi="Tahoma" w:cs="Tahoma"/>
      <w:sz w:val="16"/>
      <w:szCs w:val="16"/>
    </w:rPr>
  </w:style>
  <w:style w:type="paragraph" w:styleId="876">
    <w:name w:val="Содержимое врезки"/>
    <w:basedOn w:val="797"/>
    <w:qFormat/>
  </w:style>
  <w:style w:type="paragraph" w:styleId="877">
    <w:name w:val="Содержимое таблицы"/>
    <w:basedOn w:val="797"/>
    <w:qFormat/>
    <w:pPr>
      <w:widowControl w:val="off"/>
      <w:suppressLineNumbers/>
    </w:pPr>
  </w:style>
  <w:style w:type="paragraph" w:styleId="878">
    <w:name w:val="Заголовок таблицы"/>
    <w:basedOn w:val="877"/>
    <w:qFormat/>
    <w:pPr>
      <w:jc w:val="center"/>
      <w:suppressLineNumbers/>
    </w:pPr>
    <w:rPr>
      <w:b/>
      <w:bCs/>
    </w:rPr>
  </w:style>
  <w:style w:type="numbering" w:styleId="879">
    <w:name w:val="Нет списка"/>
    <w:semiHidden/>
    <w:qFormat/>
  </w:style>
  <w:style w:type="numbering" w:styleId="880" w:default="1">
    <w:name w:val="No List"/>
    <w:uiPriority w:val="99"/>
    <w:semiHidden/>
    <w:unhideWhenUsed/>
    <w:qFormat/>
  </w:style>
  <w:style w:type="table" w:styleId="88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8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8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1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91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91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91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91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91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91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1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1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1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2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2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2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2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2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92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2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92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2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2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93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4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4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4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4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5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5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7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7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7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7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7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7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7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7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8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8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8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8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8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8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86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87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88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89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90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91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92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93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94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95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96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97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98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99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100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0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0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0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0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0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0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07" w:default="1">
    <w:name w:val="Normal Table"/>
    <w:uiPriority w:val="99"/>
    <w:semiHidden/>
    <w:unhideWhenUsed/>
    <w:tblPr/>
  </w:style>
  <w:style w:type="table" w:styleId="1008" w:customStyle="1">
    <w:name w:val="block-tbl "/>
    <w:pPr>
      <w:ind w:right="0"/>
      <w:jc w:val="left"/>
      <w:spacing w:before="0" w:after="0" w:line="240" w:lineRule="auto"/>
    </w:pPr>
    <w:rPr>
      <w:b w:val="0"/>
      <w:bCs w:val="0"/>
      <w:i w:val="0"/>
      <w:caps w:val="0"/>
      <w:smallCaps w:val="0"/>
      <w:spacing w:val="0"/>
      <w:sz w:val="20"/>
      <w:szCs w:val="20"/>
      <w:lang w:val="en-US" w:eastAsia="en-US" w:bidi="ar-SA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Деп. имущественных отношений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</dc:creator>
  <dc:description/>
  <dc:language>ru-RU</dc:language>
  <cp:revision>217</cp:revision>
  <dcterms:created xsi:type="dcterms:W3CDTF">2023-09-08T05:38:00Z</dcterms:created>
  <dcterms:modified xsi:type="dcterms:W3CDTF">2026-10-01T08:01:20Z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