
<file path=[Content_Types].xml><?xml version="1.0" encoding="utf-8"?>
<Types xmlns="http://schemas.openxmlformats.org/package/2006/content-types">
  <Default Extension="wmf" ContentType="image/x-wmf"/>
  <Default Extension="png" ContentType="image/png"/>
  <Default Extension="jpeg" ContentType="image/jpeg"/>
  <Default Extension="xml" ContentType="application/xml"/>
  <Default Extension="rels" ContentType="application/vnd.openxmlformats-package.relationships+xml"/>
  <Default Extension="bin" ContentType="application/vnd.openxmlformats-officedocument.oleObject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  <Override PartName="/docProps/custom.xml" ContentType="application/vnd.openxmlformats-officedocument.custom-properties+xml"/>
  <Override PartName="/word/header1.xml" ContentType="application/vnd.openxmlformats-officedocument.wordprocessingml.header+xml"/>
  <Override PartName="/word/endnotes.xml" ContentType="application/vnd.openxmlformats-officedocument.wordprocessingml.endnot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settings.xml" ContentType="application/vnd.openxmlformats-officedocument.wordprocessingml.settings+xml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styles.xml" ContentType="application/vnd.openxmlformats-officedocument.wordprocessingml.styles+xml"/>
  <Override PartName="/customXml/itemProps1.xml" ContentType="application/vnd.openxmlformats-officedocument.customXmlProperties+xml"/>
</Types>
</file>

<file path=_rels/.rels><?xml version="1.0" encoding="UTF-8" standalone="yes"?> <Relationships xmlns="http://schemas.openxmlformats.org/package/2006/relationships"> <Relationship Id="rId1" Type="http://schemas.openxmlformats.org/officeDocument/2006/relationships/officeDocument" Target="word/document.xml"/> <Relationship Id="rId2" Type="http://schemas.openxmlformats.org/package/2006/relationships/metadata/core-properties" Target="docProps/core.xml"/> 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a="http://schemas.openxmlformats.org/drawingml/2006/main" xmlns:wne="http://schemas.microsoft.com/office/word/2006/wordml" xmlns:wps="http://schemas.microsoft.com/office/word/2010/wordprocessingShape" mc:Ignorable="w14 w15 wp14">
  <w:body>
    <w:p>
      <w:pPr>
        <w:pStyle w:val="744"/>
        <w:ind w:left="5670" w:right="-544"/>
        <w:spacing w:line="240" w:lineRule="exact"/>
        <w:tabs>
          <w:tab w:val="clear" w:pos="708" w:leader="none"/>
          <w:tab w:val="left" w:pos="5670" w:leader="none"/>
        </w:tabs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Приложение 1</w:t>
      </w:r>
      <w:r>
        <w:rPr>
          <w:rFonts w:ascii="Times New Roman" w:hAnsi="Times New Roman"/>
          <w:sz w:val="28"/>
          <w:szCs w:val="28"/>
        </w:rPr>
      </w:r>
      <w:r>
        <w:rPr>
          <w:rFonts w:ascii="Times New Roman" w:hAnsi="Times New Roman"/>
          <w:sz w:val="28"/>
          <w:szCs w:val="28"/>
        </w:rPr>
      </w:r>
    </w:p>
    <w:p>
      <w:pPr>
        <w:pStyle w:val="744"/>
        <w:ind w:left="5670" w:right="-544"/>
        <w:spacing w:line="240" w:lineRule="exact"/>
        <w:tabs>
          <w:tab w:val="clear" w:pos="708" w:leader="none"/>
          <w:tab w:val="left" w:pos="5670" w:leader="none"/>
        </w:tabs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к приказу начальника </w:t>
      </w:r>
      <w:r>
        <w:rPr>
          <w:rFonts w:ascii="Times New Roman" w:hAnsi="Times New Roman"/>
          <w:sz w:val="28"/>
          <w:szCs w:val="28"/>
        </w:rPr>
      </w:r>
      <w:r>
        <w:rPr>
          <w:rFonts w:ascii="Times New Roman" w:hAnsi="Times New Roman"/>
          <w:sz w:val="28"/>
          <w:szCs w:val="28"/>
        </w:rPr>
      </w:r>
    </w:p>
    <w:p>
      <w:pPr>
        <w:pStyle w:val="744"/>
        <w:ind w:left="5670" w:right="-544"/>
        <w:spacing w:line="240" w:lineRule="exact"/>
        <w:tabs>
          <w:tab w:val="clear" w:pos="708" w:leader="none"/>
          <w:tab w:val="left" w:pos="5670" w:leader="none"/>
        </w:tabs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департамента имущественных отношений администрации города Перми </w:t>
      </w:r>
      <w:r>
        <w:rPr>
          <w:rFonts w:ascii="Times New Roman" w:hAnsi="Times New Roman"/>
          <w:sz w:val="28"/>
          <w:szCs w:val="28"/>
        </w:rPr>
      </w:r>
      <w:r>
        <w:rPr>
          <w:rFonts w:ascii="Times New Roman" w:hAnsi="Times New Roman"/>
          <w:sz w:val="28"/>
          <w:szCs w:val="28"/>
        </w:rPr>
      </w:r>
    </w:p>
    <w:p>
      <w:pPr>
        <w:pStyle w:val="744"/>
        <w:ind w:left="4956" w:right="-545" w:firstLine="708"/>
        <w:spacing w:line="240" w:lineRule="exact"/>
        <w:tabs>
          <w:tab w:val="clear" w:pos="708" w:leader="none"/>
          <w:tab w:val="left" w:pos="5670" w:leader="none"/>
        </w:tabs>
        <w:rPr>
          <w:rFonts w:ascii="Times New Roman" w:hAnsi="Times New Roman"/>
          <w:sz w:val="28"/>
          <w:szCs w:val="28"/>
        </w:rPr>
      </w:pPr>
      <w:r/>
      <w:bookmarkStart w:id="0" w:name="_GoBack"/>
      <w:r>
        <w:rPr>
          <w:rFonts w:ascii="Times New Roman" w:hAnsi="Times New Roman"/>
          <w:sz w:val="28"/>
          <w:szCs w:val="28"/>
        </w:rPr>
        <w:t xml:space="preserve">от </w:t>
      </w:r>
      <w:bookmarkEnd w:id="0"/>
      <w:r>
        <w:rPr>
          <w:rFonts w:ascii="Times New Roman" w:hAnsi="Times New Roman"/>
          <w:sz w:val="28"/>
          <w:szCs w:val="28"/>
        </w:rPr>
        <w:t xml:space="preserve">29.09.2026 № 059-19-01-11-160</w:t>
      </w:r>
      <w:r>
        <w:rPr>
          <w:rFonts w:ascii="Times New Roman" w:hAnsi="Times New Roman"/>
          <w:sz w:val="28"/>
          <w:szCs w:val="28"/>
        </w:rPr>
      </w:r>
      <w:r>
        <w:rPr>
          <w:rFonts w:ascii="Times New Roman" w:hAnsi="Times New Roman"/>
          <w:sz w:val="28"/>
          <w:szCs w:val="28"/>
        </w:rPr>
      </w:r>
    </w:p>
    <w:p>
      <w:pPr>
        <w:pStyle w:val="744"/>
        <w:ind w:left="5670" w:right="-544"/>
        <w:spacing w:line="240" w:lineRule="exac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744"/>
        <w:ind w:left="5387" w:right="-545"/>
        <w:rPr>
          <w:rFonts w:ascii="Times New Roman" w:hAnsi="Times New Roman"/>
          <w:b/>
          <w:sz w:val="24"/>
          <w:szCs w:val="24"/>
        </w:rPr>
      </w:pPr>
      <w:r>
        <w:rPr>
          <w:bCs/>
        </w:rPr>
        <w:t xml:space="preserve">                                                                          </w:t>
      </w:r>
      <w:r>
        <w:rPr>
          <w:rFonts w:ascii="Times New Roman" w:hAnsi="Times New Roman"/>
          <w:b/>
          <w:sz w:val="24"/>
          <w:szCs w:val="24"/>
        </w:rPr>
      </w:r>
      <w:r>
        <w:rPr>
          <w:rFonts w:ascii="Times New Roman" w:hAnsi="Times New Roman"/>
          <w:b/>
          <w:sz w:val="24"/>
          <w:szCs w:val="24"/>
        </w:rPr>
      </w:r>
    </w:p>
    <w:p>
      <w:pPr>
        <w:pStyle w:val="678"/>
        <w:numPr>
          <w:ilvl w:val="0"/>
          <w:numId w:val="0"/>
        </w:numPr>
        <w:ind w:left="-567" w:firstLine="567"/>
        <w:jc w:val="both"/>
        <w:tabs>
          <w:tab w:val="clear" w:pos="708" w:leader="none"/>
          <w:tab w:val="left" w:pos="9355" w:leader="none"/>
        </w:tabs>
        <w:rPr>
          <w:b/>
          <w:bCs/>
        </w:rPr>
        <w:outlineLvl w:val="0"/>
      </w:pPr>
      <w:r>
        <w:rPr>
          <w:b/>
          <w:bCs/>
        </w:rPr>
      </w:r>
      <w:r>
        <w:rPr>
          <w:b/>
          <w:bCs/>
        </w:rPr>
      </w:r>
      <w:r>
        <w:rPr>
          <w:b/>
          <w:bCs/>
        </w:rPr>
      </w:r>
    </w:p>
    <w:p>
      <w:pPr>
        <w:pStyle w:val="745"/>
        <w:jc w:val="center"/>
      </w:pPr>
      <w:r/>
      <w:r/>
    </w:p>
    <w:p>
      <w:pPr>
        <w:pStyle w:val="745"/>
        <w:jc w:val="center"/>
      </w:pPr>
      <w:r/>
      <w:r/>
    </w:p>
    <w:p>
      <w:pPr>
        <w:pStyle w:val="745"/>
        <w:jc w:val="center"/>
      </w:pPr>
      <w:r/>
      <w:r/>
    </w:p>
    <w:p>
      <w:pPr>
        <w:pStyle w:val="745"/>
        <w:jc w:val="center"/>
      </w:pPr>
      <w:r/>
      <w:r/>
    </w:p>
    <w:p>
      <w:pPr>
        <w:pStyle w:val="745"/>
        <w:jc w:val="center"/>
      </w:pPr>
      <w:r/>
      <w:r/>
    </w:p>
    <w:p>
      <w:pPr>
        <w:pStyle w:val="745"/>
        <w:jc w:val="center"/>
      </w:pPr>
      <w:r/>
      <w:r/>
    </w:p>
    <w:p>
      <w:pPr>
        <w:pStyle w:val="745"/>
        <w:jc w:val="center"/>
      </w:pPr>
      <w:r/>
      <w:r/>
    </w:p>
    <w:p>
      <w:pPr>
        <w:pStyle w:val="745"/>
        <w:jc w:val="center"/>
      </w:pPr>
      <w:r/>
      <w:r/>
    </w:p>
    <w:p>
      <w:pPr>
        <w:pStyle w:val="745"/>
        <w:jc w:val="center"/>
      </w:pPr>
      <w:r/>
      <w:r/>
    </w:p>
    <w:p>
      <w:pPr>
        <w:pStyle w:val="745"/>
        <w:jc w:val="center"/>
      </w:pPr>
      <w:r/>
      <w:r/>
    </w:p>
    <w:p>
      <w:pPr>
        <w:pStyle w:val="745"/>
        <w:jc w:val="center"/>
      </w:pPr>
      <w:r/>
      <w:r/>
    </w:p>
    <w:p>
      <w:pPr>
        <w:pStyle w:val="745"/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Администрация города Перми</w:t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pStyle w:val="745"/>
        <w:jc w:val="center"/>
        <w:rPr>
          <w:sz w:val="28"/>
          <w:szCs w:val="28"/>
        </w:rPr>
      </w:pPr>
      <w:r>
        <w:rPr>
          <w:sz w:val="28"/>
          <w:szCs w:val="28"/>
        </w:rPr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pStyle w:val="745"/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Департамент имущественных отношений</w:t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pStyle w:val="745"/>
        <w:jc w:val="center"/>
        <w:rPr>
          <w:sz w:val="28"/>
          <w:szCs w:val="28"/>
        </w:rPr>
      </w:pPr>
      <w:r>
        <w:rPr>
          <w:sz w:val="28"/>
          <w:szCs w:val="28"/>
        </w:rPr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pStyle w:val="745"/>
        <w:jc w:val="center"/>
      </w:pPr>
      <w:r/>
      <w:r/>
    </w:p>
    <w:p>
      <w:pPr>
        <w:pStyle w:val="745"/>
        <w:jc w:val="center"/>
      </w:pPr>
      <w:r/>
      <w:r/>
    </w:p>
    <w:p>
      <w:pPr>
        <w:pStyle w:val="745"/>
        <w:ind w:left="5400"/>
      </w:pPr>
      <w:r/>
      <w:r/>
    </w:p>
    <w:p>
      <w:pPr>
        <w:pStyle w:val="745"/>
        <w:ind w:left="5400"/>
      </w:pPr>
      <w:r/>
      <w:r/>
    </w:p>
    <w:p>
      <w:pPr>
        <w:pStyle w:val="745"/>
        <w:ind w:left="5400"/>
      </w:pPr>
      <w:r/>
      <w:r/>
    </w:p>
    <w:p>
      <w:pPr>
        <w:pStyle w:val="745"/>
        <w:ind w:left="5400"/>
      </w:pPr>
      <w:r/>
      <w:r/>
    </w:p>
    <w:p>
      <w:pPr>
        <w:pStyle w:val="745"/>
        <w:ind w:left="5400"/>
      </w:pPr>
      <w:r/>
      <w:r/>
    </w:p>
    <w:p>
      <w:pPr>
        <w:pStyle w:val="745"/>
        <w:ind w:left="5400"/>
      </w:pPr>
      <w:r/>
      <w:r/>
    </w:p>
    <w:p>
      <w:pPr>
        <w:pStyle w:val="678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ДОКУМЕНТАЦИЯ </w:t>
      </w:r>
      <w:r>
        <w:rPr>
          <w:b/>
          <w:sz w:val="28"/>
          <w:szCs w:val="28"/>
        </w:rPr>
      </w:r>
      <w:r>
        <w:rPr>
          <w:b/>
          <w:sz w:val="28"/>
          <w:szCs w:val="28"/>
        </w:rPr>
      </w:r>
    </w:p>
    <w:p>
      <w:pPr>
        <w:pStyle w:val="678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об аукционе в электронной форме </w:t>
        <w:br/>
        <w:t xml:space="preserve">на право заключения договора аренды лесного участка, находящегося </w:t>
        <w:br/>
        <w:t xml:space="preserve">в муниципальной собственности, 10.11.2026</w:t>
      </w:r>
      <w:r>
        <w:rPr>
          <w:b/>
          <w:sz w:val="28"/>
          <w:szCs w:val="28"/>
        </w:rPr>
      </w:r>
      <w:r>
        <w:rPr>
          <w:b/>
          <w:sz w:val="28"/>
          <w:szCs w:val="28"/>
        </w:rPr>
      </w:r>
    </w:p>
    <w:p>
      <w:pPr>
        <w:pStyle w:val="745"/>
        <w:ind w:firstLine="709"/>
        <w:jc w:val="center"/>
      </w:pPr>
      <w:r/>
      <w:r/>
    </w:p>
    <w:p>
      <w:pPr>
        <w:pStyle w:val="745"/>
        <w:ind w:firstLine="709"/>
        <w:jc w:val="center"/>
      </w:pPr>
      <w:r/>
      <w:r/>
    </w:p>
    <w:p>
      <w:pPr>
        <w:pStyle w:val="745"/>
        <w:ind w:firstLine="709"/>
        <w:jc w:val="center"/>
      </w:pPr>
      <w:r/>
      <w:r/>
    </w:p>
    <w:p>
      <w:pPr>
        <w:pStyle w:val="745"/>
        <w:ind w:firstLine="709"/>
        <w:jc w:val="center"/>
      </w:pPr>
      <w:r/>
      <w:r/>
    </w:p>
    <w:p>
      <w:pPr>
        <w:pStyle w:val="745"/>
        <w:ind w:firstLine="709"/>
        <w:jc w:val="center"/>
      </w:pPr>
      <w:r/>
      <w:r/>
    </w:p>
    <w:p>
      <w:pPr>
        <w:pStyle w:val="745"/>
        <w:ind w:firstLine="709"/>
        <w:jc w:val="center"/>
      </w:pPr>
      <w:r/>
      <w:r/>
    </w:p>
    <w:p>
      <w:pPr>
        <w:pStyle w:val="745"/>
        <w:ind w:firstLine="709"/>
        <w:jc w:val="center"/>
      </w:pPr>
      <w:r/>
      <w:r/>
    </w:p>
    <w:p>
      <w:pPr>
        <w:pStyle w:val="745"/>
        <w:ind w:firstLine="709"/>
        <w:jc w:val="center"/>
      </w:pPr>
      <w:r/>
      <w:r/>
    </w:p>
    <w:p>
      <w:pPr>
        <w:pStyle w:val="745"/>
        <w:ind w:firstLine="709"/>
        <w:jc w:val="center"/>
      </w:pPr>
      <w:r/>
      <w:r/>
    </w:p>
    <w:p>
      <w:pPr>
        <w:pStyle w:val="745"/>
        <w:ind w:firstLine="709"/>
        <w:jc w:val="center"/>
      </w:pPr>
      <w:r/>
      <w:r/>
    </w:p>
    <w:p>
      <w:pPr>
        <w:pStyle w:val="745"/>
        <w:ind w:firstLine="709"/>
        <w:jc w:val="center"/>
      </w:pPr>
      <w:r/>
      <w:r/>
    </w:p>
    <w:p>
      <w:pPr>
        <w:pStyle w:val="745"/>
        <w:ind w:firstLine="709"/>
        <w:jc w:val="center"/>
      </w:pPr>
      <w:r/>
      <w:r/>
    </w:p>
    <w:p>
      <w:pPr>
        <w:pStyle w:val="745"/>
        <w:ind w:firstLine="709"/>
        <w:jc w:val="center"/>
      </w:pPr>
      <w:r/>
      <w:r/>
    </w:p>
    <w:p>
      <w:pPr>
        <w:pStyle w:val="745"/>
        <w:jc w:val="center"/>
      </w:pPr>
      <w:r/>
      <w:r/>
    </w:p>
    <w:p>
      <w:pPr>
        <w:pStyle w:val="745"/>
        <w:jc w:val="center"/>
      </w:pPr>
      <w:r/>
      <w:r/>
    </w:p>
    <w:p>
      <w:pPr>
        <w:pStyle w:val="745"/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г. Пермь, 2026 год</w:t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pStyle w:val="678"/>
        <w:ind w:left="-567" w:firstLine="709"/>
        <w:jc w:val="center"/>
        <w:widowControl w:val="off"/>
        <w:rPr>
          <w:b/>
          <w:bCs/>
        </w:rPr>
      </w:pPr>
      <w:r>
        <w:rPr>
          <w:b/>
          <w:bCs/>
        </w:rPr>
      </w:r>
      <w:r>
        <w:rPr>
          <w:b/>
          <w:bCs/>
        </w:rPr>
      </w:r>
      <w:r>
        <w:rPr>
          <w:b/>
          <w:bCs/>
        </w:rPr>
      </w:r>
    </w:p>
    <w:p>
      <w:pPr>
        <w:pStyle w:val="678"/>
        <w:ind w:left="-567" w:firstLine="709"/>
        <w:jc w:val="center"/>
        <w:widowControl w:val="off"/>
        <w:rPr>
          <w:b/>
          <w:bCs/>
          <w:highlight w:val="none"/>
          <w:shd w:val="clear" w:color="auto" w:fill="ffffff"/>
        </w:rPr>
      </w:pPr>
      <w:r>
        <w:rPr>
          <w:b/>
          <w:shd w:val="clear" w:color="auto" w:fill="ffffff"/>
        </w:rPr>
        <w:t xml:space="preserve">Общая информация</w:t>
      </w:r>
      <w:r>
        <w:rPr>
          <w:b/>
          <w:bCs/>
          <w:highlight w:val="none"/>
          <w:shd w:val="clear" w:color="auto" w:fill="ffffff"/>
        </w:rPr>
      </w:r>
      <w:r>
        <w:rPr>
          <w:b/>
          <w:bCs/>
          <w:highlight w:val="none"/>
          <w:shd w:val="clear" w:color="auto" w:fill="ffffff"/>
        </w:rPr>
      </w:r>
    </w:p>
    <w:p>
      <w:pPr>
        <w:pStyle w:val="678"/>
        <w:ind w:left="-567" w:firstLine="709"/>
        <w:jc w:val="center"/>
        <w:widowControl w:val="off"/>
        <w:rPr>
          <w:b/>
          <w:shd w:val="clear" w:color="auto" w:fill="ffffff"/>
        </w:rPr>
      </w:pPr>
      <w:r>
        <w:rPr>
          <w:b/>
          <w:shd w:val="clear" w:color="auto" w:fill="ffffff"/>
        </w:rPr>
      </w:r>
      <w:r>
        <w:rPr>
          <w:b/>
          <w:shd w:val="clear" w:color="auto" w:fill="ffffff"/>
        </w:rPr>
      </w:r>
      <w:r>
        <w:rPr>
          <w:b/>
          <w:shd w:val="clear" w:color="auto" w:fill="ffffff"/>
        </w:rPr>
      </w:r>
    </w:p>
    <w:p>
      <w:pPr>
        <w:pStyle w:val="678"/>
        <w:ind w:left="-567" w:firstLine="709"/>
        <w:jc w:val="both"/>
        <w:widowControl w:val="off"/>
        <w:rPr>
          <w:rFonts w:eastAsia="Courier New"/>
          <w:color w:val="000000"/>
          <w:lang w:bidi="ru-RU"/>
        </w:rPr>
      </w:pPr>
      <w:r>
        <w:rPr>
          <w:shd w:val="clear" w:color="auto" w:fill="ffffff"/>
        </w:rPr>
        <w:t xml:space="preserve">Аукцион в электронной форме на право заключения договора аренды лесного участка, находящегося в муниципальной собственности (далее – аукцион, договор) проводитс</w:t>
      </w:r>
      <w:r>
        <w:rPr>
          <w:shd w:val="clear" w:color="auto" w:fill="ffffff"/>
        </w:rPr>
        <w:t xml:space="preserve">я в соответствии с Гражданским кодексом Российской Федерации, Лесным кодексом Российской Федерации, статьей 17.3 Федерального закона от 26.07.2006 № 135-ФЗ «О защите конкуренции», Методическими указаниями по подготовке, организации и проведению аукционов п</w:t>
      </w:r>
      <w:r>
        <w:rPr>
          <w:shd w:val="clear" w:color="auto" w:fill="ffffff"/>
        </w:rPr>
        <w:t xml:space="preserve">о продаже права на заключение договоров аренды лесных участков, находящихся в государственной или муниципальной собственности, либо права на заключение договора купли-продажи лесных насаждений                                 в соответствии со статьями 78-8</w:t>
      </w:r>
      <w:r>
        <w:rPr>
          <w:shd w:val="clear" w:color="auto" w:fill="ffffff"/>
        </w:rPr>
        <w:t xml:space="preserve">0 Лесного кодекса Российской Федерации, утвержденными приказом Министерства сельского хозяйства Российской Федерации от 24 февраля 2009 г. № 75, приказом Минприроды России от 30 июля 2020 г. № 542 «Об утверждении типовых договоров аренды лесных участков», </w:t>
      </w:r>
      <w:r>
        <w:rPr>
          <w:sz w:val="24"/>
          <w:szCs w:val="24"/>
        </w:rPr>
        <w:t xml:space="preserve">Положением об управлении по экологии и природопользованию администрации города Перми, утвержденным решением Пермской городской Думы от 12 сентября 2006 г. № 218</w:t>
      </w:r>
      <w:r>
        <w:rPr>
          <w:shd w:val="clear" w:color="auto" w:fill="ffffff"/>
        </w:rPr>
        <w:t xml:space="preserve">, Положением о департаменте имущественных отношений администрации города Перми, утвержденным решением Пермской городской Думы от 12 сентября 2006 г. № 210, </w:t>
      </w:r>
      <w:r>
        <w:rPr>
          <w:color w:val="000000"/>
          <w:sz w:val="24"/>
          <w:szCs w:val="24"/>
          <w:shd w:val="clear" w:color="auto" w:fill="ffffff"/>
        </w:rPr>
        <w:t xml:space="preserve">решением Пермской городской Думы от 25 февраля 2014 г. № 33  «О ставках платы за единицу объема древесины, заготовляемой на землях, находящихся в собственности города Перми, ставках платы               </w:t>
      </w:r>
      <w:r>
        <w:rPr>
          <w:color w:val="000000"/>
          <w:sz w:val="24"/>
          <w:szCs w:val="24"/>
          <w:shd w:val="clear" w:color="auto" w:fill="ffffff"/>
        </w:rPr>
        <w:t xml:space="preserve">   за единицу объема лесных ресурсов и ставках платы за единицу площади лесных участков, находящихся в собственности города Перми», постановлением администрации города Перми                        от 07 октября 2009 г. № 670 «Об утверждении Регламента взаи</w:t>
      </w:r>
      <w:r>
        <w:rPr>
          <w:color w:val="000000"/>
          <w:sz w:val="24"/>
          <w:szCs w:val="24"/>
          <w:shd w:val="clear" w:color="auto" w:fill="ffffff"/>
        </w:rPr>
        <w:t xml:space="preserve">модействия управления по экологии                    и природопользованию администрации города Перми и департамента имущественных отношений администрации города Перми при предоставлении в аренду лесных участков, находящихся  </w:t>
        <w:br/>
        <w:t xml:space="preserve">в муниципальной собственности»</w:t>
      </w:r>
      <w:r>
        <w:rPr>
          <w:color w:val="000000"/>
          <w:sz w:val="28"/>
          <w:shd w:val="clear" w:color="auto" w:fill="ffffff"/>
        </w:rPr>
        <w:t xml:space="preserve">, </w:t>
      </w:r>
      <w:r>
        <w:rPr>
          <w:shd w:val="clear" w:color="auto" w:fill="ffffff"/>
        </w:rPr>
        <w:t xml:space="preserve">приказом начальника департамента имущественных отношений </w:t>
      </w:r>
      <w:r>
        <w:rPr>
          <w:shd w:val="clear" w:color="auto" w:fill="ffffff"/>
        </w:rPr>
        <w:t xml:space="preserve">администрации города Перми от 16 января 2020 г. № 059-19-01-11-5 «Об аукционной комиссии </w:t>
        <w:br/>
        <w:t xml:space="preserve">по проведению аукционов на право заключения договора аренды лесного участка, находящегося </w:t>
        <w:br/>
        <w:t xml:space="preserve">в муниципальной собственности города Перми» (далее – аукционная комиссия), </w:t>
      </w:r>
      <w:r>
        <w:rPr>
          <w:rFonts w:eastAsia="Courier New"/>
          <w:color w:val="000000"/>
          <w:lang w:bidi="ru-RU"/>
        </w:rPr>
        <w:t xml:space="preserve">р</w:t>
      </w:r>
      <w:r>
        <w:rPr>
          <w:shd w:val="clear" w:color="auto" w:fill="ffffff"/>
        </w:rPr>
        <w:t xml:space="preserve">егламентом работы электронной площадки АО «Сбербанк-АСТ»</w:t>
      </w:r>
      <w:r>
        <w:rPr>
          <w:rFonts w:eastAsia="Courier New"/>
          <w:color w:val="000000"/>
          <w:lang w:bidi="ru-RU"/>
        </w:rPr>
        <w:t xml:space="preserve">, регламентом работы торговой секции АО «Сбербанк-АСТ».</w:t>
      </w:r>
      <w:r>
        <w:rPr>
          <w:rFonts w:eastAsia="Courier New"/>
          <w:color w:val="000000"/>
          <w:lang w:bidi="ru-RU"/>
        </w:rPr>
      </w:r>
      <w:r>
        <w:rPr>
          <w:rFonts w:eastAsia="Courier New"/>
          <w:color w:val="000000"/>
          <w:lang w:bidi="ru-RU"/>
        </w:rPr>
      </w:r>
    </w:p>
    <w:p>
      <w:pPr>
        <w:pStyle w:val="678"/>
        <w:ind w:left="-567" w:firstLine="709"/>
        <w:jc w:val="both"/>
        <w:widowControl w:val="off"/>
        <w:rPr>
          <w:b/>
          <w:bCs/>
        </w:rPr>
      </w:pPr>
      <w:r>
        <w:rPr>
          <w:b/>
          <w:bCs/>
        </w:rPr>
        <w:t xml:space="preserve">Орган, принявший решение о проведении аукциона: </w:t>
      </w:r>
      <w:r>
        <w:rPr>
          <w:bCs/>
        </w:rPr>
        <w:t xml:space="preserve">управление по экологии </w:t>
        <w:br/>
        <w:t xml:space="preserve">и природопользованию администрации города Перми. 614000, г. Пермь, ул. Советская, 22, телефон </w:t>
        <w:br/>
        <w:t xml:space="preserve">8 (342) 212-55-49 (отдел лесов и ООПТ), адрес электронной почты: </w:t>
      </w:r>
      <w:r>
        <w:rPr>
          <w:bCs/>
          <w:highlight w:val="white"/>
        </w:rPr>
        <w:t xml:space="preserve">uep@</w:t>
      </w:r>
      <w:r>
        <w:rPr>
          <w:bCs/>
          <w:highlight w:val="white"/>
          <w:lang w:val="en-US"/>
        </w:rPr>
        <w:t xml:space="preserve">perm</w:t>
      </w:r>
      <w:r>
        <w:rPr>
          <w:bCs/>
          <w:highlight w:val="white"/>
        </w:rPr>
        <w:t xml:space="preserve">.</w:t>
      </w:r>
      <w:r>
        <w:rPr>
          <w:bCs/>
          <w:highlight w:val="white"/>
          <w:lang w:val="en-US"/>
        </w:rPr>
        <w:t xml:space="preserve">permkrai</w:t>
      </w:r>
      <w:r>
        <w:rPr>
          <w:bCs/>
          <w:highlight w:val="white"/>
        </w:rPr>
        <w:t xml:space="preserve">.ru</w:t>
      </w:r>
      <w:r>
        <w:rPr>
          <w:bCs/>
        </w:rPr>
        <w:t xml:space="preserve">.</w:t>
      </w:r>
      <w:r>
        <w:rPr>
          <w:b/>
          <w:bCs/>
        </w:rPr>
      </w:r>
      <w:r>
        <w:rPr>
          <w:b/>
          <w:bCs/>
        </w:rPr>
      </w:r>
    </w:p>
    <w:p>
      <w:pPr>
        <w:pStyle w:val="678"/>
        <w:numPr>
          <w:ilvl w:val="0"/>
          <w:numId w:val="0"/>
        </w:numPr>
        <w:ind w:left="-567" w:right="0" w:firstLine="687"/>
        <w:jc w:val="both"/>
        <w:tabs>
          <w:tab w:val="clear" w:pos="708" w:leader="none"/>
          <w:tab w:val="left" w:pos="9355" w:leader="none"/>
        </w:tabs>
        <w:rPr>
          <w:bCs/>
        </w:rPr>
        <w:outlineLvl w:val="0"/>
      </w:pPr>
      <w:r>
        <w:rPr>
          <w:b/>
          <w:bCs/>
        </w:rPr>
        <w:t xml:space="preserve">Реквизиты решения о проведении аукциона:</w:t>
      </w:r>
      <w:r>
        <w:rPr>
          <w:bCs/>
        </w:rPr>
        <w:t xml:space="preserve"> распоряжение начальника управления </w:t>
        <w:br/>
        <w:t xml:space="preserve">по экологии и природопользованию администрации города Перми от 02 сентября 2026 г. </w:t>
        <w:br/>
        <w:t xml:space="preserve">№ 059-33-01-03-о-77 «О проведении аукциона на право заключения договора аренды лесного участка». </w:t>
      </w:r>
      <w:r>
        <w:rPr>
          <w:bCs/>
        </w:rPr>
      </w:r>
      <w:r>
        <w:rPr>
          <w:bCs/>
        </w:rPr>
      </w:r>
    </w:p>
    <w:p>
      <w:pPr>
        <w:pStyle w:val="678"/>
        <w:numPr>
          <w:ilvl w:val="0"/>
          <w:numId w:val="0"/>
        </w:numPr>
        <w:ind w:left="-567" w:right="0" w:firstLine="687"/>
        <w:jc w:val="both"/>
        <w:tabs>
          <w:tab w:val="clear" w:pos="708" w:leader="none"/>
          <w:tab w:val="left" w:pos="9355" w:leader="none"/>
        </w:tabs>
        <w:rPr>
          <w:bCs/>
          <w:highlight w:val="yellow"/>
        </w:rPr>
        <w:outlineLvl w:val="0"/>
      </w:pPr>
      <w:r>
        <w:rPr>
          <w:b/>
          <w:bCs/>
        </w:rPr>
        <w:t xml:space="preserve">Организатор аукциона: </w:t>
      </w:r>
      <w:r>
        <w:rPr>
          <w:bCs/>
        </w:rPr>
        <w:t xml:space="preserve">департамент имущественных отношений администрации </w:t>
        <w:br/>
        <w:t xml:space="preserve">г. Перми. 614000, г. Пермь, ул.Сибирская,14, телефон 8 (342) 212-77-24 (отдел по распоряжению муниципальным имуществом), почтовый адрес: 614015, г. Пермь, ул. Сибирская,14, адрес электронной почты: </w:t>
      </w:r>
      <w:r>
        <w:rPr>
          <w:bCs/>
          <w:sz w:val="24"/>
          <w:szCs w:val="24"/>
          <w:lang w:val="en-US"/>
        </w:rPr>
        <w:t xml:space="preserve">dio</w:t>
      </w:r>
      <w:r>
        <w:rPr>
          <w:bCs/>
          <w:sz w:val="24"/>
          <w:szCs w:val="24"/>
        </w:rPr>
        <w:t xml:space="preserve">@</w:t>
      </w:r>
      <w:r>
        <w:rPr>
          <w:bCs/>
          <w:sz w:val="24"/>
          <w:szCs w:val="24"/>
          <w:lang w:val="en-US"/>
        </w:rPr>
        <w:t xml:space="preserve">perm</w:t>
      </w:r>
      <w:r>
        <w:rPr>
          <w:bCs/>
          <w:sz w:val="24"/>
          <w:szCs w:val="24"/>
        </w:rPr>
        <w:t xml:space="preserve">.</w:t>
      </w:r>
      <w:r>
        <w:rPr>
          <w:bCs/>
          <w:sz w:val="24"/>
          <w:szCs w:val="24"/>
          <w:lang w:val="en-US"/>
        </w:rPr>
        <w:t xml:space="preserve">permkrai</w:t>
      </w:r>
      <w:r>
        <w:rPr>
          <w:bCs/>
          <w:sz w:val="24"/>
          <w:szCs w:val="24"/>
        </w:rPr>
        <w:t xml:space="preserve">.</w:t>
      </w:r>
      <w:r>
        <w:rPr>
          <w:bCs/>
          <w:sz w:val="24"/>
          <w:szCs w:val="24"/>
          <w:lang w:val="en-US"/>
        </w:rPr>
        <w:t xml:space="preserve">ru.</w:t>
      </w:r>
      <w:r>
        <w:rPr>
          <w:bCs/>
          <w:highlight w:val="yellow"/>
        </w:rPr>
      </w:r>
      <w:r>
        <w:rPr>
          <w:bCs/>
          <w:highlight w:val="yellow"/>
        </w:rPr>
      </w:r>
    </w:p>
    <w:p>
      <w:pPr>
        <w:pStyle w:val="678"/>
        <w:ind w:left="-567" w:right="0" w:firstLine="687"/>
        <w:jc w:val="both"/>
        <w:widowControl w:val="off"/>
        <w:rPr>
          <w:rFonts w:eastAsia="Courier New"/>
          <w:b/>
          <w:color w:val="000000"/>
          <w:lang w:eastAsia="en-US" w:bidi="ru-RU"/>
        </w:rPr>
      </w:pPr>
      <w:r>
        <w:rPr>
          <w:rFonts w:eastAsia="Courier New"/>
          <w:b/>
          <w:color w:val="000000"/>
          <w:lang w:bidi="ru-RU"/>
        </w:rPr>
        <w:t xml:space="preserve">Адрес электронной площадки в информационно-телекоммуникационной сети «Интернет», на которой будет проводиться аукцион</w:t>
      </w:r>
      <w:r>
        <w:rPr>
          <w:rFonts w:eastAsia="Courier New"/>
          <w:color w:val="000000"/>
          <w:lang w:bidi="ru-RU"/>
        </w:rPr>
        <w:t xml:space="preserve">:</w:t>
      </w:r>
      <w:r>
        <w:rPr>
          <w:rFonts w:ascii="Courier New" w:hAnsi="Courier New" w:eastAsia="Courier New" w:cs="Courier New"/>
          <w:color w:val="000000"/>
          <w:lang w:bidi="ru-RU"/>
        </w:rPr>
        <w:t xml:space="preserve"> </w:t>
      </w:r>
      <w:hyperlink r:id="rId11" w:tooltip="http://utp.sberbank-ast.ru/" w:history="1">
        <w:r>
          <w:rPr>
            <w:rStyle w:val="717"/>
          </w:rPr>
          <w:t xml:space="preserve">http://utp.sberbank-ast.ru</w:t>
        </w:r>
      </w:hyperlink>
      <w:r>
        <w:rPr>
          <w:rFonts w:eastAsia="Courier New"/>
          <w:lang w:bidi="ru-RU"/>
        </w:rPr>
        <w:t xml:space="preserve"> </w:t>
        <w:br/>
      </w:r>
      <w:r>
        <w:rPr>
          <w:rFonts w:eastAsia="Courier New"/>
          <w:color w:val="000000"/>
          <w:lang w:bidi="ru-RU"/>
        </w:rPr>
        <w:t xml:space="preserve">(далее – электронная площадка), торговая секция «Приватизация, аренда и продажа прав» </w:t>
        <w:br/>
        <w:t xml:space="preserve">(далее – торговая секция). </w:t>
      </w:r>
      <w:r>
        <w:rPr>
          <w:rFonts w:eastAsia="Courier New"/>
          <w:b/>
          <w:color w:val="000000"/>
          <w:lang w:eastAsia="en-US" w:bidi="ru-RU"/>
        </w:rPr>
      </w:r>
      <w:r>
        <w:rPr>
          <w:rFonts w:eastAsia="Courier New"/>
          <w:b/>
          <w:color w:val="000000"/>
          <w:lang w:eastAsia="en-US" w:bidi="ru-RU"/>
        </w:rPr>
      </w:r>
    </w:p>
    <w:p>
      <w:pPr>
        <w:pStyle w:val="678"/>
        <w:contextualSpacing/>
        <w:ind w:left="-567" w:right="0" w:firstLine="687"/>
        <w:jc w:val="both"/>
        <w:spacing w:before="0" w:after="0"/>
        <w:widowControl w:val="off"/>
        <w:rPr>
          <w:rFonts w:eastAsia="Courier New"/>
          <w:color w:val="000000"/>
          <w:lang w:bidi="ru-RU"/>
        </w:rPr>
      </w:pPr>
      <w:r>
        <w:rPr>
          <w:rFonts w:eastAsia="Courier New"/>
          <w:b/>
          <w:color w:val="000000"/>
          <w:lang w:eastAsia="en-US" w:bidi="ru-RU"/>
        </w:rPr>
        <w:t xml:space="preserve">Владелец электронной площадки</w:t>
      </w:r>
      <w:r>
        <w:rPr>
          <w:rFonts w:eastAsia="Courier New"/>
          <w:color w:val="000000"/>
          <w:lang w:eastAsia="en-US" w:bidi="ru-RU"/>
        </w:rPr>
        <w:t xml:space="preserve">:</w:t>
      </w:r>
      <w:r>
        <w:rPr>
          <w:rFonts w:eastAsia="Calibri"/>
          <w:lang w:eastAsia="en-US"/>
        </w:rPr>
        <w:t xml:space="preserve"> АО «Сбербанк-АСТ» (далее – Оператор)</w:t>
      </w:r>
      <w:r>
        <w:rPr>
          <w:rFonts w:eastAsia="Courier New"/>
          <w:color w:val="000000"/>
          <w:lang w:eastAsia="en-US" w:bidi="ru-RU"/>
        </w:rPr>
        <w:t xml:space="preserve">.</w:t>
      </w:r>
      <w:r>
        <w:rPr>
          <w:rFonts w:eastAsia="Courier New"/>
          <w:color w:val="000000"/>
          <w:lang w:bidi="ru-RU"/>
        </w:rPr>
      </w:r>
      <w:r>
        <w:rPr>
          <w:rFonts w:eastAsia="Courier New"/>
          <w:color w:val="000000"/>
          <w:lang w:bidi="ru-RU"/>
        </w:rPr>
      </w:r>
    </w:p>
    <w:p>
      <w:pPr>
        <w:pStyle w:val="678"/>
        <w:contextualSpacing/>
        <w:ind w:left="-567" w:right="0" w:firstLine="687"/>
        <w:jc w:val="both"/>
        <w:spacing w:before="0" w:after="0"/>
        <w:widowControl w:val="off"/>
        <w:rPr>
          <w:bCs/>
          <w:lang w:bidi="ru-RU"/>
        </w:rPr>
      </w:pPr>
      <w:r>
        <w:rPr>
          <w:rFonts w:eastAsia="Courier New"/>
          <w:color w:val="000000"/>
          <w:lang w:bidi="ru-RU"/>
        </w:rPr>
        <w:t xml:space="preserve">Регламент работы электронной площадки размещён по </w:t>
      </w:r>
      <w:r>
        <w:rPr>
          <w:rFonts w:eastAsia="Courier New"/>
          <w:lang w:bidi="ru-RU"/>
        </w:rPr>
        <w:t xml:space="preserve">адресу: </w:t>
      </w:r>
      <w:hyperlink r:id="rId12" w:tooltip="https://utp.sberbank-ast.ru/Main/Notice/988/Reglament" w:history="1">
        <w:r>
          <w:rPr>
            <w:rStyle w:val="717"/>
            <w:rFonts w:eastAsia="Courier New"/>
            <w:lang w:bidi="ru-RU"/>
          </w:rPr>
          <w:t xml:space="preserve">https://utp.sberbank-ast.ru/Main/Notice/988/Reglament</w:t>
        </w:r>
      </w:hyperlink>
      <w:r>
        <w:rPr>
          <w:rFonts w:eastAsia="Courier New"/>
          <w:lang w:bidi="ru-RU"/>
        </w:rPr>
        <w:t xml:space="preserve">.</w:t>
      </w:r>
      <w:r>
        <w:rPr>
          <w:bCs/>
          <w:lang w:bidi="ru-RU"/>
        </w:rPr>
      </w:r>
      <w:r>
        <w:rPr>
          <w:bCs/>
          <w:lang w:bidi="ru-RU"/>
        </w:rPr>
      </w:r>
    </w:p>
    <w:p>
      <w:pPr>
        <w:pStyle w:val="678"/>
        <w:contextualSpacing/>
        <w:ind w:left="-567" w:right="0" w:firstLine="687"/>
        <w:jc w:val="both"/>
        <w:spacing w:before="0" w:after="0"/>
        <w:widowControl w:val="off"/>
        <w:rPr>
          <w:rFonts w:eastAsia="Courier New"/>
          <w:lang w:bidi="ru-RU"/>
        </w:rPr>
      </w:pPr>
      <w:r>
        <w:rPr>
          <w:bCs/>
          <w:lang w:bidi="ru-RU"/>
        </w:rPr>
        <w:t xml:space="preserve">Регламент работы </w:t>
      </w:r>
      <w:r>
        <w:rPr>
          <w:rFonts w:eastAsia="Courier New"/>
          <w:lang w:bidi="ru-RU"/>
        </w:rPr>
        <w:t xml:space="preserve">торговой секции </w:t>
      </w:r>
      <w:r>
        <w:rPr>
          <w:bCs/>
          <w:lang w:eastAsia="en-US" w:bidi="ru-RU"/>
        </w:rPr>
        <w:t xml:space="preserve">размещен по адресу: </w:t>
      </w:r>
      <w:r>
        <w:rPr>
          <w:rFonts w:eastAsia="Calibri"/>
          <w:lang w:eastAsia="en-US"/>
        </w:rPr>
        <w:t xml:space="preserve"> </w:t>
      </w:r>
      <w:hyperlink r:id="rId13" w:tooltip="https://utp.sberbank-ast.ru/AP/Notice/1027/Instructions" w:history="1">
        <w:r>
          <w:rPr>
            <w:rStyle w:val="717"/>
            <w:rFonts w:eastAsia="Calibri"/>
            <w:lang w:eastAsia="en-US"/>
          </w:rPr>
          <w:t xml:space="preserve">https://utp.sberbank-ast.ru/AP/Notice/1027/Instructions</w:t>
        </w:r>
      </w:hyperlink>
      <w:r>
        <w:rPr>
          <w:rFonts w:eastAsia="Calibri"/>
          <w:lang w:eastAsia="en-US"/>
        </w:rPr>
        <w:t xml:space="preserve">.</w:t>
      </w:r>
      <w:r>
        <w:rPr>
          <w:rFonts w:eastAsia="Courier New"/>
          <w:lang w:bidi="ru-RU"/>
        </w:rPr>
      </w:r>
      <w:r>
        <w:rPr>
          <w:rFonts w:eastAsia="Courier New"/>
          <w:lang w:bidi="ru-RU"/>
        </w:rPr>
      </w:r>
    </w:p>
    <w:p>
      <w:pPr>
        <w:pStyle w:val="678"/>
        <w:contextualSpacing/>
        <w:ind w:left="-567" w:right="0" w:firstLine="687"/>
        <w:jc w:val="both"/>
        <w:spacing w:before="0" w:after="0"/>
        <w:widowControl w:val="off"/>
        <w:rPr>
          <w:b/>
          <w:bCs/>
        </w:rPr>
      </w:pPr>
      <w:r>
        <w:rPr>
          <w:rFonts w:eastAsia="Courier New"/>
          <w:lang w:bidi="ru-RU"/>
        </w:rPr>
        <w:t xml:space="preserve">Инструкция по работе в торговой секции электронной площадки  </w:t>
      </w:r>
      <w:r>
        <w:rPr>
          <w:bCs/>
          <w:lang w:eastAsia="en-US" w:bidi="ru-RU"/>
        </w:rPr>
        <w:t xml:space="preserve">размещена по адресу:</w:t>
      </w:r>
      <w:r>
        <w:rPr>
          <w:rFonts w:ascii="Calibri" w:hAnsi="Calibri" w:eastAsia="Calibri" w:cs="Calibri"/>
          <w:sz w:val="22"/>
          <w:szCs w:val="22"/>
          <w:lang w:eastAsia="en-US"/>
        </w:rPr>
        <w:t xml:space="preserve"> </w:t>
      </w:r>
      <w:hyperlink r:id="rId14" w:tooltip="https://utp.sberbank-ast.ru/AP/Notice/652/Instructions" w:history="1">
        <w:r>
          <w:rPr>
            <w:rStyle w:val="717"/>
            <w:bCs/>
            <w:lang w:eastAsia="en-US" w:bidi="ru-RU"/>
          </w:rPr>
          <w:t xml:space="preserve">https://utp.sberbank-ast.ru/AP/Notice/652/Instructions</w:t>
        </w:r>
      </w:hyperlink>
      <w:r>
        <w:rPr>
          <w:bCs/>
          <w:lang w:eastAsia="en-US" w:bidi="ru-RU"/>
        </w:rPr>
        <w:t xml:space="preserve">.</w:t>
      </w:r>
      <w:r>
        <w:rPr>
          <w:b/>
          <w:bCs/>
        </w:rPr>
      </w:r>
      <w:r>
        <w:rPr>
          <w:b/>
          <w:bCs/>
        </w:rPr>
      </w:r>
    </w:p>
    <w:p>
      <w:pPr>
        <w:pStyle w:val="678"/>
        <w:ind w:left="-567" w:firstLine="709"/>
        <w:jc w:val="both"/>
        <w:widowControl w:val="off"/>
        <w:rPr>
          <w:b/>
          <w:bCs/>
          <w:highlight w:val="white"/>
        </w:rPr>
      </w:pPr>
      <w:r>
        <w:rPr>
          <w:b/>
          <w:bCs/>
        </w:rPr>
        <w:t xml:space="preserve">Орган, уполномоченный на заключение договора аренды лесного участка: </w:t>
      </w:r>
      <w:r>
        <w:rPr>
          <w:bCs/>
        </w:rPr>
        <w:t xml:space="preserve">управление </w:t>
        <w:br/>
        <w:t xml:space="preserve">по экологии и природопользованию администрации города Перми:  </w:t>
      </w:r>
      <w:r>
        <w:rPr>
          <w:bCs/>
          <w:highlight w:val="white"/>
        </w:rPr>
        <w:t xml:space="preserve">6140</w:t>
      </w:r>
      <w:r>
        <w:rPr>
          <w:bCs/>
        </w:rPr>
        <w:t xml:space="preserve">15, г. Пермь, ул. Советская, 22, телефон 8 (342) 212-55-49 (отдел лесов и ООПТ), почтовый адрес: 614015, г. Пермь, ул. Советская, 22, телефон </w:t>
      </w:r>
      <w:r>
        <w:rPr>
          <w:rFonts w:eastAsia="Times New Roman" w:cs="Times New Roman"/>
          <w:color w:val="000000"/>
          <w:sz w:val="24"/>
          <w:szCs w:val="24"/>
        </w:rPr>
        <w:t xml:space="preserve">8 (342) 210-99-91</w:t>
      </w:r>
      <w:r>
        <w:rPr>
          <w:rFonts w:eastAsia="Times New Roman" w:cs="Times New Roman"/>
          <w:bCs/>
        </w:rPr>
        <w:t xml:space="preserve">,</w:t>
      </w:r>
      <w:r>
        <w:rPr>
          <w:bCs/>
        </w:rPr>
        <w:t xml:space="preserve"> адрес электронной почты: </w:t>
      </w:r>
      <w:r>
        <w:rPr>
          <w:bCs/>
          <w:highlight w:val="white"/>
        </w:rPr>
        <w:t xml:space="preserve">uep@</w:t>
      </w:r>
      <w:r>
        <w:rPr>
          <w:bCs/>
          <w:highlight w:val="white"/>
          <w:lang w:val="en-US"/>
        </w:rPr>
        <w:t xml:space="preserve">perm</w:t>
      </w:r>
      <w:r>
        <w:rPr>
          <w:bCs/>
          <w:highlight w:val="white"/>
        </w:rPr>
        <w:t xml:space="preserve">.</w:t>
      </w:r>
      <w:r>
        <w:rPr>
          <w:bCs/>
          <w:highlight w:val="white"/>
          <w:lang w:val="en-US"/>
        </w:rPr>
        <w:t xml:space="preserve">permkrai</w:t>
      </w:r>
      <w:r>
        <w:rPr>
          <w:bCs/>
          <w:highlight w:val="white"/>
        </w:rPr>
        <w:t xml:space="preserve">.ru.</w:t>
      </w:r>
      <w:r>
        <w:rPr>
          <w:b/>
          <w:bCs/>
          <w:highlight w:val="white"/>
        </w:rPr>
      </w:r>
      <w:r>
        <w:rPr>
          <w:b/>
          <w:bCs/>
          <w:highlight w:val="white"/>
        </w:rPr>
      </w:r>
    </w:p>
    <w:p>
      <w:pPr>
        <w:pStyle w:val="678"/>
        <w:jc w:val="both"/>
        <w:rPr>
          <w:b/>
          <w:bCs/>
          <w:u w:val="single"/>
        </w:rPr>
      </w:pPr>
      <w:r>
        <w:rPr>
          <w:b/>
          <w:bCs/>
          <w:u w:val="single"/>
        </w:rPr>
      </w:r>
      <w:r>
        <w:rPr>
          <w:b/>
          <w:bCs/>
          <w:u w:val="single"/>
        </w:rPr>
      </w:r>
      <w:r>
        <w:rPr>
          <w:b/>
          <w:bCs/>
          <w:u w:val="single"/>
        </w:rPr>
      </w:r>
    </w:p>
    <w:p>
      <w:pPr>
        <w:pStyle w:val="678"/>
        <w:jc w:val="both"/>
        <w:rPr>
          <w:b/>
          <w:bCs/>
          <w:u w:val="single"/>
        </w:rPr>
      </w:pPr>
      <w:r>
        <w:rPr>
          <w:b/>
          <w:bCs/>
          <w:u w:val="single"/>
        </w:rPr>
      </w:r>
      <w:r>
        <w:rPr>
          <w:b/>
          <w:bCs/>
          <w:u w:val="single"/>
        </w:rPr>
      </w:r>
      <w:r>
        <w:rPr>
          <w:b/>
          <w:bCs/>
          <w:u w:val="single"/>
        </w:rPr>
      </w:r>
    </w:p>
    <w:p>
      <w:pPr>
        <w:pStyle w:val="678"/>
        <w:numPr>
          <w:ilvl w:val="0"/>
          <w:numId w:val="0"/>
        </w:numPr>
        <w:ind w:left="0" w:firstLine="0"/>
        <w:jc w:val="center"/>
        <w:tabs>
          <w:tab w:val="clear" w:pos="708" w:leader="none"/>
          <w:tab w:val="center" w:pos="5076" w:leader="none"/>
        </w:tabs>
        <w:rPr>
          <w:b/>
          <w:u w:val="none"/>
        </w:rPr>
        <w:outlineLvl w:val="0"/>
      </w:pPr>
      <w:r>
        <w:rPr>
          <w:b/>
          <w:u w:val="none"/>
        </w:rPr>
        <w:t xml:space="preserve">Сведения о лоте (предмете аукциона)</w:t>
      </w:r>
      <w:r>
        <w:rPr>
          <w:b/>
          <w:u w:val="none"/>
        </w:rPr>
      </w:r>
      <w:r>
        <w:rPr>
          <w:b/>
          <w:u w:val="none"/>
        </w:rPr>
      </w:r>
    </w:p>
    <w:p>
      <w:pPr>
        <w:pStyle w:val="678"/>
        <w:rPr>
          <w:b/>
        </w:rPr>
      </w:pPr>
      <w:r>
        <w:rPr>
          <w:b/>
        </w:rPr>
        <w:t xml:space="preserve">Лот № 1</w:t>
      </w:r>
      <w:r>
        <w:rPr>
          <w:b/>
        </w:rPr>
      </w:r>
      <w:r>
        <w:rPr>
          <w:b/>
        </w:rPr>
      </w:r>
    </w:p>
    <w:p>
      <w:pPr>
        <w:pStyle w:val="678"/>
        <w:rPr>
          <w:b/>
        </w:rPr>
      </w:pPr>
      <w:r>
        <w:rPr>
          <w:b/>
        </w:rPr>
      </w:r>
      <w:r>
        <w:rPr>
          <w:b/>
        </w:rPr>
      </w:r>
      <w:r>
        <w:rPr>
          <w:b/>
        </w:rPr>
      </w:r>
    </w:p>
    <w:tbl>
      <w:tblPr>
        <w:tblW w:w="10590" w:type="dxa"/>
        <w:tblInd w:w="-572" w:type="dxa"/>
        <w:tblLayout w:type="fixed"/>
        <w:tblCellMar>
          <w:left w:w="108" w:type="dxa"/>
          <w:top w:w="0" w:type="dxa"/>
          <w:right w:w="108" w:type="dxa"/>
          <w:bottom w:w="0" w:type="dxa"/>
        </w:tblCellMar>
        <w:tblLook w:val="01E0" w:firstRow="1" w:lastRow="1" w:firstColumn="1" w:lastColumn="1" w:noHBand="0" w:noVBand="0"/>
      </w:tblPr>
      <w:tblGrid>
        <w:gridCol w:w="6209"/>
        <w:gridCol w:w="4380"/>
      </w:tblGrid>
      <w:tr>
        <w:tblPrEx/>
        <w:trPr>
          <w:trHeight w:val="22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6209" w:type="dxa"/>
            <w:textDirection w:val="lrTb"/>
            <w:noWrap w:val="false"/>
          </w:tcPr>
          <w:p>
            <w:pPr>
              <w:pStyle w:val="678"/>
              <w:numPr>
                <w:ilvl w:val="0"/>
                <w:numId w:val="0"/>
              </w:numPr>
              <w:ind w:left="0" w:firstLine="0"/>
              <w:tabs>
                <w:tab w:val="clear" w:pos="708" w:leader="none"/>
                <w:tab w:val="center" w:pos="5076" w:leader="none"/>
              </w:tabs>
              <w:rPr>
                <w:bCs/>
              </w:rPr>
              <w:outlineLvl w:val="0"/>
            </w:pPr>
            <w:r>
              <w:rPr>
                <w:bCs/>
              </w:rPr>
              <w:t xml:space="preserve">Предмет аукциона</w:t>
            </w:r>
            <w:r>
              <w:rPr>
                <w:bCs/>
              </w:rPr>
            </w:r>
            <w:r>
              <w:rPr>
                <w:bCs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4380" w:type="dxa"/>
            <w:vAlign w:val="center"/>
            <w:textDirection w:val="lrTb"/>
            <w:noWrap w:val="false"/>
          </w:tcPr>
          <w:p>
            <w:pPr>
              <w:pStyle w:val="678"/>
            </w:pPr>
            <w:r>
              <w:t xml:space="preserve">Право заключения договора аренды лесного участка, находящегося </w:t>
              <w:br/>
              <w:t xml:space="preserve">в муниципальной собственности</w:t>
            </w:r>
            <w:r/>
          </w:p>
        </w:tc>
      </w:tr>
      <w:tr>
        <w:tblPrEx/>
        <w:trPr>
          <w:trHeight w:val="22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6209" w:type="dxa"/>
            <w:textDirection w:val="lrTb"/>
            <w:noWrap w:val="false"/>
          </w:tcPr>
          <w:p>
            <w:pPr>
              <w:pStyle w:val="678"/>
              <w:numPr>
                <w:ilvl w:val="0"/>
                <w:numId w:val="0"/>
              </w:numPr>
              <w:ind w:left="0" w:firstLine="0"/>
              <w:tabs>
                <w:tab w:val="clear" w:pos="708" w:leader="none"/>
                <w:tab w:val="center" w:pos="5076" w:leader="none"/>
              </w:tabs>
              <w:rPr>
                <w:bCs/>
              </w:rPr>
              <w:outlineLvl w:val="0"/>
            </w:pPr>
            <w:r>
              <w:rPr>
                <w:bCs/>
              </w:rPr>
              <w:t xml:space="preserve">Сведения о предполагаемом к предоставлению </w:t>
              <w:br/>
              <w:t xml:space="preserve">в аренду лесном участке, находящемся в муниципальной собственности:</w:t>
            </w:r>
            <w:r>
              <w:rPr>
                <w:bCs/>
              </w:rPr>
            </w:r>
            <w:r>
              <w:rPr>
                <w:bCs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4380" w:type="dxa"/>
            <w:vAlign w:val="center"/>
            <w:textDirection w:val="lrTb"/>
            <w:noWrap w:val="false"/>
          </w:tcPr>
          <w:p>
            <w:pPr>
              <w:pStyle w:val="678"/>
            </w:pPr>
            <w:r/>
            <w:r/>
          </w:p>
        </w:tc>
      </w:tr>
      <w:tr>
        <w:tblPrEx/>
        <w:trPr>
          <w:trHeight w:val="22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6209" w:type="dxa"/>
            <w:textDirection w:val="lrTb"/>
            <w:noWrap w:val="false"/>
          </w:tcPr>
          <w:p>
            <w:pPr>
              <w:pStyle w:val="678"/>
              <w:numPr>
                <w:ilvl w:val="0"/>
                <w:numId w:val="0"/>
              </w:numPr>
              <w:ind w:left="0" w:firstLine="0"/>
              <w:tabs>
                <w:tab w:val="clear" w:pos="708" w:leader="none"/>
                <w:tab w:val="center" w:pos="5076" w:leader="none"/>
              </w:tabs>
              <w:rPr>
                <w:bCs/>
              </w:rPr>
              <w:outlineLvl w:val="0"/>
            </w:pPr>
            <w:r>
              <w:rPr>
                <w:bCs/>
              </w:rPr>
              <w:t xml:space="preserve">Местоположение</w:t>
            </w:r>
            <w:r>
              <w:rPr>
                <w:bCs/>
              </w:rPr>
            </w:r>
            <w:r>
              <w:rPr>
                <w:bCs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4380" w:type="dxa"/>
            <w:vAlign w:val="center"/>
            <w:textDirection w:val="lrTb"/>
            <w:noWrap w:val="false"/>
          </w:tcPr>
          <w:p>
            <w:pPr>
              <w:pStyle w:val="67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Пермский край, г. Пермь, Пермское </w:t>
            </w:r>
            <w:r/>
          </w:p>
          <w:p>
            <w:r>
              <w:rPr>
                <w:sz w:val="24"/>
                <w:szCs w:val="24"/>
              </w:rPr>
              <w:t xml:space="preserve">городское лесничество,  Левшинское участковое лесничество, квартал 9, части выделов 20, 21, 22; </w:t>
            </w:r>
            <w:r>
              <w:br/>
              <w:t xml:space="preserve">адрес: Российская Федерация, Пермский край, Пермский городской округ, город Пермь, Пермское городское лесничество, Левшинское участковое лесничество, квартал 9, части выделов 20, 21, 22.</w:t>
            </w:r>
            <w:r/>
            <w:r/>
          </w:p>
          <w:p>
            <w:pPr>
              <w:pStyle w:val="678"/>
            </w:pPr>
            <w:r>
              <w:t xml:space="preserve">Согласно Лесохозяйственному регламенту Пермского городского лесничества, утвержденному постановлением администрации города Перми от 25.04.2022 </w:t>
              <w:br/>
              <w:t xml:space="preserve">№ 312, лесной участок расположен </w:t>
              <w:br/>
              <w:t xml:space="preserve">в защитных лесах (городские леса).</w:t>
            </w:r>
            <w:r/>
          </w:p>
        </w:tc>
      </w:tr>
      <w:tr>
        <w:tblPrEx/>
        <w:trPr>
          <w:trHeight w:val="395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6209" w:type="dxa"/>
            <w:textDirection w:val="lrTb"/>
            <w:noWrap w:val="false"/>
          </w:tcPr>
          <w:p>
            <w:pPr>
              <w:pStyle w:val="678"/>
              <w:numPr>
                <w:ilvl w:val="0"/>
                <w:numId w:val="0"/>
              </w:numPr>
              <w:ind w:left="0" w:firstLine="0"/>
              <w:tabs>
                <w:tab w:val="clear" w:pos="708" w:leader="none"/>
                <w:tab w:val="center" w:pos="5076" w:leader="none"/>
              </w:tabs>
              <w:rPr>
                <w:bCs/>
              </w:rPr>
              <w:outlineLvl w:val="0"/>
            </w:pPr>
            <w:r>
              <w:rPr>
                <w:bCs/>
              </w:rPr>
              <w:t xml:space="preserve">Площадь, га</w:t>
            </w:r>
            <w:r>
              <w:rPr>
                <w:bCs/>
              </w:rPr>
            </w:r>
            <w:r>
              <w:rPr>
                <w:bCs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4380" w:type="dxa"/>
            <w:vAlign w:val="center"/>
            <w:textDirection w:val="lrTb"/>
            <w:noWrap w:val="false"/>
          </w:tcPr>
          <w:p>
            <w:pPr>
              <w:pStyle w:val="678"/>
            </w:pPr>
            <w:r>
              <w:rPr>
                <w:sz w:val="24"/>
                <w:szCs w:val="24"/>
              </w:rPr>
              <w:t xml:space="preserve">1,6915</w:t>
            </w:r>
            <w:r/>
          </w:p>
        </w:tc>
      </w:tr>
      <w:tr>
        <w:tblPrEx/>
        <w:trPr>
          <w:trHeight w:val="395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6209" w:type="dxa"/>
            <w:textDirection w:val="lrTb"/>
            <w:noWrap w:val="false"/>
          </w:tcPr>
          <w:p>
            <w:pPr>
              <w:pStyle w:val="678"/>
              <w:numPr>
                <w:ilvl w:val="0"/>
                <w:numId w:val="0"/>
              </w:numPr>
              <w:ind w:left="0" w:firstLine="0"/>
              <w:tabs>
                <w:tab w:val="clear" w:pos="708" w:leader="none"/>
                <w:tab w:val="center" w:pos="5076" w:leader="none"/>
              </w:tabs>
              <w:rPr>
                <w:bCs/>
              </w:rPr>
              <w:outlineLvl w:val="0"/>
            </w:pPr>
            <w:r>
              <w:rPr>
                <w:bCs/>
              </w:rPr>
              <w:t xml:space="preserve">Границы лесного участка</w:t>
            </w:r>
            <w:r>
              <w:rPr>
                <w:bCs/>
              </w:rPr>
            </w:r>
            <w:r>
              <w:rPr>
                <w:bCs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4380" w:type="dxa"/>
            <w:vAlign w:val="center"/>
            <w:textDirection w:val="lrTb"/>
            <w:noWrap w:val="false"/>
          </w:tcPr>
          <w:p>
            <w:pPr>
              <w:pStyle w:val="678"/>
            </w:pPr>
            <w:r>
              <w:t xml:space="preserve">Границы лесного участка указа</w:t>
            </w:r>
            <w:r>
              <w:t xml:space="preserve">ны на схеме расположения проектируемого лесного участка согласно акту формирования лесного участка (приложение к проектной документации лесного </w:t>
            </w:r>
            <w:r>
              <w:rPr>
                <w:highlight w:val="white"/>
              </w:rPr>
            </w:r>
          </w:p>
          <w:p>
            <w:pPr>
              <w:rPr>
                <w:highlight w:val="white"/>
              </w:rPr>
            </w:pPr>
            <w:r>
              <w:t xml:space="preserve">участка, утвержденной приказом начальника управления по экологии и природопользованию администрации города Перми</w:t>
            </w:r>
            <w:r>
              <w:rPr>
                <w:highlight w:val="white"/>
              </w:rPr>
              <w:t xml:space="preserve"> от 18.11.2025 № 059-33-01-03-о-21)</w:t>
            </w:r>
            <w:r>
              <w:rPr>
                <w:highlight w:val="white"/>
              </w:rPr>
            </w:r>
            <w:r/>
          </w:p>
        </w:tc>
      </w:tr>
      <w:tr>
        <w:tblPrEx/>
        <w:trPr>
          <w:trHeight w:val="385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6209" w:type="dxa"/>
            <w:textDirection w:val="lrTb"/>
            <w:noWrap w:val="false"/>
          </w:tcPr>
          <w:p>
            <w:pPr>
              <w:pStyle w:val="678"/>
              <w:numPr>
                <w:ilvl w:val="0"/>
                <w:numId w:val="0"/>
              </w:numPr>
              <w:ind w:left="0" w:firstLine="0"/>
              <w:tabs>
                <w:tab w:val="clear" w:pos="708" w:leader="none"/>
                <w:tab w:val="center" w:pos="5076" w:leader="none"/>
              </w:tabs>
              <w:rPr>
                <w:bCs/>
              </w:rPr>
              <w:outlineLvl w:val="0"/>
            </w:pPr>
            <w:r>
              <w:rPr>
                <w:bCs/>
              </w:rPr>
              <w:t xml:space="preserve">Кадастровый номер</w:t>
            </w:r>
            <w:r>
              <w:rPr>
                <w:bCs/>
              </w:rPr>
            </w:r>
            <w:r>
              <w:rPr>
                <w:bCs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4380" w:type="dxa"/>
            <w:vAlign w:val="center"/>
            <w:textDirection w:val="lrTb"/>
            <w:noWrap w:val="false"/>
          </w:tcPr>
          <w:p>
            <w:pPr>
              <w:pStyle w:val="678"/>
            </w:pPr>
            <w:r>
              <w:t xml:space="preserve">59:01:3812087:179</w:t>
            </w:r>
            <w:r/>
          </w:p>
        </w:tc>
      </w:tr>
      <w:tr>
        <w:tblPrEx/>
        <w:trPr>
          <w:trHeight w:val="22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6209" w:type="dxa"/>
            <w:textDirection w:val="lrTb"/>
            <w:noWrap w:val="false"/>
          </w:tcPr>
          <w:p>
            <w:pPr>
              <w:pStyle w:val="678"/>
              <w:numPr>
                <w:ilvl w:val="0"/>
                <w:numId w:val="0"/>
              </w:numPr>
              <w:ind w:left="0" w:firstLine="0"/>
              <w:tabs>
                <w:tab w:val="clear" w:pos="708" w:leader="none"/>
                <w:tab w:val="center" w:pos="5076" w:leader="none"/>
              </w:tabs>
              <w:rPr>
                <w:bCs/>
              </w:rPr>
              <w:outlineLvl w:val="0"/>
            </w:pPr>
            <w:r>
              <w:rPr>
                <w:bCs/>
              </w:rPr>
              <w:t xml:space="preserve">Виды и параметры разрешенного использования лесов</w:t>
            </w:r>
            <w:r>
              <w:rPr>
                <w:bCs/>
              </w:rPr>
            </w:r>
            <w:r>
              <w:rPr>
                <w:bCs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4380" w:type="dxa"/>
            <w:vAlign w:val="center"/>
            <w:textDirection w:val="lrTb"/>
            <w:noWrap w:val="false"/>
          </w:tcPr>
          <w:p>
            <w:pPr>
              <w:pStyle w:val="678"/>
            </w:pPr>
            <w:r>
              <w:t xml:space="preserve">Разрешенный вид использования </w:t>
              <w:br/>
              <w:t xml:space="preserve">л</w:t>
            </w:r>
            <w:r>
              <w:t xml:space="preserve">есов – осуществление рекреационной деятельности  в соответствии </w:t>
              <w:br/>
              <w:t xml:space="preserve">со статьей 41 Лесного кодекса Российской Федерации </w:t>
              <w:br/>
              <w:t xml:space="preserve">(далее – ЛК РФ) и Правилами использования лесов для осуществления рекреационной деятельности, утвержденными Приказом Минприроды России </w:t>
              <w:br/>
              <w:t xml:space="preserve">от </w:t>
            </w:r>
            <w:r>
              <w:t xml:space="preserve">17</w:t>
            </w:r>
            <w:r>
              <w:t xml:space="preserve">.</w:t>
            </w:r>
            <w:r>
              <w:t xml:space="preserve">03</w:t>
            </w:r>
            <w:r>
              <w:t xml:space="preserve">.202</w:t>
            </w:r>
            <w:r>
              <w:t xml:space="preserve">6</w:t>
            </w:r>
            <w:r>
              <w:t xml:space="preserve"> № </w:t>
            </w:r>
            <w:r>
              <w:t xml:space="preserve">140</w:t>
            </w:r>
            <w:r>
              <w:t xml:space="preserve">.</w:t>
            </w:r>
            <w:r/>
          </w:p>
        </w:tc>
      </w:tr>
      <w:tr>
        <w:tblPrEx/>
        <w:trPr>
          <w:trHeight w:val="22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6209" w:type="dxa"/>
            <w:textDirection w:val="lrTb"/>
            <w:noWrap w:val="false"/>
          </w:tcPr>
          <w:p>
            <w:pPr>
              <w:pStyle w:val="678"/>
              <w:numPr>
                <w:ilvl w:val="0"/>
                <w:numId w:val="0"/>
              </w:numPr>
              <w:ind w:left="0" w:firstLine="0"/>
              <w:tabs>
                <w:tab w:val="clear" w:pos="708" w:leader="none"/>
                <w:tab w:val="center" w:pos="5076" w:leader="none"/>
              </w:tabs>
              <w:rPr>
                <w:bCs/>
              </w:rPr>
              <w:outlineLvl w:val="0"/>
            </w:pPr>
            <w:r>
              <w:rPr>
                <w:bCs/>
              </w:rPr>
              <w:t xml:space="preserve">Права на лесной участок, ограничения этих прав:</w:t>
            </w:r>
            <w:r>
              <w:rPr>
                <w:bCs/>
              </w:rPr>
            </w:r>
            <w:r>
              <w:rPr>
                <w:bCs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4380" w:type="dxa"/>
            <w:vAlign w:val="center"/>
            <w:textDirection w:val="lrTb"/>
            <w:noWrap w:val="false"/>
          </w:tcPr>
          <w:p>
            <w:pPr>
              <w:pStyle w:val="678"/>
            </w:pPr>
            <w:r/>
            <w:r/>
          </w:p>
        </w:tc>
      </w:tr>
      <w:tr>
        <w:tblPrEx/>
        <w:trPr>
          <w:trHeight w:val="22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6209" w:type="dxa"/>
            <w:textDirection w:val="lrTb"/>
            <w:noWrap w:val="false"/>
          </w:tcPr>
          <w:p>
            <w:pPr>
              <w:pStyle w:val="678"/>
              <w:numPr>
                <w:ilvl w:val="0"/>
                <w:numId w:val="0"/>
              </w:numPr>
              <w:ind w:left="0" w:firstLine="0"/>
              <w:tabs>
                <w:tab w:val="clear" w:pos="708" w:leader="none"/>
                <w:tab w:val="center" w:pos="5076" w:leader="none"/>
              </w:tabs>
              <w:rPr>
                <w:bCs/>
              </w:rPr>
              <w:outlineLvl w:val="0"/>
            </w:pPr>
            <w:r>
              <w:rPr>
                <w:bCs/>
              </w:rPr>
              <w:t xml:space="preserve">вид права</w:t>
            </w:r>
            <w:r>
              <w:rPr>
                <w:bCs/>
              </w:rPr>
            </w:r>
            <w:r>
              <w:rPr>
                <w:bCs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4380" w:type="dxa"/>
            <w:vAlign w:val="center"/>
            <w:textDirection w:val="lrTb"/>
            <w:noWrap w:val="false"/>
          </w:tcPr>
          <w:p>
            <w:pPr>
              <w:pStyle w:val="678"/>
            </w:pPr>
            <w:r>
              <w:t xml:space="preserve">муниципальная собственность города Перми</w:t>
            </w:r>
            <w:r/>
          </w:p>
        </w:tc>
      </w:tr>
      <w:tr>
        <w:tblPrEx/>
        <w:trPr>
          <w:trHeight w:val="806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6209" w:type="dxa"/>
            <w:textDirection w:val="lrTb"/>
            <w:noWrap w:val="false"/>
          </w:tcPr>
          <w:p>
            <w:pPr>
              <w:pStyle w:val="678"/>
              <w:numPr>
                <w:ilvl w:val="0"/>
                <w:numId w:val="0"/>
              </w:numPr>
              <w:ind w:left="0" w:firstLine="0"/>
              <w:tabs>
                <w:tab w:val="clear" w:pos="708" w:leader="none"/>
                <w:tab w:val="center" w:pos="5076" w:leader="none"/>
              </w:tabs>
              <w:rPr>
                <w:bCs/>
              </w:rPr>
              <w:outlineLvl w:val="0"/>
            </w:pPr>
            <w:r>
              <w:rPr>
                <w:bCs/>
              </w:rPr>
              <w:t xml:space="preserve">обременения</w:t>
            </w:r>
            <w:r>
              <w:rPr>
                <w:bCs/>
              </w:rPr>
            </w:r>
            <w:r>
              <w:rPr>
                <w:bCs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4380" w:type="dxa"/>
            <w:vAlign w:val="center"/>
            <w:textDirection w:val="lrTb"/>
            <w:noWrap w:val="false"/>
          </w:tcPr>
          <w:p>
            <w:pPr>
              <w:pStyle w:val="678"/>
            </w:pPr>
            <w:r>
              <w:t xml:space="preserve">отсутствуют</w:t>
            </w:r>
            <w:r/>
          </w:p>
        </w:tc>
      </w:tr>
      <w:tr>
        <w:tblPrEx/>
        <w:trPr>
          <w:trHeight w:val="1191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6209" w:type="dxa"/>
            <w:textDirection w:val="lrTb"/>
            <w:noWrap w:val="false"/>
          </w:tcPr>
          <w:p>
            <w:pPr>
              <w:pStyle w:val="678"/>
              <w:numPr>
                <w:ilvl w:val="0"/>
                <w:numId w:val="0"/>
              </w:numPr>
              <w:ind w:left="0" w:firstLine="0"/>
              <w:tabs>
                <w:tab w:val="clear" w:pos="708" w:leader="none"/>
                <w:tab w:val="center" w:pos="5076" w:leader="none"/>
              </w:tabs>
              <w:rPr>
                <w:bCs/>
              </w:rPr>
              <w:outlineLvl w:val="0"/>
            </w:pPr>
            <w:r>
              <w:rPr>
                <w:bCs/>
              </w:rPr>
              <w:t xml:space="preserve">ограничения</w:t>
            </w:r>
            <w:r>
              <w:rPr>
                <w:bCs/>
              </w:rPr>
            </w:r>
            <w:r>
              <w:rPr>
                <w:bCs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4380" w:type="dxa"/>
            <w:vAlign w:val="center"/>
            <w:textDirection w:val="lrTb"/>
            <w:noWrap w:val="false"/>
          </w:tcPr>
          <w:p>
            <w:pPr>
              <w:pStyle w:val="678"/>
              <w:ind w:left="0" w:right="0" w:firstLine="283"/>
              <w:jc w:val="both"/>
              <w:rPr>
                <w:sz w:val="24"/>
                <w:szCs w:val="24"/>
                <w:highlight w:val="none"/>
              </w:rPr>
            </w:pPr>
            <w:r>
              <w:t xml:space="preserve">В соответствии с </w:t>
            </w:r>
            <w:r>
              <w:rPr>
                <w:sz w:val="24"/>
                <w:szCs w:val="24"/>
              </w:rPr>
              <w:t xml:space="preserve">Лесохозяйственному регламенту Пермского городского лесничества, утвержденному Постановлением администрации города Перми от 25.04.2022 № 312;</w:t>
            </w:r>
            <w:r>
              <w:rPr>
                <w:sz w:val="24"/>
                <w:szCs w:val="24"/>
                <w:highlight w:val="none"/>
              </w:rPr>
            </w:r>
            <w:r>
              <w:rPr>
                <w:sz w:val="24"/>
                <w:szCs w:val="24"/>
                <w:highlight w:val="none"/>
              </w:rPr>
            </w:r>
          </w:p>
          <w:p>
            <w:pPr>
              <w:pStyle w:val="758"/>
              <w:ind w:left="0" w:right="0" w:firstLine="283"/>
              <w:jc w:val="both"/>
              <w:rPr>
                <w:sz w:val="28"/>
                <w:szCs w:val="28"/>
              </w:rPr>
            </w:pPr>
            <w:r>
              <w:rPr>
                <w:sz w:val="24"/>
                <w:szCs w:val="24"/>
              </w:rPr>
              <w:t xml:space="preserve">охранная зона газопровода низкого и среднего давления;</w:t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  <w:p>
            <w:pPr>
              <w:pStyle w:val="758"/>
              <w:ind w:left="0" w:right="0" w:firstLine="283"/>
              <w:jc w:val="both"/>
              <w:rPr>
                <w:sz w:val="28"/>
                <w:szCs w:val="28"/>
              </w:rPr>
            </w:pPr>
            <w:r>
              <w:rPr>
                <w:sz w:val="24"/>
                <w:szCs w:val="24"/>
              </w:rPr>
              <w:t xml:space="preserve">водоохранная зона малых рек, впадающих в Камское водохранилище на территории Пермского края, часть III;</w:t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  <w:p>
            <w:pPr>
              <w:pStyle w:val="758"/>
              <w:ind w:left="0" w:right="0" w:firstLine="283"/>
              <w:jc w:val="both"/>
              <w:rPr>
                <w:sz w:val="28"/>
                <w:szCs w:val="28"/>
              </w:rPr>
            </w:pPr>
            <w:r>
              <w:rPr>
                <w:sz w:val="24"/>
                <w:szCs w:val="24"/>
              </w:rPr>
              <w:t xml:space="preserve">охранная зона электроснабжения автоматической газонаполнительной компрессорной станции;</w:t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  <w:p>
            <w:pPr>
              <w:pStyle w:val="758"/>
              <w:ind w:left="0" w:right="0" w:firstLine="283"/>
              <w:jc w:val="both"/>
              <w:rPr>
                <w:sz w:val="28"/>
                <w:szCs w:val="28"/>
              </w:rPr>
            </w:pPr>
            <w:r>
              <w:rPr>
                <w:sz w:val="24"/>
                <w:szCs w:val="24"/>
              </w:rPr>
              <w:t xml:space="preserve">прибрежная защитная полоса малых рек, впадающих в Камское водохранилище на территории Пермского края, часть III.</w:t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  <w:p>
            <w:pPr>
              <w:pStyle w:val="67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</w:tr>
      <w:tr>
        <w:tblPrEx/>
        <w:trPr>
          <w:trHeight w:val="601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6209" w:type="dxa"/>
            <w:textDirection w:val="lrTb"/>
            <w:noWrap w:val="false"/>
          </w:tcPr>
          <w:p>
            <w:pPr>
              <w:pStyle w:val="678"/>
              <w:numPr>
                <w:ilvl w:val="0"/>
                <w:numId w:val="0"/>
              </w:numPr>
              <w:ind w:left="0" w:firstLine="0"/>
              <w:tabs>
                <w:tab w:val="clear" w:pos="708" w:leader="none"/>
                <w:tab w:val="center" w:pos="5076" w:leader="none"/>
              </w:tabs>
              <w:rPr>
                <w:bCs/>
              </w:rPr>
              <w:outlineLvl w:val="0"/>
            </w:pPr>
            <w:r>
              <w:rPr>
                <w:bCs/>
              </w:rPr>
              <w:t xml:space="preserve">Сведения о подлежащих заготовке лесных ресурсах (объемах)</w:t>
            </w:r>
            <w:r>
              <w:rPr>
                <w:bCs/>
              </w:rPr>
            </w:r>
            <w:r>
              <w:rPr>
                <w:bCs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4380" w:type="dxa"/>
            <w:vAlign w:val="center"/>
            <w:textDirection w:val="lrTb"/>
            <w:noWrap w:val="false"/>
          </w:tcPr>
          <w:p>
            <w:pPr>
              <w:pStyle w:val="678"/>
            </w:pPr>
            <w:r>
              <w:t xml:space="preserve">Разрешена заготовка и сбор </w:t>
              <w:br/>
              <w:t xml:space="preserve">находящихся на арендуемых участках пищевых и недревесных лесных ресурсов, за исключением случаев, предусмотренных статьей п. 8 ст. 11 ЛК РФ</w:t>
            </w:r>
            <w:r/>
          </w:p>
        </w:tc>
      </w:tr>
      <w:tr>
        <w:tblPrEx/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6209" w:type="dxa"/>
            <w:textDirection w:val="lrTb"/>
            <w:noWrap w:val="false"/>
          </w:tcPr>
          <w:p>
            <w:pPr>
              <w:pStyle w:val="678"/>
              <w:numPr>
                <w:ilvl w:val="0"/>
                <w:numId w:val="0"/>
              </w:numPr>
              <w:ind w:left="0" w:firstLine="0"/>
              <w:tabs>
                <w:tab w:val="clear" w:pos="708" w:leader="none"/>
                <w:tab w:val="center" w:pos="5076" w:leader="none"/>
              </w:tabs>
              <w:rPr>
                <w:bCs/>
                <w:highlight w:val="green"/>
              </w:rPr>
              <w:outlineLvl w:val="0"/>
            </w:pPr>
            <w:r>
              <w:t xml:space="preserve">Начальная цена предмета аукциона, руб.</w:t>
            </w:r>
            <w:r>
              <w:rPr>
                <w:bCs/>
                <w:highlight w:val="green"/>
              </w:rPr>
            </w:r>
            <w:r>
              <w:rPr>
                <w:bCs/>
                <w:highlight w:val="gree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4380" w:type="dxa"/>
            <w:textDirection w:val="lrTb"/>
            <w:noWrap w:val="false"/>
          </w:tcPr>
          <w:p>
            <w:pPr>
              <w:pStyle w:val="678"/>
              <w:rPr>
                <w:highlight w:val="white"/>
              </w:rPr>
            </w:pPr>
            <w:r>
              <w:rPr>
                <w:highlight w:val="white"/>
              </w:rPr>
              <w:t xml:space="preserve">437 747,00</w:t>
            </w:r>
            <w:r>
              <w:rPr>
                <w:highlight w:val="white"/>
              </w:rPr>
            </w:r>
            <w:r>
              <w:rPr>
                <w:highlight w:val="white"/>
              </w:rPr>
            </w:r>
          </w:p>
        </w:tc>
      </w:tr>
      <w:tr>
        <w:tblPrEx/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6209" w:type="dxa"/>
            <w:textDirection w:val="lrTb"/>
            <w:noWrap w:val="false"/>
          </w:tcPr>
          <w:p>
            <w:pPr>
              <w:pStyle w:val="678"/>
              <w:numPr>
                <w:ilvl w:val="0"/>
                <w:numId w:val="0"/>
              </w:numPr>
              <w:ind w:left="0" w:firstLine="0"/>
              <w:tabs>
                <w:tab w:val="clear" w:pos="708" w:leader="none"/>
                <w:tab w:val="center" w:pos="5076" w:leader="none"/>
              </w:tabs>
              <w:rPr>
                <w:bCs/>
              </w:rPr>
              <w:outlineLvl w:val="0"/>
            </w:pPr>
            <w:r>
              <w:rPr>
                <w:bCs/>
              </w:rPr>
              <w:t xml:space="preserve">Величина повышения начальной цены предмета аукциона - «шаг аукциона» (5% начальной цены предмета аукциона), руб.</w:t>
            </w:r>
            <w:r>
              <w:rPr>
                <w:bCs/>
              </w:rPr>
            </w:r>
            <w:r>
              <w:rPr>
                <w:bCs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4380" w:type="dxa"/>
            <w:textDirection w:val="lrTb"/>
            <w:noWrap w:val="false"/>
          </w:tcPr>
          <w:p>
            <w:pPr>
              <w:pStyle w:val="678"/>
              <w:rPr>
                <w:highlight w:val="white"/>
              </w:rPr>
            </w:pPr>
            <w:r>
              <w:rPr>
                <w:highlight w:val="white"/>
              </w:rPr>
              <w:t xml:space="preserve">21 887,35</w:t>
            </w:r>
            <w:r>
              <w:rPr>
                <w:highlight w:val="white"/>
              </w:rPr>
            </w:r>
            <w:r>
              <w:rPr>
                <w:highlight w:val="white"/>
              </w:rPr>
            </w:r>
          </w:p>
        </w:tc>
      </w:tr>
      <w:tr>
        <w:tblPrEx/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6209" w:type="dxa"/>
            <w:textDirection w:val="lrTb"/>
            <w:noWrap w:val="false"/>
          </w:tcPr>
          <w:p>
            <w:pPr>
              <w:pStyle w:val="678"/>
              <w:numPr>
                <w:ilvl w:val="0"/>
                <w:numId w:val="0"/>
              </w:numPr>
              <w:ind w:left="0" w:firstLine="0"/>
              <w:tabs>
                <w:tab w:val="clear" w:pos="708" w:leader="none"/>
                <w:tab w:val="center" w:pos="5076" w:leader="none"/>
              </w:tabs>
              <w:rPr>
                <w:bCs/>
              </w:rPr>
              <w:outlineLvl w:val="0"/>
            </w:pPr>
            <w:r>
              <w:rPr>
                <w:bCs/>
              </w:rPr>
              <w:t xml:space="preserve">Форма заявки на участие в аукционе, порядок ее приема, адрес места её приема, дата и время начала и окончания приема заявок на участие аукционе</w:t>
            </w:r>
            <w:r>
              <w:rPr>
                <w:bCs/>
              </w:rPr>
            </w:r>
            <w:r>
              <w:rPr>
                <w:bCs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4380" w:type="dxa"/>
            <w:textDirection w:val="lrTb"/>
            <w:noWrap w:val="false"/>
          </w:tcPr>
          <w:p>
            <w:pPr>
              <w:pStyle w:val="678"/>
              <w:rPr>
                <w:b/>
              </w:rPr>
            </w:pPr>
            <w:r>
              <w:t xml:space="preserve">Форма заявки является Приложением 1 к документации об аукционе </w:t>
              <w:br/>
              <w:t xml:space="preserve">и размещена на сайтах </w:t>
            </w:r>
            <w:hyperlink r:id="rId15" w:tooltip="http://www.torgi.gov.ru/" w:history="1">
              <w:r>
                <w:rPr>
                  <w:lang w:val="en-US"/>
                </w:rPr>
                <w:t xml:space="preserve">www</w:t>
              </w:r>
              <w:r>
                <w:t xml:space="preserve">.</w:t>
              </w:r>
              <w:r>
                <w:rPr>
                  <w:lang w:val="en-US"/>
                </w:rPr>
                <w:t xml:space="preserve">torgi</w:t>
              </w:r>
              <w:r>
                <w:t xml:space="preserve">.</w:t>
              </w:r>
              <w:r>
                <w:rPr>
                  <w:lang w:val="en-US"/>
                </w:rPr>
                <w:t xml:space="preserve">gov</w:t>
              </w:r>
              <w:r>
                <w:t xml:space="preserve">.</w:t>
              </w:r>
              <w:r>
                <w:rPr>
                  <w:lang w:val="en-US"/>
                </w:rPr>
                <w:t xml:space="preserve">ru</w:t>
              </w:r>
            </w:hyperlink>
            <w:r>
              <w:t xml:space="preserve">, www.gorodperm.ru (раздел Деятельность/ Муниципальная собственность/ Торговая площадка/Вид торгов Продажа </w:t>
              <w:br/>
              <w:t xml:space="preserve">и аренда лесных участков), </w:t>
              <w:br/>
              <w:t xml:space="preserve">а так же на электронной площадке.</w:t>
            </w:r>
            <w:r>
              <w:rPr>
                <w:b/>
              </w:rPr>
            </w:r>
            <w:r>
              <w:rPr>
                <w:b/>
              </w:rPr>
            </w:r>
          </w:p>
          <w:p>
            <w:pPr>
              <w:pStyle w:val="678"/>
            </w:pPr>
            <w:r>
              <w:t xml:space="preserve">Подача заявки осуществляется заявителем, зарегистрированным в торговой секции, из личного кабинета посредством штатного интерфейса торговой секции отдельно по каждому лоту </w:t>
            </w:r>
            <w:r>
              <w:rPr>
                <w:b/>
              </w:rPr>
              <w:t xml:space="preserve">с 03.10.2026 г. по 08.11.2026 г.    </w:t>
            </w:r>
            <w:r>
              <w:t xml:space="preserve"> ежедневно с 9 час. 00 мин.</w:t>
            </w:r>
            <w:r>
              <w:rPr>
                <w:rFonts w:eastAsia="Courier New"/>
                <w:lang w:bidi="ru-RU"/>
              </w:rPr>
              <w:t xml:space="preserve"> </w:t>
              <w:br/>
              <w:t xml:space="preserve">(7:00 МСК)</w:t>
            </w:r>
            <w:r>
              <w:t xml:space="preserve"> до 18 час. 00 мин. (16:00 МСК).</w:t>
            </w:r>
            <w:r/>
          </w:p>
          <w:p>
            <w:pPr>
              <w:pStyle w:val="678"/>
            </w:pPr>
            <w:r>
              <w:t xml:space="preserve">Каждая заявка на участие в аукционе, поступившая в срок, указанный </w:t>
              <w:br/>
              <w:t xml:space="preserve">в извещении о проведении аукциона </w:t>
              <w:br/>
              <w:t xml:space="preserve">и в документации об аукционе, регистрируется оператором электронной площадки с указанием даты, времени её получения и порядкового номера заявки.</w:t>
            </w:r>
            <w:r/>
          </w:p>
          <w:p>
            <w:pPr>
              <w:pStyle w:val="678"/>
              <w:ind w:firstLine="142"/>
              <w:widowControl w:val="off"/>
              <w:rPr>
                <w:sz w:val="20"/>
                <w:szCs w:val="20"/>
              </w:rPr>
            </w:pPr>
            <w:r>
              <w:rPr>
                <w:b/>
              </w:rPr>
              <w:t xml:space="preserve">Адрес места приема заявок:</w:t>
            </w:r>
            <w:r>
              <w:t xml:space="preserve"> электронная площадка – универсальная торговая платформа </w:t>
              <w:br/>
              <w:t xml:space="preserve">АО «Сбербанк-АСТ», размещенная </w:t>
              <w:br/>
              <w:t xml:space="preserve">на сайте http://utp.sberbank-ast.ru в сети Интернет (торговая секция «Приватизация, аренда и продажа прав»)</w:t>
            </w: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</w:r>
          </w:p>
        </w:tc>
      </w:tr>
      <w:tr>
        <w:tblPrEx/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6209" w:type="dxa"/>
            <w:textDirection w:val="lrTb"/>
            <w:noWrap w:val="false"/>
          </w:tcPr>
          <w:p>
            <w:pPr>
              <w:pStyle w:val="678"/>
              <w:numPr>
                <w:ilvl w:val="0"/>
                <w:numId w:val="0"/>
              </w:numPr>
              <w:ind w:left="0" w:firstLine="0"/>
              <w:tabs>
                <w:tab w:val="clear" w:pos="708" w:leader="none"/>
                <w:tab w:val="center" w:pos="5076" w:leader="none"/>
              </w:tabs>
              <w:rPr>
                <w:bCs/>
              </w:rPr>
              <w:outlineLvl w:val="0"/>
            </w:pPr>
            <w:r>
              <w:rPr>
                <w:bCs/>
              </w:rPr>
              <w:t xml:space="preserve">Размер задатка (100 % начальной цены предмета аукциона), руб.</w:t>
            </w:r>
            <w:r>
              <w:rPr>
                <w:bCs/>
              </w:rPr>
            </w:r>
            <w:r>
              <w:rPr>
                <w:bCs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4380" w:type="dxa"/>
            <w:textDirection w:val="lrTb"/>
            <w:noWrap w:val="false"/>
          </w:tcPr>
          <w:p>
            <w:pPr>
              <w:pStyle w:val="678"/>
              <w:rPr>
                <w:highlight w:val="white"/>
              </w:rPr>
            </w:pPr>
            <w:r>
              <w:rPr>
                <w:highlight w:val="white"/>
              </w:rPr>
              <w:t xml:space="preserve">437 747,00</w:t>
            </w:r>
            <w:r>
              <w:rPr>
                <w:highlight w:val="white"/>
              </w:rPr>
            </w:r>
            <w:r>
              <w:rPr>
                <w:highlight w:val="white"/>
              </w:rPr>
            </w:r>
          </w:p>
          <w:p>
            <w:pPr>
              <w:pStyle w:val="678"/>
              <w:rPr>
                <w:highlight w:val="white"/>
              </w:rPr>
            </w:pPr>
            <w:r>
              <w:rPr>
                <w:highlight w:val="white"/>
              </w:rPr>
            </w:r>
            <w:r>
              <w:rPr>
                <w:highlight w:val="white"/>
              </w:rPr>
            </w:r>
            <w:r>
              <w:rPr>
                <w:highlight w:val="white"/>
              </w:rPr>
            </w:r>
          </w:p>
        </w:tc>
      </w:tr>
      <w:tr>
        <w:tblPrEx/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6209" w:type="dxa"/>
            <w:textDirection w:val="lrTb"/>
            <w:noWrap w:val="false"/>
          </w:tcPr>
          <w:p>
            <w:pPr>
              <w:pStyle w:val="678"/>
              <w:numPr>
                <w:ilvl w:val="0"/>
                <w:numId w:val="0"/>
              </w:numPr>
              <w:ind w:left="0" w:firstLine="0"/>
              <w:tabs>
                <w:tab w:val="clear" w:pos="708" w:leader="none"/>
                <w:tab w:val="center" w:pos="5076" w:leader="none"/>
              </w:tabs>
              <w:rPr>
                <w:bCs/>
              </w:rPr>
              <w:outlineLvl w:val="0"/>
            </w:pPr>
            <w:r>
              <w:rPr>
                <w:bCs/>
              </w:rPr>
              <w:t xml:space="preserve">Срок аренды лесного участка</w:t>
            </w:r>
            <w:r>
              <w:rPr>
                <w:bCs/>
              </w:rPr>
            </w:r>
            <w:r>
              <w:rPr>
                <w:bCs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4380" w:type="dxa"/>
            <w:textDirection w:val="lrTb"/>
            <w:noWrap w:val="false"/>
          </w:tcPr>
          <w:p>
            <w:pPr>
              <w:pStyle w:val="678"/>
            </w:pPr>
            <w:r>
              <w:rPr>
                <w:highlight w:val="white"/>
              </w:rPr>
              <w:t xml:space="preserve">10 лет с</w:t>
            </w:r>
            <w:r>
              <w:t xml:space="preserve"> даты государственной регистрации права аренды лесного участка</w:t>
            </w:r>
            <w:r/>
          </w:p>
        </w:tc>
      </w:tr>
      <w:tr>
        <w:tblPrEx/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6209" w:type="dxa"/>
            <w:vAlign w:val="center"/>
            <w:textDirection w:val="lrTb"/>
            <w:noWrap w:val="false"/>
          </w:tcPr>
          <w:p>
            <w:pPr>
              <w:pStyle w:val="678"/>
              <w:numPr>
                <w:ilvl w:val="0"/>
                <w:numId w:val="0"/>
              </w:numPr>
              <w:ind w:left="0" w:firstLine="0"/>
              <w:tabs>
                <w:tab w:val="clear" w:pos="708" w:leader="none"/>
                <w:tab w:val="center" w:pos="5076" w:leader="none"/>
              </w:tabs>
              <w:rPr>
                <w:bCs/>
              </w:rPr>
              <w:outlineLvl w:val="0"/>
            </w:pPr>
            <w:r>
              <w:rPr>
                <w:bCs/>
              </w:rPr>
              <w:t xml:space="preserve">Срок, в течение которого по результатам аукциона должен быть заключен договор аренды лесного участка</w:t>
            </w:r>
            <w:r>
              <w:rPr>
                <w:bCs/>
              </w:rPr>
            </w:r>
            <w:r>
              <w:rPr>
                <w:bCs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4380" w:type="dxa"/>
            <w:textDirection w:val="lrTb"/>
            <w:noWrap w:val="false"/>
          </w:tcPr>
          <w:p>
            <w:pPr>
              <w:pStyle w:val="678"/>
            </w:pPr>
            <w:r>
              <w:rPr>
                <w:bCs/>
              </w:rPr>
              <w:t xml:space="preserve">Не ранее чем через десять дней со дня размещения протокола о результатах аукциона на официальном сайте торгов. При этом договор </w:t>
              <w:br/>
              <w:t xml:space="preserve">с победителем аукциона заключается </w:t>
              <w:br/>
              <w:t xml:space="preserve">в течение десяти рабочих дней со дня подписания протокола аукциона.</w:t>
            </w:r>
            <w:r/>
          </w:p>
        </w:tc>
      </w:tr>
      <w:tr>
        <w:tblPrEx/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6209" w:type="dxa"/>
            <w:vAlign w:val="center"/>
            <w:textDirection w:val="lrTb"/>
            <w:noWrap w:val="false"/>
          </w:tcPr>
          <w:p>
            <w:pPr>
              <w:pStyle w:val="678"/>
              <w:ind w:right="-263"/>
            </w:pPr>
            <w:r>
              <w:t xml:space="preserve">Официальный сайт, на котором размещена документация об аукционе</w:t>
            </w:r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4380" w:type="dxa"/>
            <w:vAlign w:val="center"/>
            <w:textDirection w:val="lrTb"/>
            <w:noWrap w:val="false"/>
          </w:tcPr>
          <w:p>
            <w:pPr>
              <w:pStyle w:val="678"/>
              <w:ind w:right="-263"/>
            </w:pPr>
            <w:r>
              <w:rPr>
                <w:lang w:val="en-US"/>
              </w:rPr>
              <w:t xml:space="preserve">www</w:t>
            </w:r>
            <w:r>
              <w:t xml:space="preserve">.</w:t>
            </w:r>
            <w:r>
              <w:rPr>
                <w:lang w:val="en-US"/>
              </w:rPr>
              <w:t xml:space="preserve">torgi</w:t>
            </w:r>
            <w:r>
              <w:t xml:space="preserve">.</w:t>
            </w:r>
            <w:r>
              <w:rPr>
                <w:lang w:val="en-US"/>
              </w:rPr>
              <w:t xml:space="preserve">gov</w:t>
            </w:r>
            <w:r>
              <w:t xml:space="preserve">.</w:t>
            </w:r>
            <w:r>
              <w:rPr>
                <w:lang w:val="en-US"/>
              </w:rPr>
              <w:t xml:space="preserve">ru</w:t>
            </w:r>
            <w:r>
              <w:t xml:space="preserve"> </w:t>
              <w:br/>
            </w:r>
            <w:r>
              <w:rPr>
                <w:lang w:val="en-US"/>
              </w:rPr>
              <w:t xml:space="preserve">www</w:t>
            </w:r>
            <w:r>
              <w:t xml:space="preserve">.</w:t>
            </w:r>
            <w:r>
              <w:rPr>
                <w:lang w:val="en-US"/>
              </w:rPr>
              <w:t xml:space="preserve">gorodperm</w:t>
            </w:r>
            <w:r>
              <w:t xml:space="preserve">.</w:t>
            </w:r>
            <w:r>
              <w:rPr>
                <w:lang w:val="en-US"/>
              </w:rPr>
              <w:t xml:space="preserve">ru</w:t>
            </w:r>
            <w:r/>
          </w:p>
        </w:tc>
      </w:tr>
      <w:tr>
        <w:tblPrEx/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6209" w:type="dxa"/>
            <w:vAlign w:val="center"/>
            <w:textDirection w:val="lrTb"/>
            <w:noWrap w:val="false"/>
          </w:tcPr>
          <w:p>
            <w:pPr>
              <w:pStyle w:val="678"/>
              <w:ind w:right="-263"/>
            </w:pPr>
            <w:r>
              <w:t xml:space="preserve">Электронная площадка, на которой размещена документация об аукционе</w:t>
            </w:r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4380" w:type="dxa"/>
            <w:vAlign w:val="center"/>
            <w:textDirection w:val="lrTb"/>
            <w:noWrap w:val="false"/>
          </w:tcPr>
          <w:p>
            <w:pPr>
              <w:pStyle w:val="678"/>
              <w:ind w:right="-263"/>
            </w:pPr>
            <w:r>
              <w:t xml:space="preserve">http://utp.sberbank-ast.ru</w:t>
            </w:r>
            <w:r>
              <w:rPr>
                <w:rFonts w:eastAsia="Courier New"/>
                <w:color w:val="000000"/>
                <w:lang w:bidi="ru-RU"/>
              </w:rPr>
              <w:t xml:space="preserve">, торговая секция «Приватизация, аренда и продажа прав»</w:t>
            </w:r>
            <w:r/>
          </w:p>
        </w:tc>
      </w:tr>
      <w:tr>
        <w:tblPrEx/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6209" w:type="dxa"/>
            <w:vAlign w:val="center"/>
            <w:textDirection w:val="lrTb"/>
            <w:noWrap w:val="false"/>
          </w:tcPr>
          <w:p>
            <w:pPr>
              <w:pStyle w:val="678"/>
              <w:numPr>
                <w:ilvl w:val="0"/>
                <w:numId w:val="0"/>
              </w:numPr>
              <w:ind w:left="0" w:firstLine="0"/>
              <w:tabs>
                <w:tab w:val="clear" w:pos="708" w:leader="none"/>
                <w:tab w:val="center" w:pos="5076" w:leader="none"/>
              </w:tabs>
              <w:rPr>
                <w:bCs/>
              </w:rPr>
              <w:outlineLvl w:val="0"/>
            </w:pPr>
            <w:r>
              <w:rPr>
                <w:bCs/>
              </w:rPr>
              <w:t xml:space="preserve">Участники аукциона</w:t>
            </w:r>
            <w:r>
              <w:rPr>
                <w:bCs/>
              </w:rPr>
            </w:r>
            <w:r>
              <w:rPr>
                <w:bCs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4380" w:type="dxa"/>
            <w:textDirection w:val="lrTb"/>
            <w:noWrap w:val="false"/>
          </w:tcPr>
          <w:p>
            <w:pPr>
              <w:pStyle w:val="678"/>
            </w:pPr>
            <w:r>
              <w:t xml:space="preserve">К участию в аукционе допускаются юридические лица и индивидуальные </w:t>
              <w:br/>
              <w:t xml:space="preserve">предприниматели</w:t>
            </w:r>
            <w:r/>
          </w:p>
        </w:tc>
      </w:tr>
    </w:tbl>
    <w:p>
      <w:pPr>
        <w:pStyle w:val="678"/>
        <w:ind w:firstLine="709"/>
        <w:jc w:val="both"/>
        <w:spacing w:line="276" w:lineRule="auto"/>
      </w:pPr>
      <w:r/>
      <w:r/>
    </w:p>
    <w:p>
      <w:pPr>
        <w:pStyle w:val="678"/>
        <w:ind w:left="-567" w:firstLine="709"/>
        <w:jc w:val="both"/>
      </w:pPr>
      <w:r>
        <w:t xml:space="preserve">Проектная документация о местоположении, границах, площади и об иных количественных </w:t>
        <w:br/>
        <w:t xml:space="preserve">и качественных характеристиках лесного участка по лоту № 1 представлена </w:t>
        <w:br/>
        <w:t xml:space="preserve">в Приложении 2 к настоящей документации об аукционе.</w:t>
      </w:r>
      <w:r/>
    </w:p>
    <w:p>
      <w:pPr>
        <w:pStyle w:val="678"/>
        <w:ind w:left="-567" w:firstLine="709"/>
        <w:jc w:val="both"/>
      </w:pPr>
      <w:r>
        <w:t xml:space="preserve">Кадастровый паспорт/(выписка из ЕГРН) лесного участка представлена в Приложении 3</w:t>
        <w:br/>
        <w:t xml:space="preserve">к настоящей документации об аукционе.</w:t>
      </w:r>
      <w:r/>
    </w:p>
    <w:p>
      <w:pPr>
        <w:pStyle w:val="678"/>
        <w:contextualSpacing/>
        <w:ind w:left="567"/>
        <w:jc w:val="center"/>
        <w:spacing w:before="0" w:after="0"/>
        <w:widowControl w:val="off"/>
        <w:rPr>
          <w:rFonts w:eastAsia="Courier New"/>
          <w:b/>
          <w:lang w:bidi="ru-RU"/>
        </w:rPr>
      </w:pPr>
      <w:r>
        <w:rPr>
          <w:rFonts w:eastAsia="Courier New"/>
          <w:b/>
          <w:lang w:bidi="ru-RU"/>
        </w:rPr>
      </w:r>
      <w:r>
        <w:rPr>
          <w:rFonts w:eastAsia="Courier New"/>
          <w:b/>
          <w:lang w:bidi="ru-RU"/>
        </w:rPr>
      </w:r>
      <w:r>
        <w:rPr>
          <w:rFonts w:eastAsia="Courier New"/>
          <w:b/>
          <w:lang w:bidi="ru-RU"/>
        </w:rPr>
      </w:r>
    </w:p>
    <w:p>
      <w:pPr>
        <w:pStyle w:val="678"/>
        <w:contextualSpacing/>
        <w:ind w:left="567"/>
        <w:jc w:val="center"/>
        <w:spacing w:before="0" w:after="0"/>
        <w:widowControl w:val="off"/>
        <w:rPr>
          <w:rFonts w:eastAsia="Courier New"/>
          <w:b/>
          <w:lang w:bidi="ru-RU"/>
        </w:rPr>
      </w:pPr>
      <w:r>
        <w:rPr>
          <w:rFonts w:eastAsia="Courier New"/>
          <w:b/>
          <w:lang w:bidi="ru-RU"/>
        </w:rPr>
        <w:t xml:space="preserve">Сроки, время подачи заявок, рассмотрения заявок, проведения аукциона</w:t>
      </w:r>
      <w:r>
        <w:rPr>
          <w:rFonts w:eastAsia="Courier New"/>
          <w:b/>
          <w:lang w:bidi="ru-RU"/>
        </w:rPr>
      </w:r>
      <w:r>
        <w:rPr>
          <w:rFonts w:eastAsia="Courier New"/>
          <w:b/>
          <w:lang w:bidi="ru-RU"/>
        </w:rPr>
      </w:r>
    </w:p>
    <w:p>
      <w:pPr>
        <w:pStyle w:val="678"/>
        <w:contextualSpacing/>
        <w:ind w:left="567"/>
        <w:jc w:val="center"/>
        <w:spacing w:before="0" w:after="0"/>
        <w:widowControl w:val="off"/>
        <w:rPr>
          <w:rFonts w:eastAsia="Courier New"/>
          <w:b/>
          <w:lang w:bidi="ru-RU"/>
        </w:rPr>
      </w:pPr>
      <w:r>
        <w:rPr>
          <w:rFonts w:eastAsia="Courier New"/>
          <w:b/>
          <w:lang w:bidi="ru-RU"/>
        </w:rPr>
      </w:r>
      <w:r>
        <w:rPr>
          <w:rFonts w:eastAsia="Courier New"/>
          <w:b/>
          <w:lang w:bidi="ru-RU"/>
        </w:rPr>
      </w:r>
      <w:r>
        <w:rPr>
          <w:rFonts w:eastAsia="Courier New"/>
          <w:b/>
          <w:lang w:bidi="ru-RU"/>
        </w:rPr>
      </w:r>
    </w:p>
    <w:p>
      <w:pPr>
        <w:pStyle w:val="678"/>
        <w:ind w:left="-567" w:firstLine="709"/>
        <w:jc w:val="both"/>
        <w:widowControl w:val="off"/>
        <w:rPr>
          <w:rFonts w:eastAsia="Courier New"/>
          <w:lang w:bidi="ru-RU"/>
        </w:rPr>
      </w:pPr>
      <w:r>
        <w:rPr>
          <w:rFonts w:eastAsia="Courier New"/>
          <w:b/>
          <w:lang w:bidi="ru-RU"/>
        </w:rPr>
        <w:t xml:space="preserve">Дата и время начала срока подачи заявок на участие в аукционе –</w:t>
      </w:r>
      <w:r>
        <w:rPr>
          <w:rFonts w:eastAsia="Courier New"/>
          <w:lang w:bidi="ru-RU"/>
        </w:rPr>
        <w:t xml:space="preserve"> 03.10.2026 в 9:00 </w:t>
        <w:br/>
        <w:t xml:space="preserve">по местному времени (7:00 МСК).</w:t>
      </w:r>
      <w:r>
        <w:rPr>
          <w:rFonts w:eastAsia="Courier New"/>
          <w:lang w:bidi="ru-RU"/>
        </w:rPr>
      </w:r>
      <w:r>
        <w:rPr>
          <w:rFonts w:eastAsia="Courier New"/>
          <w:lang w:bidi="ru-RU"/>
        </w:rPr>
      </w:r>
    </w:p>
    <w:p>
      <w:pPr>
        <w:pStyle w:val="678"/>
        <w:ind w:left="-567" w:firstLine="709"/>
        <w:jc w:val="both"/>
        <w:widowControl w:val="off"/>
        <w:rPr>
          <w:rFonts w:eastAsia="Courier New"/>
          <w:lang w:bidi="ru-RU"/>
        </w:rPr>
      </w:pPr>
      <w:r>
        <w:rPr>
          <w:rFonts w:eastAsia="Courier New"/>
          <w:lang w:bidi="ru-RU"/>
        </w:rPr>
      </w:r>
      <w:r>
        <w:rPr>
          <w:rFonts w:eastAsia="Courier New"/>
          <w:lang w:bidi="ru-RU"/>
        </w:rPr>
      </w:r>
      <w:r>
        <w:rPr>
          <w:rFonts w:eastAsia="Courier New"/>
          <w:lang w:bidi="ru-RU"/>
        </w:rPr>
      </w:r>
    </w:p>
    <w:p>
      <w:pPr>
        <w:pStyle w:val="678"/>
        <w:ind w:left="-567" w:firstLine="709"/>
        <w:jc w:val="both"/>
        <w:widowControl w:val="off"/>
        <w:rPr>
          <w:rFonts w:eastAsia="Courier New"/>
          <w:lang w:bidi="ru-RU"/>
        </w:rPr>
      </w:pPr>
      <w:r>
        <w:rPr>
          <w:rFonts w:eastAsia="Courier New"/>
          <w:b/>
          <w:lang w:bidi="ru-RU"/>
        </w:rPr>
        <w:t xml:space="preserve">Дата и время окончания срока подачи заявок на участие в аукционе – </w:t>
      </w:r>
      <w:r>
        <w:rPr>
          <w:rFonts w:eastAsia="Courier New"/>
          <w:b w:val="0"/>
          <w:bCs w:val="0"/>
          <w:lang w:bidi="ru-RU"/>
        </w:rPr>
        <w:t xml:space="preserve">08.1</w:t>
      </w:r>
      <w:r>
        <w:rPr>
          <w:rFonts w:eastAsia="Courier New"/>
          <w:lang w:bidi="ru-RU"/>
        </w:rPr>
        <w:t xml:space="preserve">1.2026 </w:t>
        <w:br/>
        <w:t xml:space="preserve">в 18:00 по местному времени (16:00 МСК). </w:t>
      </w:r>
      <w:r>
        <w:rPr>
          <w:rFonts w:eastAsia="Courier New"/>
          <w:lang w:bidi="ru-RU"/>
        </w:rPr>
      </w:r>
      <w:r>
        <w:rPr>
          <w:rFonts w:eastAsia="Courier New"/>
          <w:lang w:bidi="ru-RU"/>
        </w:rPr>
      </w:r>
    </w:p>
    <w:p>
      <w:pPr>
        <w:pStyle w:val="678"/>
        <w:ind w:left="-567" w:firstLine="709"/>
        <w:jc w:val="both"/>
        <w:widowControl w:val="off"/>
        <w:rPr>
          <w:rFonts w:eastAsia="Courier New"/>
          <w:b/>
          <w:lang w:bidi="ru-RU"/>
        </w:rPr>
      </w:pPr>
      <w:r>
        <w:rPr>
          <w:rFonts w:eastAsia="Courier New"/>
          <w:b/>
          <w:lang w:bidi="ru-RU"/>
        </w:rPr>
      </w:r>
      <w:r>
        <w:rPr>
          <w:rFonts w:eastAsia="Courier New"/>
          <w:b/>
          <w:lang w:bidi="ru-RU"/>
        </w:rPr>
      </w:r>
      <w:r>
        <w:rPr>
          <w:rFonts w:eastAsia="Courier New"/>
          <w:b/>
          <w:lang w:bidi="ru-RU"/>
        </w:rPr>
      </w:r>
    </w:p>
    <w:p>
      <w:pPr>
        <w:pStyle w:val="678"/>
        <w:ind w:left="-567" w:firstLine="709"/>
        <w:jc w:val="both"/>
        <w:widowControl w:val="off"/>
        <w:rPr>
          <w:rFonts w:eastAsia="Courier New"/>
          <w:lang w:bidi="ru-RU"/>
        </w:rPr>
      </w:pPr>
      <w:r>
        <w:rPr>
          <w:rFonts w:eastAsia="Courier New"/>
          <w:b/>
          <w:lang w:bidi="ru-RU"/>
        </w:rPr>
        <w:t xml:space="preserve">Дата окончания срока рассмотрения заявок на участие в аукционе (определение участников аукциона)</w:t>
      </w:r>
      <w:r>
        <w:rPr>
          <w:rFonts w:eastAsia="Courier New"/>
          <w:lang w:bidi="ru-RU"/>
        </w:rPr>
        <w:t xml:space="preserve"> - 09.11.2026. </w:t>
      </w:r>
      <w:r>
        <w:rPr>
          <w:rFonts w:eastAsia="Courier New"/>
          <w:lang w:bidi="ru-RU"/>
        </w:rPr>
      </w:r>
      <w:r>
        <w:rPr>
          <w:rFonts w:eastAsia="Courier New"/>
          <w:lang w:bidi="ru-RU"/>
        </w:rPr>
      </w:r>
    </w:p>
    <w:p>
      <w:pPr>
        <w:pStyle w:val="678"/>
        <w:ind w:left="-567" w:firstLine="709"/>
        <w:jc w:val="both"/>
        <w:widowControl w:val="off"/>
        <w:rPr>
          <w:rFonts w:eastAsia="Courier New"/>
          <w:lang w:bidi="ru-RU"/>
        </w:rPr>
      </w:pPr>
      <w:r>
        <w:rPr>
          <w:rFonts w:eastAsia="Courier New"/>
          <w:lang w:bidi="ru-RU"/>
        </w:rPr>
      </w:r>
      <w:r>
        <w:rPr>
          <w:rFonts w:eastAsia="Courier New"/>
          <w:lang w:bidi="ru-RU"/>
        </w:rPr>
      </w:r>
      <w:r>
        <w:rPr>
          <w:rFonts w:eastAsia="Courier New"/>
          <w:lang w:bidi="ru-RU"/>
        </w:rPr>
      </w:r>
    </w:p>
    <w:p>
      <w:pPr>
        <w:pStyle w:val="678"/>
        <w:ind w:left="-567" w:firstLine="709"/>
        <w:jc w:val="both"/>
        <w:widowControl w:val="off"/>
        <w:rPr>
          <w:rFonts w:eastAsia="Courier New"/>
          <w:lang w:bidi="ru-RU"/>
        </w:rPr>
      </w:pPr>
      <w:r>
        <w:rPr>
          <w:rFonts w:eastAsia="Courier New"/>
          <w:b/>
          <w:lang w:bidi="ru-RU"/>
        </w:rPr>
        <w:t xml:space="preserve">Дата и время проведения аукциона (дата и время начала приема предложений </w:t>
        <w:br/>
        <w:t xml:space="preserve">от участников аукциона)</w:t>
      </w:r>
      <w:r>
        <w:rPr>
          <w:rFonts w:eastAsia="Courier New"/>
          <w:b w:val="0"/>
          <w:bCs w:val="0"/>
          <w:lang w:bidi="ru-RU"/>
        </w:rPr>
        <w:t xml:space="preserve"> </w:t>
      </w:r>
      <w:r>
        <w:rPr>
          <w:rFonts w:eastAsia="Courier New"/>
          <w:b/>
          <w:lang w:bidi="ru-RU"/>
        </w:rPr>
        <w:t xml:space="preserve">–</w:t>
      </w:r>
      <w:r>
        <w:rPr>
          <w:rFonts w:eastAsia="Courier New"/>
          <w:lang w:bidi="ru-RU"/>
        </w:rPr>
        <w:t xml:space="preserve"> 10.11.2026 в 09:00 по местному времени (07:00 МСК). </w:t>
      </w:r>
      <w:r>
        <w:rPr>
          <w:rFonts w:eastAsia="Courier New"/>
          <w:lang w:bidi="ru-RU"/>
        </w:rPr>
      </w:r>
      <w:r>
        <w:rPr>
          <w:rFonts w:eastAsia="Courier New"/>
          <w:lang w:bidi="ru-RU"/>
        </w:rPr>
      </w:r>
    </w:p>
    <w:p>
      <w:pPr>
        <w:pStyle w:val="678"/>
        <w:ind w:left="-567" w:firstLine="709"/>
        <w:jc w:val="both"/>
        <w:widowControl w:val="off"/>
        <w:rPr>
          <w:rFonts w:eastAsia="Courier New"/>
          <w:lang w:bidi="ru-RU"/>
        </w:rPr>
      </w:pPr>
      <w:r>
        <w:rPr>
          <w:b/>
        </w:rPr>
        <w:t xml:space="preserve">Место проведения аукциона:</w:t>
      </w:r>
      <w:r>
        <w:t xml:space="preserve"> электронная площадка – универсальная торговая платформа </w:t>
        <w:br/>
        <w:t xml:space="preserve">АО «Сбербанк-АСТ», размещенная на сайте http://utp.sberbank-ast.ru в сети Интернет (торговая секция «Приватизация, аренда и продажа прав»).</w:t>
      </w:r>
      <w:r>
        <w:rPr>
          <w:rFonts w:eastAsia="Courier New"/>
          <w:lang w:bidi="ru-RU"/>
        </w:rPr>
      </w:r>
      <w:r>
        <w:rPr>
          <w:rFonts w:eastAsia="Courier New"/>
          <w:lang w:bidi="ru-RU"/>
        </w:rPr>
      </w:r>
    </w:p>
    <w:p>
      <w:pPr>
        <w:pStyle w:val="678"/>
        <w:numPr>
          <w:ilvl w:val="0"/>
          <w:numId w:val="0"/>
        </w:numPr>
        <w:ind w:left="-567" w:firstLine="567"/>
        <w:jc w:val="center"/>
        <w:tabs>
          <w:tab w:val="center" w:pos="567" w:leader="none"/>
          <w:tab w:val="clear" w:pos="708" w:leader="none"/>
        </w:tabs>
        <w:rPr>
          <w:b/>
          <w:bCs/>
        </w:rPr>
        <w:outlineLvl w:val="0"/>
      </w:pPr>
      <w:r>
        <w:rPr>
          <w:b/>
          <w:bCs/>
        </w:rPr>
      </w:r>
      <w:r>
        <w:rPr>
          <w:b/>
          <w:bCs/>
        </w:rPr>
      </w:r>
      <w:r>
        <w:rPr>
          <w:b/>
          <w:bCs/>
        </w:rPr>
      </w:r>
    </w:p>
    <w:p>
      <w:pPr>
        <w:pStyle w:val="678"/>
        <w:jc w:val="center"/>
        <w:widowControl w:val="off"/>
        <w:rPr>
          <w:b/>
        </w:rPr>
      </w:pPr>
      <w:r>
        <w:rPr>
          <w:b/>
        </w:rPr>
        <w:t xml:space="preserve">Организатор аукциона вправе:</w:t>
      </w:r>
      <w:r>
        <w:rPr>
          <w:b/>
        </w:rPr>
      </w:r>
      <w:r>
        <w:rPr>
          <w:b/>
        </w:rPr>
      </w:r>
    </w:p>
    <w:p>
      <w:pPr>
        <w:pStyle w:val="678"/>
        <w:jc w:val="center"/>
        <w:widowControl w:val="off"/>
        <w:rPr>
          <w:b/>
        </w:rPr>
      </w:pPr>
      <w:r>
        <w:rPr>
          <w:b/>
        </w:rPr>
      </w:r>
      <w:r>
        <w:rPr>
          <w:b/>
        </w:rPr>
      </w:r>
      <w:r>
        <w:rPr>
          <w:b/>
        </w:rPr>
      </w:r>
    </w:p>
    <w:p>
      <w:pPr>
        <w:pStyle w:val="751"/>
        <w:ind w:left="-567"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принять решение о внесении изменений в извещение о проведении аукциона. Такие изменения формируются организатором аукциона с использованием официального сайта, подписываются усиленной квалифицированной подпись</w:t>
      </w:r>
      <w:r>
        <w:rPr>
          <w:rFonts w:ascii="Times New Roman" w:hAnsi="Times New Roman" w:cs="Times New Roman"/>
          <w:sz w:val="24"/>
          <w:szCs w:val="24"/>
        </w:rPr>
        <w:t xml:space="preserve">ю лица, уполномоченного действовать от имени организатора аукциона, и размещаются организатором аукциона на официальном сайте не позднее чем за пять дней до даты окончания подачи заявок на участие в аукционе. В течение одного часа                     с мом</w:t>
      </w:r>
      <w:r>
        <w:rPr>
          <w:rFonts w:ascii="Times New Roman" w:hAnsi="Times New Roman" w:cs="Times New Roman"/>
          <w:sz w:val="24"/>
          <w:szCs w:val="24"/>
        </w:rPr>
        <w:t xml:space="preserve">ента размещения изменений в извещение о проведении аукциона на официальном сайте оператор электронной площадки размещает соответствующие изменения в извещение на электронной площадке. При внесении изменений в извещение о проведении аукциона срок подачи зая</w:t>
      </w:r>
      <w:r>
        <w:rPr>
          <w:rFonts w:ascii="Times New Roman" w:hAnsi="Times New Roman" w:cs="Times New Roman"/>
          <w:sz w:val="24"/>
          <w:szCs w:val="24"/>
        </w:rPr>
        <w:t xml:space="preserve">вок на участие в аукционе должен быть продлен таким образом, чтобы с даты размещения на официальном сайте внесенных изменений в извещение о проведении аукциона до даты окончания срока подачи заявок на участие в аукционе он составлял не менее двадцати дней;</w:t>
      </w:r>
      <w:r>
        <w:rPr>
          <w:rFonts w:ascii="Times New Roman" w:hAnsi="Times New Roman" w:cs="Times New Roman"/>
          <w:sz w:val="24"/>
          <w:szCs w:val="24"/>
        </w:rPr>
      </w:r>
      <w:r>
        <w:rPr>
          <w:rFonts w:ascii="Times New Roman" w:hAnsi="Times New Roman" w:cs="Times New Roman"/>
          <w:sz w:val="24"/>
          <w:szCs w:val="24"/>
        </w:rPr>
      </w:r>
    </w:p>
    <w:p>
      <w:pPr>
        <w:pStyle w:val="678"/>
        <w:ind w:left="-567" w:firstLine="567"/>
        <w:jc w:val="both"/>
        <w:widowControl w:val="off"/>
      </w:pPr>
      <w:r>
        <w:t xml:space="preserve">- отказаться от проведения аукциона не менее чем за пятнадцать рабочих дней до даты окончания срока подачи заявок на участие в аукционе. Извещение об отказе в проведении аукциона размещается на</w:t>
      </w:r>
      <w:r>
        <w:t xml:space="preserve"> официальном сайте торгов, официальном сайте муниципального образования город Пермь в информационно-телекоммуникационной сети Интернет www.gorodperm.ru и на электронной площадке в течение двух рабочих дней с даты принятия решения об отказе в проведении аук</w:t>
      </w:r>
      <w:r>
        <w:t xml:space="preserve">циона,                  а также подлежит опубликованию в периодическом печатном издании, в котором было опубликовано извещение о проведении аукциона, в течение трех дней с даты принятия решения об отказе                               в проведении аукциона.</w:t>
      </w:r>
      <w:r/>
    </w:p>
    <w:p>
      <w:pPr>
        <w:pStyle w:val="678"/>
        <w:ind w:left="-567" w:firstLine="567"/>
        <w:jc w:val="both"/>
        <w:widowControl w:val="off"/>
      </w:pPr>
      <w:r>
        <w:t xml:space="preserve">В </w:t>
      </w:r>
      <w:r>
        <w:t xml:space="preserve">случае отмены аукциона Организатором аукциона (в т.ч. одного или нескольких лотов) Оператор в течение одного часа прекращает блокирование денежных средств участников аукциона                   в размере задатка на их лицевых счетах на электронной площадке.</w:t>
      </w:r>
      <w:r/>
    </w:p>
    <w:p>
      <w:pPr>
        <w:pStyle w:val="753"/>
        <w:contextualSpacing/>
        <w:ind w:left="502"/>
        <w:jc w:val="center"/>
        <w:spacing w:before="0" w:after="0" w:line="240" w:lineRule="auto"/>
        <w:widowControl w:val="off"/>
        <w:rPr>
          <w:rFonts w:ascii="Times New Roman" w:hAnsi="Times New Roman" w:eastAsia="Courier New" w:cs="Times New Roman"/>
          <w:b/>
          <w:sz w:val="24"/>
          <w:szCs w:val="24"/>
          <w:lang w:eastAsia="ru-RU" w:bidi="ru-RU"/>
        </w:rPr>
      </w:pPr>
      <w:r>
        <w:rPr>
          <w:rFonts w:ascii="Times New Roman" w:hAnsi="Times New Roman" w:eastAsia="Courier New" w:cs="Times New Roman"/>
          <w:b/>
          <w:sz w:val="24"/>
          <w:szCs w:val="24"/>
          <w:lang w:eastAsia="ru-RU" w:bidi="ru-RU"/>
        </w:rPr>
      </w:r>
      <w:r>
        <w:rPr>
          <w:rFonts w:ascii="Times New Roman" w:hAnsi="Times New Roman" w:eastAsia="Courier New" w:cs="Times New Roman"/>
          <w:b/>
          <w:sz w:val="24"/>
          <w:szCs w:val="24"/>
          <w:lang w:eastAsia="ru-RU" w:bidi="ru-RU"/>
        </w:rPr>
      </w:r>
      <w:r>
        <w:rPr>
          <w:rFonts w:ascii="Times New Roman" w:hAnsi="Times New Roman" w:eastAsia="Courier New" w:cs="Times New Roman"/>
          <w:b/>
          <w:sz w:val="24"/>
          <w:szCs w:val="24"/>
          <w:lang w:eastAsia="ru-RU" w:bidi="ru-RU"/>
        </w:rPr>
      </w:r>
    </w:p>
    <w:p>
      <w:pPr>
        <w:pStyle w:val="753"/>
        <w:contextualSpacing/>
        <w:ind w:left="502"/>
        <w:jc w:val="center"/>
        <w:spacing w:before="0" w:after="0" w:line="240" w:lineRule="auto"/>
        <w:widowControl w:val="off"/>
        <w:rPr>
          <w:rFonts w:ascii="Times New Roman" w:hAnsi="Times New Roman" w:eastAsia="Courier New" w:cs="Times New Roman"/>
          <w:b/>
          <w:sz w:val="24"/>
          <w:szCs w:val="24"/>
          <w:lang w:eastAsia="ru-RU" w:bidi="ru-RU"/>
        </w:rPr>
      </w:pPr>
      <w:r>
        <w:rPr>
          <w:rFonts w:ascii="Times New Roman" w:hAnsi="Times New Roman" w:eastAsia="Courier New" w:cs="Times New Roman"/>
          <w:b/>
          <w:sz w:val="24"/>
          <w:szCs w:val="24"/>
          <w:lang w:eastAsia="ru-RU" w:bidi="ru-RU"/>
        </w:rPr>
        <w:t xml:space="preserve">Порядок регистрации на электронной площадке</w:t>
      </w:r>
      <w:r>
        <w:rPr>
          <w:rFonts w:ascii="Times New Roman" w:hAnsi="Times New Roman" w:eastAsia="Courier New" w:cs="Times New Roman"/>
          <w:b/>
          <w:sz w:val="24"/>
          <w:szCs w:val="24"/>
          <w:lang w:eastAsia="ru-RU" w:bidi="ru-RU"/>
        </w:rPr>
      </w:r>
      <w:r>
        <w:rPr>
          <w:rFonts w:ascii="Times New Roman" w:hAnsi="Times New Roman" w:eastAsia="Courier New" w:cs="Times New Roman"/>
          <w:b/>
          <w:sz w:val="24"/>
          <w:szCs w:val="24"/>
          <w:lang w:eastAsia="ru-RU" w:bidi="ru-RU"/>
        </w:rPr>
      </w:r>
    </w:p>
    <w:p>
      <w:pPr>
        <w:pStyle w:val="753"/>
        <w:contextualSpacing/>
        <w:ind w:left="-567" w:firstLine="709"/>
        <w:jc w:val="both"/>
        <w:spacing w:before="0" w:after="0" w:line="240" w:lineRule="auto"/>
        <w:widowControl w:val="off"/>
        <w:rPr>
          <w:rFonts w:ascii="Times New Roman" w:hAnsi="Times New Roman" w:eastAsia="Arial" w:cs="Times New Roman" w:eastAsiaTheme="majorEastAsia"/>
          <w:bCs/>
          <w:sz w:val="24"/>
          <w:szCs w:val="24"/>
          <w:lang w:eastAsia="ru-RU" w:bidi="ru-RU"/>
        </w:rPr>
      </w:pPr>
      <w:r>
        <w:rPr>
          <w:rFonts w:ascii="Times New Roman" w:hAnsi="Times New Roman" w:eastAsia="Arial" w:cs="Times New Roman" w:eastAsiaTheme="majorEastAsia"/>
          <w:bCs/>
          <w:sz w:val="24"/>
          <w:szCs w:val="24"/>
          <w:lang w:eastAsia="ru-RU" w:bidi="ru-RU"/>
        </w:rPr>
      </w:r>
      <w:r>
        <w:rPr>
          <w:rFonts w:ascii="Times New Roman" w:hAnsi="Times New Roman" w:eastAsia="Arial" w:cs="Times New Roman" w:eastAsiaTheme="majorEastAsia"/>
          <w:bCs/>
          <w:sz w:val="24"/>
          <w:szCs w:val="24"/>
          <w:lang w:eastAsia="ru-RU" w:bidi="ru-RU"/>
        </w:rPr>
      </w:r>
      <w:r>
        <w:rPr>
          <w:rFonts w:ascii="Times New Roman" w:hAnsi="Times New Roman" w:eastAsia="Arial" w:cs="Times New Roman" w:eastAsiaTheme="majorEastAsia"/>
          <w:bCs/>
          <w:sz w:val="24"/>
          <w:szCs w:val="24"/>
          <w:lang w:eastAsia="ru-RU" w:bidi="ru-RU"/>
        </w:rPr>
      </w:r>
    </w:p>
    <w:p>
      <w:pPr>
        <w:pStyle w:val="753"/>
        <w:contextualSpacing/>
        <w:ind w:left="-567" w:firstLine="567"/>
        <w:jc w:val="both"/>
        <w:spacing w:before="0" w:after="0" w:line="240" w:lineRule="auto"/>
        <w:widowControl w:val="off"/>
        <w:rPr>
          <w:rFonts w:ascii="Times New Roman" w:hAnsi="Times New Roman" w:eastAsia="Arial" w:cs="Times New Roman" w:eastAsiaTheme="majorEastAsia"/>
          <w:bCs/>
          <w:sz w:val="24"/>
          <w:szCs w:val="24"/>
          <w:lang w:eastAsia="ru-RU" w:bidi="ru-RU"/>
        </w:rPr>
      </w:pPr>
      <w:r>
        <w:rPr>
          <w:rFonts w:ascii="Times New Roman" w:hAnsi="Times New Roman" w:eastAsia="Arial" w:cs="Times New Roman" w:eastAsiaTheme="majorEastAsia"/>
          <w:bCs/>
          <w:sz w:val="24"/>
          <w:szCs w:val="24"/>
          <w:lang w:eastAsia="ru-RU" w:bidi="ru-RU"/>
        </w:rPr>
        <w:t xml:space="preserve">Для обеспечения доступа к участию в аукционе заявителям необходимо пройти процедуру регистрации на электронной площадке. Регистрации на электронной площадке подлежат лица, ранее не зарегистрированные на электронной площадке.</w:t>
      </w:r>
      <w:r>
        <w:rPr>
          <w:rFonts w:ascii="Times New Roman" w:hAnsi="Times New Roman" w:eastAsia="Arial" w:cs="Times New Roman" w:eastAsiaTheme="majorEastAsia"/>
          <w:bCs/>
          <w:sz w:val="24"/>
          <w:szCs w:val="24"/>
          <w:lang w:eastAsia="ru-RU" w:bidi="ru-RU"/>
        </w:rPr>
      </w:r>
      <w:r>
        <w:rPr>
          <w:rFonts w:ascii="Times New Roman" w:hAnsi="Times New Roman" w:eastAsia="Arial" w:cs="Times New Roman" w:eastAsiaTheme="majorEastAsia"/>
          <w:bCs/>
          <w:sz w:val="24"/>
          <w:szCs w:val="24"/>
          <w:lang w:eastAsia="ru-RU" w:bidi="ru-RU"/>
        </w:rPr>
      </w:r>
    </w:p>
    <w:p>
      <w:pPr>
        <w:pStyle w:val="753"/>
        <w:contextualSpacing/>
        <w:ind w:left="-567" w:firstLine="567"/>
        <w:jc w:val="both"/>
        <w:spacing w:before="0" w:after="0" w:line="240" w:lineRule="auto"/>
        <w:widowControl w:val="off"/>
        <w:rPr>
          <w:rFonts w:ascii="Times New Roman" w:hAnsi="Times New Roman" w:eastAsia="Arial" w:cs="Times New Roman" w:eastAsiaTheme="majorEastAsia"/>
          <w:bCs/>
          <w:sz w:val="24"/>
          <w:szCs w:val="24"/>
          <w:lang w:eastAsia="ru-RU" w:bidi="ru-RU"/>
        </w:rPr>
      </w:pPr>
      <w:r>
        <w:rPr>
          <w:rFonts w:ascii="Times New Roman" w:hAnsi="Times New Roman" w:eastAsia="Arial" w:cs="Times New Roman" w:eastAsiaTheme="majorEastAsia"/>
          <w:bCs/>
          <w:sz w:val="24"/>
          <w:szCs w:val="24"/>
          <w:lang w:eastAsia="ru-RU" w:bidi="ru-RU"/>
        </w:rPr>
        <w:t xml:space="preserve">Регистрация на электронной площадке проводится в соответствии с регламентом электронной площадки.</w:t>
      </w:r>
      <w:r>
        <w:rPr>
          <w:rFonts w:ascii="Times New Roman" w:hAnsi="Times New Roman" w:eastAsia="Arial" w:cs="Times New Roman" w:eastAsiaTheme="majorEastAsia"/>
          <w:bCs/>
          <w:sz w:val="24"/>
          <w:szCs w:val="24"/>
          <w:lang w:eastAsia="ru-RU" w:bidi="ru-RU"/>
        </w:rPr>
      </w:r>
      <w:r>
        <w:rPr>
          <w:rFonts w:ascii="Times New Roman" w:hAnsi="Times New Roman" w:eastAsia="Arial" w:cs="Times New Roman" w:eastAsiaTheme="majorEastAsia"/>
          <w:bCs/>
          <w:sz w:val="24"/>
          <w:szCs w:val="24"/>
          <w:lang w:eastAsia="ru-RU" w:bidi="ru-RU"/>
        </w:rPr>
      </w:r>
    </w:p>
    <w:p>
      <w:pPr>
        <w:pStyle w:val="678"/>
        <w:contextualSpacing/>
        <w:ind w:left="502"/>
        <w:jc w:val="center"/>
        <w:spacing w:before="0" w:after="0"/>
        <w:widowControl w:val="off"/>
        <w:rPr>
          <w:b/>
          <w:bCs/>
          <w:lang w:bidi="ru-RU"/>
        </w:rPr>
      </w:pPr>
      <w:r>
        <w:rPr>
          <w:b/>
          <w:bCs/>
          <w:lang w:bidi="ru-RU"/>
        </w:rPr>
      </w:r>
      <w:r>
        <w:rPr>
          <w:b/>
          <w:bCs/>
          <w:lang w:bidi="ru-RU"/>
        </w:rPr>
      </w:r>
      <w:r>
        <w:rPr>
          <w:b/>
          <w:bCs/>
          <w:lang w:bidi="ru-RU"/>
        </w:rPr>
      </w:r>
    </w:p>
    <w:p>
      <w:pPr>
        <w:pStyle w:val="678"/>
        <w:contextualSpacing/>
        <w:ind w:left="502"/>
        <w:jc w:val="center"/>
        <w:spacing w:before="0" w:after="0"/>
        <w:widowControl w:val="off"/>
        <w:rPr>
          <w:b/>
          <w:bCs/>
          <w:lang w:bidi="ru-RU"/>
        </w:rPr>
      </w:pPr>
      <w:r>
        <w:rPr>
          <w:b/>
          <w:bCs/>
          <w:lang w:bidi="ru-RU"/>
        </w:rPr>
      </w:r>
      <w:r>
        <w:rPr>
          <w:b/>
          <w:bCs/>
          <w:lang w:bidi="ru-RU"/>
        </w:rPr>
      </w:r>
      <w:r>
        <w:rPr>
          <w:b/>
          <w:bCs/>
          <w:lang w:bidi="ru-RU"/>
        </w:rPr>
      </w:r>
    </w:p>
    <w:p>
      <w:pPr>
        <w:pStyle w:val="678"/>
        <w:contextualSpacing/>
        <w:ind w:left="502"/>
        <w:jc w:val="center"/>
        <w:spacing w:before="0" w:after="0"/>
        <w:widowControl w:val="off"/>
        <w:rPr>
          <w:b/>
          <w:bCs/>
          <w:lang w:bidi="ru-RU"/>
        </w:rPr>
      </w:pPr>
      <w:r>
        <w:rPr>
          <w:b/>
          <w:bCs/>
          <w:lang w:bidi="ru-RU"/>
        </w:rPr>
      </w:r>
      <w:r>
        <w:rPr>
          <w:b/>
          <w:bCs/>
          <w:lang w:bidi="ru-RU"/>
        </w:rPr>
      </w:r>
      <w:r>
        <w:rPr>
          <w:b/>
          <w:bCs/>
          <w:lang w:bidi="ru-RU"/>
        </w:rPr>
      </w:r>
    </w:p>
    <w:p>
      <w:pPr>
        <w:pStyle w:val="678"/>
        <w:contextualSpacing/>
        <w:ind w:left="502"/>
        <w:jc w:val="center"/>
        <w:spacing w:before="0" w:after="0"/>
        <w:widowControl w:val="off"/>
        <w:rPr>
          <w:b/>
          <w:bCs/>
          <w:lang w:bidi="ru-RU"/>
        </w:rPr>
      </w:pPr>
      <w:r>
        <w:rPr>
          <w:b/>
          <w:bCs/>
          <w:lang w:bidi="ru-RU"/>
        </w:rPr>
        <w:t xml:space="preserve">Размер задатка для участия в аукционе, порядок его внесения и возврата, реквизиты счета для перечисления задатка</w:t>
      </w:r>
      <w:r>
        <w:rPr>
          <w:b/>
          <w:bCs/>
          <w:lang w:bidi="ru-RU"/>
        </w:rPr>
      </w:r>
      <w:r>
        <w:rPr>
          <w:b/>
          <w:bCs/>
          <w:lang w:bidi="ru-RU"/>
        </w:rPr>
      </w:r>
    </w:p>
    <w:p>
      <w:pPr>
        <w:pStyle w:val="678"/>
        <w:contextualSpacing/>
        <w:ind w:left="502"/>
        <w:spacing w:before="0" w:after="0"/>
        <w:widowControl w:val="off"/>
        <w:rPr>
          <w:b/>
          <w:bCs/>
          <w:lang w:bidi="ru-RU"/>
        </w:rPr>
      </w:pPr>
      <w:r>
        <w:rPr>
          <w:b/>
          <w:bCs/>
          <w:lang w:bidi="ru-RU"/>
        </w:rPr>
      </w:r>
      <w:r>
        <w:rPr>
          <w:b/>
          <w:bCs/>
          <w:lang w:bidi="ru-RU"/>
        </w:rPr>
      </w:r>
      <w:r>
        <w:rPr>
          <w:b/>
          <w:bCs/>
          <w:lang w:bidi="ru-RU"/>
        </w:rPr>
      </w:r>
    </w:p>
    <w:p>
      <w:pPr>
        <w:pStyle w:val="753"/>
        <w:contextualSpacing/>
        <w:ind w:left="-567" w:right="0" w:firstLine="567"/>
        <w:jc w:val="both"/>
        <w:spacing w:before="0" w:beforeAutospacing="0" w:after="0" w:afterAutospacing="0" w:line="240" w:lineRule="auto"/>
        <w:widowControl w:val="off"/>
        <w:rPr>
          <w:rFonts w:ascii="Times New Roman" w:hAnsi="Times New Roman" w:eastAsia="Arial" w:cs="Times New Roman" w:eastAsiaTheme="majorEastAsia"/>
          <w:bCs/>
          <w:sz w:val="24"/>
          <w:szCs w:val="24"/>
          <w:lang w:eastAsia="ru-RU" w:bidi="ru-RU"/>
        </w:rPr>
      </w:pPr>
      <w:r>
        <w:rPr>
          <w:rFonts w:ascii="Times New Roman" w:hAnsi="Times New Roman" w:eastAsia="Arial" w:cs="Times New Roman" w:eastAsiaTheme="majorEastAsia"/>
          <w:bCs/>
          <w:sz w:val="24"/>
          <w:szCs w:val="24"/>
          <w:lang w:eastAsia="ru-RU" w:bidi="ru-RU"/>
        </w:rPr>
        <w:t xml:space="preserve">Задаток за участие в электронном аукционе вносится на расчетный счет оператора электронной площадки.</w:t>
      </w:r>
      <w:r>
        <w:rPr>
          <w:rFonts w:ascii="Times New Roman" w:hAnsi="Times New Roman" w:eastAsia="Arial" w:cs="Times New Roman" w:eastAsiaTheme="majorEastAsia"/>
          <w:bCs/>
          <w:sz w:val="24"/>
          <w:szCs w:val="24"/>
          <w:lang w:eastAsia="ru-RU" w:bidi="ru-RU"/>
        </w:rPr>
      </w:r>
      <w:r>
        <w:rPr>
          <w:rFonts w:ascii="Times New Roman" w:hAnsi="Times New Roman" w:eastAsia="Arial" w:cs="Times New Roman" w:eastAsiaTheme="majorEastAsia"/>
          <w:bCs/>
          <w:sz w:val="24"/>
          <w:szCs w:val="24"/>
          <w:lang w:eastAsia="ru-RU" w:bidi="ru-RU"/>
        </w:rPr>
      </w:r>
    </w:p>
    <w:p>
      <w:pPr>
        <w:pStyle w:val="678"/>
        <w:contextualSpacing/>
        <w:ind w:left="-567" w:firstLine="567"/>
        <w:jc w:val="both"/>
        <w:spacing w:before="0" w:after="0"/>
        <w:widowControl w:val="off"/>
        <w:rPr>
          <w:bCs/>
          <w:lang w:bidi="ru-RU"/>
        </w:rPr>
      </w:pPr>
      <w:r>
        <w:rPr>
          <w:bCs/>
          <w:lang w:bidi="ru-RU"/>
        </w:rPr>
        <w:t xml:space="preserve">Задаток для участия в аукционе составляет </w:t>
      </w:r>
      <w:r>
        <w:rPr>
          <w:bCs/>
        </w:rPr>
        <w:t xml:space="preserve">100 % </w:t>
      </w:r>
      <w:r>
        <w:rPr>
          <w:bCs/>
          <w:lang w:bidi="ru-RU"/>
        </w:rPr>
        <w:t xml:space="preserve">начальной цены предмета аукциона. Размер задатка в извещении о проведении аукциона и документации об аукционе указан по каждому лоту.</w:t>
      </w:r>
      <w:r>
        <w:rPr>
          <w:bCs/>
          <w:lang w:bidi="ru-RU"/>
        </w:rPr>
      </w:r>
      <w:r>
        <w:rPr>
          <w:bCs/>
          <w:lang w:bidi="ru-RU"/>
        </w:rPr>
      </w:r>
    </w:p>
    <w:p>
      <w:pPr>
        <w:pStyle w:val="678"/>
        <w:contextualSpacing/>
        <w:ind w:left="-567" w:firstLine="567"/>
        <w:jc w:val="both"/>
        <w:spacing w:before="0" w:after="0"/>
        <w:widowControl w:val="off"/>
        <w:rPr>
          <w:bCs/>
          <w:lang w:bidi="ru-RU"/>
        </w:rPr>
      </w:pPr>
      <w:r>
        <w:rPr>
          <w:bCs/>
          <w:lang w:bidi="ru-RU"/>
        </w:rPr>
        <w:t xml:space="preserve">Перечисление задатка для участия в аукционе и возврат задатка осуществляются с учетом особенностей, установленных регламентом электронной площадки. </w:t>
      </w:r>
      <w:r>
        <w:rPr>
          <w:bCs/>
          <w:lang w:bidi="ru-RU"/>
        </w:rPr>
      </w:r>
      <w:r>
        <w:rPr>
          <w:bCs/>
          <w:lang w:bidi="ru-RU"/>
        </w:rPr>
      </w:r>
    </w:p>
    <w:p>
      <w:pPr>
        <w:pStyle w:val="678"/>
        <w:ind w:left="-567" w:firstLine="567"/>
        <w:jc w:val="both"/>
        <w:widowControl w:val="off"/>
        <w:rPr>
          <w:b/>
          <w:bCs/>
          <w:lang w:bidi="ru-RU"/>
        </w:rPr>
      </w:pPr>
      <w:r>
        <w:rPr>
          <w:b/>
          <w:bCs/>
          <w:lang w:bidi="ru-RU"/>
        </w:rPr>
        <w:t xml:space="preserve">Задаток перечисляется на реквизиты Оператора электронной площадки (</w:t>
      </w:r>
      <w:hyperlink r:id="rId16" w:tooltip="http://utp.sberbank-ast.ru/AP/Notice/653/Requisites" w:history="1">
        <w:r>
          <w:rPr>
            <w:b/>
            <w:bCs/>
            <w:color w:val="0000ff"/>
            <w:u w:val="single"/>
            <w:lang w:bidi="ru-RU"/>
          </w:rPr>
          <w:t xml:space="preserve">http://utp.sberbank-ast.ru/AP/Notice/653/Requisites</w:t>
        </w:r>
      </w:hyperlink>
      <w:r>
        <w:rPr>
          <w:b/>
          <w:bCs/>
          <w:lang w:bidi="ru-RU"/>
        </w:rPr>
        <w:t xml:space="preserve">).</w:t>
      </w:r>
      <w:r>
        <w:rPr>
          <w:b/>
          <w:bCs/>
          <w:lang w:bidi="ru-RU"/>
        </w:rPr>
      </w:r>
      <w:r>
        <w:rPr>
          <w:b/>
          <w:bCs/>
          <w:lang w:bidi="ru-RU"/>
        </w:rPr>
      </w:r>
    </w:p>
    <w:p>
      <w:pPr>
        <w:pStyle w:val="678"/>
        <w:ind w:left="-567" w:firstLine="709"/>
        <w:jc w:val="both"/>
        <w:rPr>
          <w:b/>
          <w:bCs/>
        </w:rPr>
      </w:pPr>
      <w:r>
        <w:rPr>
          <w:b/>
          <w:bCs/>
        </w:rPr>
      </w:r>
      <w:r>
        <w:rPr>
          <w:b/>
          <w:bCs/>
        </w:rPr>
      </w:r>
      <w:r>
        <w:rPr>
          <w:b/>
          <w:bCs/>
        </w:rPr>
      </w:r>
    </w:p>
    <w:p>
      <w:pPr>
        <w:pStyle w:val="678"/>
        <w:ind w:left="-567" w:firstLine="709"/>
        <w:jc w:val="both"/>
        <w:rPr>
          <w:b/>
          <w:bCs/>
          <w:highlight w:val="none"/>
        </w:rPr>
      </w:pPr>
      <w:r>
        <w:rPr>
          <w:b/>
        </w:rPr>
        <w:t xml:space="preserve">Банковские реквизиты счета для перечисления задатка:</w:t>
      </w:r>
      <w:r>
        <w:rPr>
          <w:b/>
          <w:bCs/>
          <w:highlight w:val="none"/>
        </w:rPr>
      </w:r>
      <w:r>
        <w:rPr>
          <w:b/>
          <w:bCs/>
          <w:highlight w:val="none"/>
        </w:rPr>
      </w:r>
    </w:p>
    <w:p>
      <w:pPr>
        <w:pStyle w:val="678"/>
        <w:ind w:left="-567" w:firstLine="709"/>
        <w:jc w:val="both"/>
      </w:pPr>
      <w:r>
        <w:t xml:space="preserve">ПОЛУЧАТЕЛЬ:</w:t>
      </w:r>
      <w:r/>
    </w:p>
    <w:p>
      <w:pPr>
        <w:pStyle w:val="678"/>
        <w:ind w:left="-567" w:firstLine="709"/>
        <w:jc w:val="both"/>
      </w:pPr>
      <w:r>
        <w:t xml:space="preserve">Наименование: АО «Сбербанк-АСТ»</w:t>
      </w:r>
      <w:r/>
    </w:p>
    <w:p>
      <w:pPr>
        <w:pStyle w:val="678"/>
        <w:ind w:left="-567" w:firstLine="709"/>
        <w:jc w:val="both"/>
      </w:pPr>
      <w:r>
        <w:t xml:space="preserve">ИНН: 7707308480</w:t>
      </w:r>
      <w:r/>
    </w:p>
    <w:p>
      <w:pPr>
        <w:pStyle w:val="678"/>
        <w:ind w:left="-567" w:firstLine="709"/>
        <w:jc w:val="both"/>
      </w:pPr>
      <w:r>
        <w:t xml:space="preserve">КПП: 770401001</w:t>
      </w:r>
      <w:r/>
    </w:p>
    <w:p>
      <w:pPr>
        <w:pStyle w:val="678"/>
        <w:ind w:left="-567" w:firstLine="709"/>
        <w:jc w:val="both"/>
      </w:pPr>
      <w:r>
        <w:t xml:space="preserve">Расчетный счет: 40702810300020038047</w:t>
      </w:r>
      <w:r/>
    </w:p>
    <w:p>
      <w:pPr>
        <w:pStyle w:val="678"/>
        <w:ind w:left="-567" w:firstLine="709"/>
        <w:jc w:val="both"/>
      </w:pPr>
      <w:r>
        <w:t xml:space="preserve">БАНК ПОЛУЧАТЕЛЯ:</w:t>
      </w:r>
      <w:r/>
    </w:p>
    <w:p>
      <w:pPr>
        <w:pStyle w:val="678"/>
        <w:ind w:left="-567" w:firstLine="709"/>
        <w:jc w:val="both"/>
      </w:pPr>
      <w:r>
        <w:t xml:space="preserve">Наименование банка: ПАО «СБЕРБАНК РОССИИ» Г. МОСКВА</w:t>
      </w:r>
      <w:r/>
    </w:p>
    <w:p>
      <w:pPr>
        <w:pStyle w:val="678"/>
        <w:ind w:left="-567" w:firstLine="709"/>
        <w:jc w:val="both"/>
      </w:pPr>
      <w:r>
        <w:t xml:space="preserve">БИК: 044525225</w:t>
      </w:r>
      <w:r/>
    </w:p>
    <w:p>
      <w:pPr>
        <w:pStyle w:val="678"/>
        <w:ind w:left="-567" w:firstLine="709"/>
        <w:jc w:val="both"/>
        <w:rPr>
          <w:b/>
        </w:rPr>
      </w:pPr>
      <w:r>
        <w:t xml:space="preserve">Корреспондентский счет: 30101810400000000225</w:t>
      </w:r>
      <w:r>
        <w:rPr>
          <w:b/>
        </w:rPr>
      </w:r>
      <w:r>
        <w:rPr>
          <w:b/>
        </w:rPr>
      </w:r>
    </w:p>
    <w:p>
      <w:pPr>
        <w:pStyle w:val="678"/>
        <w:ind w:left="-567" w:firstLine="709"/>
        <w:jc w:val="both"/>
        <w:widowControl w:val="off"/>
        <w:rPr>
          <w:bCs/>
          <w:lang w:bidi="ru-RU"/>
        </w:rPr>
      </w:pPr>
      <w:r>
        <w:rPr>
          <w:bCs/>
          <w:lang w:bidi="ru-RU"/>
        </w:rPr>
        <w:t xml:space="preserve">В платёжном поручении в части «Назначение платежа» необходимо указать: Перечисление денежных средств в качестве задатка по лоту № ___, ИНН плательщика. НДС не облагается.</w:t>
      </w:r>
      <w:r>
        <w:rPr>
          <w:bCs/>
          <w:lang w:bidi="ru-RU"/>
        </w:rPr>
      </w:r>
      <w:r>
        <w:rPr>
          <w:bCs/>
          <w:lang w:bidi="ru-RU"/>
        </w:rPr>
      </w:r>
    </w:p>
    <w:p>
      <w:pPr>
        <w:pStyle w:val="678"/>
        <w:ind w:left="-567" w:firstLine="709"/>
        <w:jc w:val="both"/>
        <w:widowControl w:val="off"/>
      </w:pPr>
      <w:r>
        <w:t xml:space="preserve">Срок внесения задатка, т.е. поступления суммы задатка на счет </w:t>
      </w:r>
      <w:r>
        <w:rPr>
          <w:rFonts w:eastAsia="Calibri"/>
        </w:rPr>
        <w:t xml:space="preserve">Оператора</w:t>
      </w:r>
      <w:r>
        <w:t xml:space="preserve">: </w:t>
      </w:r>
      <w:r>
        <w:rPr>
          <w:bCs/>
          <w:lang w:bidi="ru-RU"/>
        </w:rPr>
        <w:t xml:space="preserve">c 03.10.2026 по 08.11.2026.  </w:t>
      </w:r>
      <w:r>
        <w:rPr>
          <w:b/>
          <w:bCs/>
          <w:lang w:bidi="ru-RU"/>
        </w:rPr>
        <w:t xml:space="preserve"> </w:t>
      </w:r>
      <w:r/>
    </w:p>
    <w:p>
      <w:pPr>
        <w:pStyle w:val="678"/>
        <w:ind w:left="-567" w:firstLine="709"/>
        <w:jc w:val="both"/>
        <w:widowControl w:val="off"/>
        <w:rPr>
          <w:color w:val="000000"/>
          <w:lang w:bidi="ru-RU"/>
        </w:rPr>
      </w:pPr>
      <w:r>
        <w:rPr>
          <w:color w:val="000000"/>
          <w:lang w:bidi="ru-RU"/>
        </w:rPr>
        <w:t xml:space="preserve">Задаток победителя аукциона, единственного заявителя или единственного участника аукциона засчитывается в счет исполнения обязательств по договору.</w:t>
      </w:r>
      <w:r>
        <w:rPr>
          <w:color w:val="000000"/>
          <w:lang w:bidi="ru-RU"/>
        </w:rPr>
      </w:r>
      <w:r>
        <w:rPr>
          <w:color w:val="000000"/>
          <w:lang w:bidi="ru-RU"/>
        </w:rPr>
      </w:r>
    </w:p>
    <w:p>
      <w:pPr>
        <w:pStyle w:val="678"/>
        <w:ind w:left="-567" w:firstLine="709"/>
        <w:jc w:val="both"/>
        <w:widowControl w:val="off"/>
        <w:rPr>
          <w:u w:val="single"/>
          <w:lang w:bidi="ru-RU"/>
        </w:rPr>
      </w:pPr>
      <w:r>
        <w:rPr>
          <w:u w:val="single"/>
          <w:lang w:bidi="ru-RU"/>
        </w:rPr>
      </w:r>
      <w:r>
        <w:rPr>
          <w:u w:val="single"/>
          <w:lang w:bidi="ru-RU"/>
        </w:rPr>
      </w:r>
      <w:r>
        <w:rPr>
          <w:u w:val="single"/>
          <w:lang w:bidi="ru-RU"/>
        </w:rPr>
      </w:r>
    </w:p>
    <w:p>
      <w:pPr>
        <w:pStyle w:val="678"/>
        <w:ind w:left="-567" w:firstLine="709"/>
        <w:jc w:val="both"/>
        <w:widowControl w:val="off"/>
        <w:rPr>
          <w:highlight w:val="none"/>
          <w:u w:val="single"/>
          <w:lang w:bidi="ru-RU"/>
        </w:rPr>
      </w:pPr>
      <w:r>
        <w:rPr>
          <w:u w:val="single"/>
          <w:lang w:bidi="ru-RU"/>
        </w:rPr>
        <w:t xml:space="preserve">Порядок возврата задатка:</w:t>
      </w:r>
      <w:r>
        <w:rPr>
          <w:highlight w:val="none"/>
          <w:u w:val="single"/>
          <w:lang w:bidi="ru-RU"/>
        </w:rPr>
      </w:r>
      <w:r>
        <w:rPr>
          <w:highlight w:val="none"/>
          <w:u w:val="single"/>
          <w:lang w:bidi="ru-RU"/>
        </w:rPr>
      </w:r>
    </w:p>
    <w:p>
      <w:pPr>
        <w:pStyle w:val="678"/>
        <w:ind w:left="-567" w:firstLine="709"/>
        <w:jc w:val="both"/>
        <w:widowControl w:val="off"/>
        <w:rPr>
          <w:lang w:bidi="ru-RU"/>
        </w:rPr>
      </w:pPr>
      <w:r>
        <w:rPr>
          <w:lang w:bidi="ru-RU"/>
        </w:rPr>
      </w:r>
      <w:r>
        <w:rPr>
          <w:lang w:bidi="ru-RU"/>
        </w:rPr>
      </w:r>
      <w:r>
        <w:rPr>
          <w:lang w:bidi="ru-RU"/>
        </w:rPr>
      </w:r>
    </w:p>
    <w:p>
      <w:pPr>
        <w:pStyle w:val="678"/>
        <w:ind w:left="-567" w:firstLine="709"/>
        <w:jc w:val="both"/>
        <w:widowControl w:val="off"/>
        <w:rPr>
          <w:lang w:bidi="ru-RU"/>
        </w:rPr>
      </w:pPr>
      <w:r>
        <w:rPr>
          <w:lang w:bidi="ru-RU"/>
        </w:rPr>
        <w:t xml:space="preserve">Оператор прекращает блокирование в отношении денежных с</w:t>
      </w:r>
      <w:r>
        <w:rPr>
          <w:lang w:bidi="ru-RU"/>
        </w:rPr>
        <w:t xml:space="preserve">редств участников аукциона, заблокированных в размере задатков на их лицевых счетах на электронной площадке после публикации протокола о результатах аукциона, за исключением победителя аукциона, единственного заявителя или единственного участника аукциона.</w:t>
      </w:r>
      <w:r>
        <w:rPr>
          <w:lang w:bidi="ru-RU"/>
        </w:rPr>
      </w:r>
      <w:r>
        <w:rPr>
          <w:lang w:bidi="ru-RU"/>
        </w:rPr>
      </w:r>
    </w:p>
    <w:p>
      <w:pPr>
        <w:pStyle w:val="678"/>
        <w:ind w:left="-567" w:firstLine="709"/>
        <w:jc w:val="both"/>
        <w:widowControl w:val="off"/>
        <w:rPr>
          <w:lang w:bidi="ru-RU"/>
        </w:rPr>
      </w:pPr>
      <w:r>
        <w:rPr>
          <w:lang w:bidi="ru-RU"/>
        </w:rPr>
        <w:t xml:space="preserve">Организатор аукциона посредством штатного интерфейса торговой секции</w:t>
      </w:r>
      <w:r>
        <w:rPr>
          <w:lang w:bidi="ru-RU"/>
        </w:rPr>
        <w:t xml:space="preserve"> в установленные сроки формирует поручение Оператору о перечислении задатка победителя аукциона, единственного заявителя или единственного участника аукциона после формирования протокола о результатах аукциона на указанные в поручении банковские реквизиты.</w:t>
      </w:r>
      <w:r>
        <w:rPr>
          <w:lang w:bidi="ru-RU"/>
        </w:rPr>
      </w:r>
      <w:r>
        <w:rPr>
          <w:lang w:bidi="ru-RU"/>
        </w:rPr>
      </w:r>
    </w:p>
    <w:p>
      <w:pPr>
        <w:pStyle w:val="678"/>
        <w:ind w:left="-567" w:firstLine="709"/>
        <w:jc w:val="both"/>
        <w:widowControl w:val="off"/>
        <w:rPr>
          <w:shd w:val="clear" w:color="auto" w:fill="ffffff"/>
        </w:rPr>
      </w:pPr>
      <w:r>
        <w:rPr>
          <w:shd w:val="clear" w:color="auto" w:fill="ffffff"/>
        </w:rPr>
        <w:t xml:space="preserve">При уклонении победителя аукциона, единственного заявителя или единственного участника аукциона от заключения договора аренды лесного участка внесенный ими задаток не возвращается.</w:t>
      </w:r>
      <w:r>
        <w:rPr>
          <w:shd w:val="clear" w:color="auto" w:fill="ffffff"/>
        </w:rPr>
      </w:r>
      <w:r>
        <w:rPr>
          <w:shd w:val="clear" w:color="auto" w:fill="ffffff"/>
        </w:rPr>
      </w:r>
    </w:p>
    <w:p>
      <w:pPr>
        <w:pStyle w:val="678"/>
        <w:ind w:left="-567" w:firstLine="567"/>
        <w:jc w:val="both"/>
        <w:rPr>
          <w:bCs/>
        </w:rPr>
      </w:pPr>
      <w:r>
        <w:t xml:space="preserve">В случае отказа в допуск</w:t>
      </w:r>
      <w:r>
        <w:t xml:space="preserve">е к участию в аукционе в течение одного дня, следующего за днем размещения протокола приема заявок на участие в аукционе, Оператор прекращает блокирование в отношении денежных средств участников аукциона, заблокированных в размере задатка на лицевом счете.</w:t>
      </w:r>
      <w:r>
        <w:rPr>
          <w:bCs/>
        </w:rPr>
      </w:r>
      <w:r>
        <w:rPr>
          <w:bCs/>
        </w:rPr>
      </w:r>
    </w:p>
    <w:p>
      <w:pPr>
        <w:pStyle w:val="678"/>
        <w:numPr>
          <w:ilvl w:val="0"/>
          <w:numId w:val="0"/>
        </w:numPr>
        <w:ind w:left="-567" w:firstLine="709"/>
        <w:jc w:val="both"/>
        <w:outlineLvl w:val="1"/>
      </w:pPr>
      <w:r/>
      <w:r/>
    </w:p>
    <w:p>
      <w:pPr>
        <w:pStyle w:val="678"/>
        <w:numPr>
          <w:ilvl w:val="0"/>
          <w:numId w:val="0"/>
        </w:numPr>
        <w:ind w:left="0" w:firstLine="0"/>
        <w:jc w:val="center"/>
        <w:tabs>
          <w:tab w:val="clear" w:pos="708" w:leader="none"/>
          <w:tab w:val="center" w:pos="5076" w:leader="none"/>
        </w:tabs>
        <w:rPr>
          <w:b/>
          <w:bCs/>
        </w:rPr>
        <w:outlineLvl w:val="0"/>
      </w:pPr>
      <w:r>
        <w:rPr>
          <w:b/>
          <w:bCs/>
        </w:rPr>
        <w:t xml:space="preserve">Требования к участнику аукциона</w:t>
      </w:r>
      <w:r>
        <w:rPr>
          <w:b/>
          <w:bCs/>
        </w:rPr>
      </w:r>
      <w:r>
        <w:rPr>
          <w:b/>
          <w:bCs/>
        </w:rPr>
      </w:r>
    </w:p>
    <w:p>
      <w:pPr>
        <w:pStyle w:val="678"/>
        <w:numPr>
          <w:ilvl w:val="0"/>
          <w:numId w:val="0"/>
        </w:numPr>
        <w:ind w:left="-567" w:firstLine="709"/>
        <w:jc w:val="both"/>
        <w:outlineLvl w:val="1"/>
      </w:pPr>
      <w:r/>
      <w:r/>
    </w:p>
    <w:p>
      <w:pPr>
        <w:pStyle w:val="678"/>
        <w:numPr>
          <w:ilvl w:val="0"/>
          <w:numId w:val="0"/>
        </w:numPr>
        <w:ind w:left="-567" w:firstLine="709"/>
        <w:jc w:val="both"/>
        <w:outlineLvl w:val="1"/>
      </w:pPr>
      <w:r>
        <w:t xml:space="preserve">Для участия в электронном аукционе лица должны быть зарегистрированы на электронной площадке, на которой проводится электронный аукцион.</w:t>
      </w:r>
      <w:r/>
    </w:p>
    <w:p>
      <w:pPr>
        <w:pStyle w:val="678"/>
        <w:numPr>
          <w:ilvl w:val="0"/>
          <w:numId w:val="0"/>
        </w:numPr>
        <w:ind w:left="-567" w:firstLine="709"/>
        <w:jc w:val="both"/>
        <w:outlineLvl w:val="1"/>
      </w:pPr>
      <w:r>
        <w:t xml:space="preserve">Участниками аукциона могут быть юридические лица и индивидуальные предприниматели. </w:t>
      </w:r>
      <w:r/>
    </w:p>
    <w:p>
      <w:pPr>
        <w:pStyle w:val="678"/>
        <w:numPr>
          <w:ilvl w:val="0"/>
          <w:numId w:val="0"/>
        </w:numPr>
        <w:ind w:left="-567" w:firstLine="709"/>
        <w:jc w:val="both"/>
        <w:rPr>
          <w:bCs/>
        </w:rPr>
        <w:outlineLvl w:val="1"/>
      </w:pPr>
      <w:r>
        <w:rPr>
          <w:bCs/>
        </w:rPr>
        <w:t xml:space="preserve">К участникам аукциона устанавливаются следующие требования:</w:t>
      </w:r>
      <w:r>
        <w:rPr>
          <w:bCs/>
        </w:rPr>
      </w:r>
      <w:r>
        <w:rPr>
          <w:bCs/>
        </w:rPr>
      </w:r>
    </w:p>
    <w:p>
      <w:pPr>
        <w:pStyle w:val="678"/>
        <w:numPr>
          <w:ilvl w:val="0"/>
          <w:numId w:val="1"/>
        </w:numPr>
        <w:ind w:left="-567" w:firstLine="709"/>
        <w:jc w:val="both"/>
        <w:spacing w:before="0" w:after="0"/>
        <w:tabs>
          <w:tab w:val="left" w:pos="426" w:leader="none"/>
          <w:tab w:val="clear" w:pos="708" w:leader="none"/>
        </w:tabs>
        <w:rPr>
          <w:bCs/>
        </w:rPr>
        <w:outlineLvl w:val="1"/>
      </w:pPr>
      <w:r>
        <w:rPr>
          <w:bCs/>
        </w:rPr>
        <w:t xml:space="preserve">не осуществление в отношении заявителя (юридического лица или индивидуального предпринимателя) процедур банкротства; </w:t>
      </w:r>
      <w:r>
        <w:rPr>
          <w:bCs/>
        </w:rPr>
      </w:r>
      <w:r>
        <w:rPr>
          <w:bCs/>
        </w:rPr>
      </w:r>
    </w:p>
    <w:p>
      <w:pPr>
        <w:pStyle w:val="678"/>
        <w:numPr>
          <w:ilvl w:val="0"/>
          <w:numId w:val="1"/>
        </w:numPr>
        <w:ind w:left="-567" w:firstLine="709"/>
        <w:jc w:val="both"/>
        <w:spacing w:before="0" w:after="0"/>
        <w:tabs>
          <w:tab w:val="left" w:pos="426" w:leader="none"/>
          <w:tab w:val="clear" w:pos="708" w:leader="none"/>
        </w:tabs>
        <w:rPr>
          <w:bCs/>
        </w:rPr>
        <w:outlineLvl w:val="1"/>
      </w:pPr>
      <w:r>
        <w:rPr>
          <w:bCs/>
        </w:rPr>
        <w:t xml:space="preserve">не нахождение заявителя – юридического лица в процессе ликвидации или прекращение заявителем-гражданином деятельности в качестве индивидуального предпринимателя;</w:t>
      </w:r>
      <w:r>
        <w:rPr>
          <w:bCs/>
        </w:rPr>
      </w:r>
      <w:r>
        <w:rPr>
          <w:bCs/>
        </w:rPr>
      </w:r>
    </w:p>
    <w:p>
      <w:pPr>
        <w:pStyle w:val="678"/>
        <w:numPr>
          <w:ilvl w:val="0"/>
          <w:numId w:val="1"/>
        </w:numPr>
        <w:ind w:left="-567" w:firstLine="709"/>
        <w:jc w:val="both"/>
        <w:spacing w:before="0" w:after="0"/>
        <w:tabs>
          <w:tab w:val="left" w:pos="426" w:leader="none"/>
          <w:tab w:val="clear" w:pos="708" w:leader="none"/>
        </w:tabs>
        <w:rPr>
          <w:bCs/>
        </w:rPr>
        <w:outlineLvl w:val="1"/>
      </w:pPr>
      <w:r>
        <w:rPr>
          <w:bCs/>
        </w:rPr>
        <w:t xml:space="preserve">не нахождение заявителя в реестре недобросовестных арендаторов лесных участков </w:t>
        <w:br/>
        <w:t xml:space="preserve">и покупателей лесных насаждений.</w:t>
      </w:r>
      <w:r>
        <w:rPr>
          <w:bCs/>
        </w:rPr>
      </w:r>
      <w:r>
        <w:rPr>
          <w:bCs/>
        </w:rPr>
      </w:r>
    </w:p>
    <w:p>
      <w:pPr>
        <w:pStyle w:val="678"/>
        <w:numPr>
          <w:ilvl w:val="0"/>
          <w:numId w:val="0"/>
        </w:numPr>
        <w:ind w:left="-567" w:firstLine="709"/>
        <w:jc w:val="both"/>
        <w:outlineLvl w:val="1"/>
      </w:pPr>
      <w:r/>
      <w:r/>
    </w:p>
    <w:p>
      <w:pPr>
        <w:pStyle w:val="678"/>
        <w:numPr>
          <w:ilvl w:val="0"/>
          <w:numId w:val="0"/>
        </w:numPr>
        <w:ind w:left="-567" w:firstLine="709"/>
        <w:jc w:val="center"/>
        <w:rPr>
          <w:b/>
        </w:rPr>
        <w:outlineLvl w:val="1"/>
      </w:pPr>
      <w:r>
        <w:rPr>
          <w:b/>
        </w:rPr>
        <w:t xml:space="preserve">Разъяснение положений документации об аукционе</w:t>
      </w:r>
      <w:r>
        <w:rPr>
          <w:b/>
        </w:rPr>
      </w:r>
      <w:r>
        <w:rPr>
          <w:b/>
        </w:rPr>
      </w:r>
    </w:p>
    <w:p>
      <w:pPr>
        <w:pStyle w:val="678"/>
        <w:numPr>
          <w:ilvl w:val="0"/>
          <w:numId w:val="0"/>
        </w:numPr>
        <w:ind w:left="-567" w:firstLine="709"/>
        <w:jc w:val="both"/>
        <w:outlineLvl w:val="1"/>
      </w:pPr>
      <w:r/>
      <w:r/>
    </w:p>
    <w:p>
      <w:pPr>
        <w:pStyle w:val="678"/>
        <w:numPr>
          <w:ilvl w:val="0"/>
          <w:numId w:val="0"/>
        </w:numPr>
        <w:ind w:left="-567" w:firstLine="709"/>
        <w:jc w:val="both"/>
        <w:outlineLvl w:val="1"/>
      </w:pPr>
      <w:r>
        <w:t xml:space="preserve">На этапе приема заявок любое заинтересованное лицо вправе не позднее 10 календарных дней до окончания срока подачи заяв</w:t>
      </w:r>
      <w:r>
        <w:t xml:space="preserve">ок направить Организатору аукциона запрос о разъяснениях положений документации об аукционе посредством функционала электронной площадки. Запросы </w:t>
        <w:br/>
        <w:t xml:space="preserve">о разъяснении положений документации об аукционе, полученные после вышеуказанного срока, </w:t>
        <w:br/>
        <w:t xml:space="preserve">не рассматриваются.</w:t>
      </w:r>
      <w:r/>
    </w:p>
    <w:p>
      <w:pPr>
        <w:pStyle w:val="678"/>
        <w:numPr>
          <w:ilvl w:val="0"/>
          <w:numId w:val="0"/>
        </w:numPr>
        <w:ind w:left="-567" w:firstLine="709"/>
        <w:jc w:val="both"/>
        <w:outlineLvl w:val="1"/>
      </w:pPr>
      <w:r>
        <w:t xml:space="preserve">Ответ на запрос о разъяснении положений документации об аукционе должен быть подготовлен в течение трех рабочих дней со дня поступления указанного запроса.</w:t>
      </w:r>
      <w:r/>
    </w:p>
    <w:p>
      <w:pPr>
        <w:pStyle w:val="678"/>
        <w:numPr>
          <w:ilvl w:val="0"/>
          <w:numId w:val="0"/>
        </w:numPr>
        <w:ind w:left="-567" w:firstLine="709"/>
        <w:jc w:val="both"/>
        <w:outlineLvl w:val="1"/>
      </w:pPr>
      <w:r/>
      <w:r/>
    </w:p>
    <w:p>
      <w:pPr>
        <w:pStyle w:val="678"/>
        <w:numPr>
          <w:ilvl w:val="0"/>
          <w:numId w:val="0"/>
        </w:numPr>
        <w:ind w:left="0" w:firstLine="0"/>
        <w:jc w:val="center"/>
        <w:tabs>
          <w:tab w:val="clear" w:pos="708" w:leader="none"/>
          <w:tab w:val="center" w:pos="5076" w:leader="none"/>
        </w:tabs>
        <w:rPr>
          <w:b/>
          <w:bCs/>
        </w:rPr>
        <w:outlineLvl w:val="0"/>
      </w:pPr>
      <w:r>
        <w:rPr>
          <w:b/>
          <w:bCs/>
        </w:rPr>
        <w:t xml:space="preserve">Требования к содержанию и составу заявки на участие в аукционе, инструкция по её заполнению</w:t>
      </w:r>
      <w:r>
        <w:rPr>
          <w:b/>
          <w:bCs/>
        </w:rPr>
      </w:r>
      <w:r>
        <w:rPr>
          <w:b/>
          <w:bCs/>
        </w:rPr>
      </w:r>
    </w:p>
    <w:p>
      <w:pPr>
        <w:pStyle w:val="678"/>
        <w:numPr>
          <w:ilvl w:val="0"/>
          <w:numId w:val="0"/>
        </w:numPr>
        <w:ind w:left="0" w:firstLine="142"/>
        <w:jc w:val="center"/>
        <w:tabs>
          <w:tab w:val="clear" w:pos="708" w:leader="none"/>
          <w:tab w:val="center" w:pos="5076" w:leader="none"/>
        </w:tabs>
        <w:rPr>
          <w:b/>
          <w:bCs/>
        </w:rPr>
        <w:outlineLvl w:val="0"/>
      </w:pPr>
      <w:r>
        <w:rPr>
          <w:b/>
          <w:bCs/>
        </w:rPr>
      </w:r>
      <w:r>
        <w:rPr>
          <w:b/>
          <w:bCs/>
        </w:rPr>
      </w:r>
      <w:r>
        <w:rPr>
          <w:b/>
          <w:bCs/>
        </w:rPr>
      </w:r>
    </w:p>
    <w:p>
      <w:pPr>
        <w:pStyle w:val="678"/>
        <w:contextualSpacing/>
        <w:ind w:left="-567" w:firstLine="709"/>
        <w:jc w:val="both"/>
        <w:spacing w:before="0" w:after="0"/>
        <w:widowControl w:val="off"/>
        <w:rPr>
          <w:rFonts w:eastAsia="Courier New"/>
          <w:lang w:bidi="ru-RU"/>
        </w:rPr>
      </w:pPr>
      <w:r>
        <w:rPr>
          <w:rFonts w:eastAsia="Courier New"/>
          <w:lang w:bidi="ru-RU"/>
        </w:rPr>
        <w:t xml:space="preserve">Для участия в аукционе заявители подают заявку (Приложение 1 к документации </w:t>
        <w:br/>
        <w:t xml:space="preserve">об аукционе). </w:t>
      </w:r>
      <w:r>
        <w:rPr>
          <w:rFonts w:eastAsia="Courier New"/>
          <w:lang w:bidi="ru-RU"/>
        </w:rPr>
        <w:t xml:space="preserve">Подача заявки осуществляется заявителем, зарегистрированным в торговой секции, из личного кабинета посредством штатного интерфейса торговой секции отдельно по каждому лоту в сроки, установленные извещением о проведении аукциона и документацией об аукционе.</w:t>
      </w:r>
      <w:r>
        <w:rPr>
          <w:rFonts w:eastAsia="Courier New"/>
          <w:lang w:bidi="ru-RU"/>
        </w:rPr>
      </w:r>
      <w:r>
        <w:rPr>
          <w:rFonts w:eastAsia="Courier New"/>
          <w:lang w:bidi="ru-RU"/>
        </w:rPr>
      </w:r>
    </w:p>
    <w:p>
      <w:pPr>
        <w:pStyle w:val="753"/>
        <w:contextualSpacing/>
        <w:ind w:left="-567" w:firstLine="709"/>
        <w:jc w:val="both"/>
        <w:spacing w:before="0" w:after="0" w:line="240" w:lineRule="auto"/>
        <w:widowControl w:val="off"/>
        <w:rPr>
          <w:rFonts w:ascii="Times New Roman" w:hAnsi="Times New Roman"/>
          <w:bCs/>
          <w:sz w:val="24"/>
          <w:szCs w:val="24"/>
          <w:lang w:bidi="ru-RU"/>
        </w:rPr>
      </w:pPr>
      <w:r>
        <w:rPr>
          <w:rFonts w:ascii="Times New Roman" w:hAnsi="Times New Roman" w:eastAsia="Courier New" w:cs="Times New Roman"/>
          <w:sz w:val="24"/>
          <w:szCs w:val="24"/>
          <w:lang w:bidi="ru-RU"/>
        </w:rPr>
        <w:t xml:space="preserve">Заявка подается в форме электронного документа, подписанного электронной подписью.</w:t>
      </w:r>
      <w:r>
        <w:rPr>
          <w:rFonts w:eastAsia="Courier New"/>
          <w:lang w:bidi="ru-RU"/>
        </w:rPr>
        <w:br/>
      </w:r>
      <w:r>
        <w:rPr>
          <w:rFonts w:ascii="Times New Roman" w:hAnsi="Times New Roman"/>
          <w:bCs/>
          <w:sz w:val="24"/>
          <w:szCs w:val="24"/>
          <w:lang w:bidi="ru-RU"/>
        </w:rPr>
        <w:t xml:space="preserve">До окончания срока подачи заявок заявитель</w:t>
      </w:r>
      <w:r>
        <w:rPr>
          <w:rFonts w:ascii="Times New Roman" w:hAnsi="Times New Roman"/>
          <w:bCs/>
          <w:sz w:val="24"/>
          <w:szCs w:val="24"/>
          <w:lang w:bidi="ru-RU"/>
        </w:rPr>
        <w:t xml:space="preserve">, подавший заявку, вправе изменить или отозвать ее. Отзыв и изменение заявки осуществляется заявителем из личного кабинета посредством штатного интерфейса торговой секции. Изменение заявки осуществляется путем отзыва ранее поданной </w:t>
        <w:br/>
        <w:t xml:space="preserve">и подачи новой заявки. </w:t>
      </w:r>
      <w:r>
        <w:rPr>
          <w:rFonts w:ascii="Times New Roman" w:hAnsi="Times New Roman"/>
          <w:bCs/>
          <w:sz w:val="24"/>
          <w:szCs w:val="24"/>
          <w:lang w:bidi="ru-RU"/>
        </w:rPr>
      </w:r>
      <w:r>
        <w:rPr>
          <w:rFonts w:ascii="Times New Roman" w:hAnsi="Times New Roman"/>
          <w:bCs/>
          <w:sz w:val="24"/>
          <w:szCs w:val="24"/>
          <w:lang w:bidi="ru-RU"/>
        </w:rPr>
      </w:r>
    </w:p>
    <w:p>
      <w:pPr>
        <w:pStyle w:val="753"/>
        <w:contextualSpacing/>
        <w:ind w:left="-567" w:firstLine="709"/>
        <w:jc w:val="both"/>
        <w:spacing w:before="0" w:after="0" w:line="240" w:lineRule="auto"/>
        <w:widowControl w:val="off"/>
        <w:rPr>
          <w:rFonts w:ascii="Times New Roman" w:hAnsi="Times New Roman"/>
          <w:bCs/>
          <w:sz w:val="24"/>
          <w:szCs w:val="24"/>
          <w:lang w:bidi="ru-RU"/>
        </w:rPr>
      </w:pPr>
      <w:r>
        <w:rPr>
          <w:rFonts w:ascii="Times New Roman" w:hAnsi="Times New Roman"/>
          <w:bCs/>
          <w:sz w:val="24"/>
          <w:szCs w:val="24"/>
          <w:lang w:bidi="ru-RU"/>
        </w:rPr>
        <w:t xml:space="preserve">Заявка на участие в аукционе, поступившая по истечении срока приема заявок, возвращается заявителю в день ее поступления.</w:t>
      </w:r>
      <w:r>
        <w:rPr>
          <w:rFonts w:ascii="Times New Roman" w:hAnsi="Times New Roman"/>
          <w:bCs/>
          <w:sz w:val="24"/>
          <w:szCs w:val="24"/>
          <w:lang w:bidi="ru-RU"/>
        </w:rPr>
      </w:r>
      <w:r>
        <w:rPr>
          <w:rFonts w:ascii="Times New Roman" w:hAnsi="Times New Roman"/>
          <w:bCs/>
          <w:sz w:val="24"/>
          <w:szCs w:val="24"/>
          <w:lang w:bidi="ru-RU"/>
        </w:rPr>
      </w:r>
    </w:p>
    <w:p>
      <w:pPr>
        <w:pStyle w:val="678"/>
        <w:contextualSpacing/>
        <w:ind w:left="0" w:right="0" w:firstLine="120"/>
        <w:jc w:val="both"/>
        <w:spacing w:before="0" w:after="0"/>
        <w:widowControl w:val="off"/>
        <w:rPr>
          <w:rFonts w:eastAsia="Courier New"/>
          <w:lang w:bidi="ru-RU"/>
        </w:rPr>
      </w:pPr>
      <w:r>
        <w:rPr>
          <w:rFonts w:eastAsia="Courier New"/>
          <w:lang w:bidi="ru-RU"/>
        </w:rPr>
        <w:t xml:space="preserve">К заявке заявители прикладывают следующие документы:</w:t>
      </w:r>
      <w:r>
        <w:rPr>
          <w:rFonts w:eastAsia="Courier New"/>
          <w:lang w:bidi="ru-RU"/>
        </w:rPr>
      </w:r>
      <w:r>
        <w:rPr>
          <w:rFonts w:eastAsia="Courier New"/>
          <w:lang w:bidi="ru-RU"/>
        </w:rPr>
      </w:r>
    </w:p>
    <w:p>
      <w:pPr>
        <w:pStyle w:val="678"/>
        <w:contextualSpacing/>
        <w:ind w:left="-567" w:right="0" w:firstLine="687"/>
        <w:jc w:val="both"/>
        <w:spacing w:before="0" w:after="0"/>
        <w:widowControl w:val="off"/>
        <w:rPr>
          <w:rFonts w:eastAsia="Courier New"/>
          <w:b/>
          <w:lang w:bidi="ru-RU"/>
        </w:rPr>
      </w:pPr>
      <w:r>
        <w:rPr>
          <w:rFonts w:eastAsia="Courier New"/>
          <w:b/>
          <w:lang w:bidi="ru-RU"/>
        </w:rPr>
        <w:t xml:space="preserve">юридические лица:</w:t>
      </w:r>
      <w:r>
        <w:rPr>
          <w:rFonts w:eastAsia="Courier New"/>
          <w:b/>
          <w:lang w:bidi="ru-RU"/>
        </w:rPr>
      </w:r>
      <w:r>
        <w:rPr>
          <w:rFonts w:eastAsia="Courier New"/>
          <w:b/>
          <w:lang w:bidi="ru-RU"/>
        </w:rPr>
      </w:r>
    </w:p>
    <w:p>
      <w:pPr>
        <w:pStyle w:val="678"/>
        <w:ind w:left="0" w:right="0" w:firstLine="120"/>
        <w:jc w:val="both"/>
        <w:rPr>
          <w:rFonts w:eastAsia="Calibri" w:eastAsiaTheme="minorHAnsi"/>
          <w:lang w:eastAsia="en-US"/>
        </w:rPr>
      </w:pPr>
      <w:r>
        <w:rPr>
          <w:rFonts w:eastAsia="Courier New"/>
          <w:lang w:bidi="ru-RU"/>
        </w:rPr>
        <w:t xml:space="preserve">- </w:t>
      </w:r>
      <w:r>
        <w:rPr>
          <w:rFonts w:eastAsia="Calibri" w:eastAsiaTheme="minorHAnsi"/>
          <w:lang w:eastAsia="en-US"/>
        </w:rPr>
        <w:t xml:space="preserve">выписку из Единого государственного реестра юридических лиц;</w:t>
      </w:r>
      <w:r>
        <w:rPr>
          <w:rFonts w:eastAsia="Calibri" w:eastAsiaTheme="minorHAnsi"/>
          <w:lang w:eastAsia="en-US"/>
        </w:rPr>
      </w:r>
      <w:r>
        <w:rPr>
          <w:rFonts w:eastAsia="Calibri" w:eastAsiaTheme="minorHAnsi"/>
          <w:lang w:eastAsia="en-US"/>
        </w:rPr>
      </w:r>
    </w:p>
    <w:p>
      <w:pPr>
        <w:pStyle w:val="678"/>
        <w:contextualSpacing/>
        <w:ind w:left="-567" w:right="0" w:firstLine="687"/>
        <w:jc w:val="both"/>
        <w:spacing w:before="0" w:after="0"/>
        <w:widowControl w:val="off"/>
        <w:rPr>
          <w:rFonts w:eastAsia="Courier New"/>
          <w:lang w:bidi="ru-RU"/>
        </w:rPr>
      </w:pPr>
      <w:r>
        <w:rPr>
          <w:rFonts w:eastAsia="Courier New"/>
          <w:lang w:bidi="ru-RU"/>
        </w:rPr>
        <w:t xml:space="preserve">- документы, подтверждающие факт внесения задатка.  Документами, подтверждающими факт внесения задатка заявителем, являются платежное поручение с отметкой кредитного учреждения об исполне</w:t>
      </w:r>
      <w:r>
        <w:rPr>
          <w:rFonts w:eastAsia="Courier New"/>
          <w:lang w:bidi="ru-RU"/>
        </w:rPr>
        <w:t xml:space="preserve">нии и выписка (выписки) с банковских счетов заявителя, подтверждающие факт перечисления суммы задатка на счет, указанный в извещении о проведении аукциона и документации об аукционе, а также факт списания указанной суммы со счета заявителя в полном объеме.</w:t>
      </w:r>
      <w:r>
        <w:rPr>
          <w:rFonts w:eastAsia="Courier New"/>
          <w:lang w:bidi="ru-RU"/>
        </w:rPr>
      </w:r>
      <w:r>
        <w:rPr>
          <w:rFonts w:eastAsia="Courier New"/>
          <w:lang w:bidi="ru-RU"/>
        </w:rPr>
      </w:r>
    </w:p>
    <w:p>
      <w:pPr>
        <w:pStyle w:val="678"/>
        <w:contextualSpacing/>
        <w:ind w:left="-567" w:right="0" w:firstLine="687"/>
        <w:jc w:val="both"/>
        <w:spacing w:before="0" w:after="0"/>
        <w:widowControl w:val="off"/>
        <w:rPr>
          <w:rFonts w:eastAsia="Courier New"/>
          <w:b/>
          <w:lang w:bidi="ru-RU"/>
        </w:rPr>
      </w:pPr>
      <w:r>
        <w:rPr>
          <w:rFonts w:eastAsia="Courier New"/>
          <w:b/>
          <w:lang w:bidi="ru-RU"/>
        </w:rPr>
        <w:t xml:space="preserve">индивидуальные предприниматели:</w:t>
      </w:r>
      <w:r>
        <w:rPr>
          <w:rFonts w:eastAsia="Courier New"/>
          <w:b/>
          <w:lang w:bidi="ru-RU"/>
        </w:rPr>
      </w:r>
      <w:r>
        <w:rPr>
          <w:rFonts w:eastAsia="Courier New"/>
          <w:b/>
          <w:lang w:bidi="ru-RU"/>
        </w:rPr>
      </w:r>
    </w:p>
    <w:p>
      <w:pPr>
        <w:pStyle w:val="678"/>
        <w:contextualSpacing/>
        <w:ind w:left="-567" w:right="0" w:firstLine="687"/>
        <w:jc w:val="both"/>
        <w:spacing w:before="0" w:after="0"/>
        <w:widowControl w:val="off"/>
        <w:rPr>
          <w:rFonts w:eastAsia="Courier New"/>
          <w:lang w:bidi="ru-RU"/>
        </w:rPr>
      </w:pPr>
      <w:r>
        <w:rPr>
          <w:rFonts w:eastAsia="Courier New"/>
          <w:lang w:bidi="ru-RU"/>
        </w:rPr>
        <w:t xml:space="preserve">- документы, подтверждающие факт внесения задатка.  Документами, подтверждающими факт внесения задатка заявителем, являются платежное поручение с отметкой кредитного учреждения об исполне</w:t>
      </w:r>
      <w:r>
        <w:rPr>
          <w:rFonts w:eastAsia="Courier New"/>
          <w:lang w:bidi="ru-RU"/>
        </w:rPr>
        <w:t xml:space="preserve">нии и выписка (выписки) с банковских счетов заявителя, подтверждающие факт перечисления суммы задатка на счет, указанный в извещении о проведении аукциона и документации об аукционе, а также факт списания указанной суммы со счета заявителя в полном объеме.</w:t>
      </w:r>
      <w:r>
        <w:rPr>
          <w:rFonts w:eastAsia="Courier New"/>
          <w:lang w:bidi="ru-RU"/>
        </w:rPr>
      </w:r>
      <w:r>
        <w:rPr>
          <w:rFonts w:eastAsia="Courier New"/>
          <w:lang w:bidi="ru-RU"/>
        </w:rPr>
      </w:r>
    </w:p>
    <w:p>
      <w:pPr>
        <w:pStyle w:val="678"/>
        <w:ind w:firstLine="708"/>
        <w:jc w:val="center"/>
        <w:spacing w:line="276" w:lineRule="auto"/>
        <w:rPr>
          <w:b/>
          <w:bCs/>
        </w:rPr>
      </w:pPr>
      <w:r>
        <w:rPr>
          <w:b/>
          <w:bCs/>
        </w:rPr>
      </w:r>
      <w:r>
        <w:rPr>
          <w:b/>
          <w:bCs/>
        </w:rPr>
      </w:r>
      <w:r>
        <w:rPr>
          <w:b/>
          <w:bCs/>
        </w:rPr>
      </w:r>
    </w:p>
    <w:p>
      <w:pPr>
        <w:pStyle w:val="678"/>
        <w:ind w:firstLine="708"/>
        <w:jc w:val="center"/>
        <w:spacing w:line="276" w:lineRule="auto"/>
        <w:rPr>
          <w:b/>
          <w:bCs/>
        </w:rPr>
      </w:pPr>
      <w:r>
        <w:rPr>
          <w:b/>
          <w:bCs/>
        </w:rPr>
      </w:r>
      <w:r>
        <w:rPr>
          <w:b/>
          <w:bCs/>
        </w:rPr>
      </w:r>
      <w:r>
        <w:rPr>
          <w:b/>
          <w:bCs/>
        </w:rPr>
      </w:r>
    </w:p>
    <w:p>
      <w:pPr>
        <w:pStyle w:val="678"/>
        <w:ind w:firstLine="708"/>
        <w:jc w:val="center"/>
        <w:spacing w:line="276" w:lineRule="auto"/>
        <w:rPr>
          <w:b/>
          <w:bCs/>
        </w:rPr>
      </w:pPr>
      <w:r>
        <w:rPr>
          <w:b/>
          <w:bCs/>
        </w:rPr>
      </w:r>
      <w:r>
        <w:rPr>
          <w:b/>
          <w:bCs/>
        </w:rPr>
      </w:r>
      <w:r>
        <w:rPr>
          <w:b/>
          <w:bCs/>
        </w:rPr>
      </w:r>
    </w:p>
    <w:p>
      <w:pPr>
        <w:pStyle w:val="678"/>
        <w:ind w:firstLine="708"/>
        <w:jc w:val="center"/>
        <w:spacing w:line="276" w:lineRule="auto"/>
        <w:rPr>
          <w:b/>
          <w:bCs/>
        </w:rPr>
      </w:pPr>
      <w:r>
        <w:rPr>
          <w:b/>
          <w:bCs/>
        </w:rPr>
      </w:r>
      <w:r>
        <w:rPr>
          <w:b/>
          <w:bCs/>
        </w:rPr>
      </w:r>
      <w:r>
        <w:rPr>
          <w:b/>
          <w:bCs/>
        </w:rPr>
      </w:r>
    </w:p>
    <w:p>
      <w:pPr>
        <w:pStyle w:val="678"/>
        <w:ind w:firstLine="708"/>
        <w:jc w:val="center"/>
        <w:spacing w:line="276" w:lineRule="auto"/>
        <w:rPr>
          <w:b/>
          <w:bCs/>
          <w:highlight w:val="none"/>
        </w:rPr>
      </w:pPr>
      <w:r>
        <w:rPr>
          <w:b/>
        </w:rPr>
        <w:t xml:space="preserve">Инструкция по заполнению и подаче заявки</w:t>
      </w:r>
      <w:r>
        <w:rPr>
          <w:b/>
          <w:bCs/>
          <w:highlight w:val="none"/>
        </w:rPr>
      </w:r>
      <w:r>
        <w:rPr>
          <w:b/>
          <w:bCs/>
          <w:highlight w:val="none"/>
        </w:rPr>
      </w:r>
    </w:p>
    <w:p>
      <w:pPr>
        <w:pStyle w:val="678"/>
        <w:ind w:firstLine="708"/>
        <w:jc w:val="center"/>
        <w:spacing w:line="276" w:lineRule="auto"/>
        <w:rPr>
          <w:b/>
        </w:rPr>
      </w:pPr>
      <w:r>
        <w:rPr>
          <w:b/>
        </w:rPr>
      </w:r>
      <w:r>
        <w:rPr>
          <w:b/>
        </w:rPr>
      </w:r>
      <w:r>
        <w:rPr>
          <w:b/>
        </w:rPr>
      </w:r>
    </w:p>
    <w:p>
      <w:pPr>
        <w:pStyle w:val="678"/>
        <w:ind w:left="-567" w:firstLine="709"/>
        <w:jc w:val="both"/>
      </w:pPr>
      <w:r>
        <w:t xml:space="preserve">Заполнение заявки осуществляется в соответствии с порядком, определенным регламентом электронной площадки «Сбербанк-АСТ».</w:t>
      </w:r>
      <w:r/>
    </w:p>
    <w:p>
      <w:pPr>
        <w:pStyle w:val="678"/>
        <w:ind w:left="-567" w:firstLine="709"/>
        <w:jc w:val="both"/>
      </w:pPr>
      <w:r>
        <w:t xml:space="preserve">Подача заявки осуществляется заявителем, зарегистрированным в торговой секции, из личного кабинета посредством штатного интерфейса торговой секции отдельно по каждому лоту в сроки, установленные в извещении о проведении аукциона и документации об аукционе.</w:t>
      </w:r>
      <w:r/>
    </w:p>
    <w:p>
      <w:pPr>
        <w:pStyle w:val="678"/>
        <w:ind w:left="-567" w:firstLine="709"/>
        <w:jc w:val="both"/>
      </w:pPr>
      <w:r>
        <w:t xml:space="preserve">Заявитель вправе подать заявку в любое время с момента размещения извещения о проведении аукциона до предусмотренных указанным извещением и документацией об аукционе даты и времени окончания срока подачи заявок.</w:t>
      </w:r>
      <w:r/>
    </w:p>
    <w:p>
      <w:pPr>
        <w:pStyle w:val="678"/>
        <w:ind w:left="-567" w:firstLine="709"/>
        <w:jc w:val="both"/>
      </w:pPr>
      <w:r>
        <w:t xml:space="preserve">Заявитель</w:t>
      </w:r>
      <w:r>
        <w:rPr>
          <w:color w:val="ff0000"/>
        </w:rPr>
        <w:t xml:space="preserve"> </w:t>
      </w:r>
      <w:r>
        <w:t xml:space="preserve">вправе подать только одну заявку на участие в аукционе в отношении каждого лота.</w:t>
      </w:r>
      <w:r/>
    </w:p>
    <w:p>
      <w:pPr>
        <w:pStyle w:val="678"/>
        <w:ind w:left="-567" w:firstLine="709"/>
        <w:jc w:val="both"/>
      </w:pPr>
      <w:r>
        <w:rPr>
          <w:color w:val="000000"/>
        </w:rPr>
        <w:t xml:space="preserve">Заявка на участие в аукционе, поступившая по истечении срока приема заявок, возвращается заявителю в день ее поступления.</w:t>
      </w:r>
      <w:r/>
    </w:p>
    <w:p>
      <w:pPr>
        <w:pStyle w:val="678"/>
        <w:ind w:left="-567" w:firstLine="709"/>
        <w:jc w:val="both"/>
      </w:pPr>
      <w:r>
        <w:t xml:space="preserve">Участие в аукционе возможно при наличии на лицевом счете заявителя денежных средств </w:t>
        <w:br/>
        <w:t xml:space="preserve">в размере не менее чем размер задатка на участие в аукционе, предусмотренный извещением </w:t>
        <w:br/>
        <w:t xml:space="preserve">о проведении аукциона и документацией об аукционе.</w:t>
      </w:r>
      <w:r/>
    </w:p>
    <w:p>
      <w:pPr>
        <w:pStyle w:val="678"/>
        <w:ind w:left="-567" w:firstLine="709"/>
        <w:jc w:val="both"/>
      </w:pPr>
      <w:r>
        <w:t xml:space="preserve">Все документы, входящие в состав заявки, должны иметь четко читаемый текст.</w:t>
      </w:r>
      <w:r/>
    </w:p>
    <w:p>
      <w:pPr>
        <w:pStyle w:val="753"/>
        <w:contextualSpacing/>
        <w:ind w:left="502"/>
        <w:jc w:val="center"/>
        <w:spacing w:before="0" w:after="0" w:line="240" w:lineRule="auto"/>
        <w:widowControl w:val="off"/>
        <w:rPr>
          <w:rFonts w:ascii="Times New Roman" w:hAnsi="Times New Roman" w:eastAsia="Arial" w:cs="Times New Roman" w:eastAsiaTheme="majorEastAsia"/>
          <w:b/>
          <w:bCs/>
          <w:sz w:val="24"/>
          <w:szCs w:val="24"/>
          <w:lang w:eastAsia="ru-RU" w:bidi="ru-RU"/>
        </w:rPr>
      </w:pPr>
      <w:r>
        <w:rPr>
          <w:rFonts w:ascii="Times New Roman" w:hAnsi="Times New Roman" w:eastAsia="Arial" w:cs="Times New Roman" w:eastAsiaTheme="majorEastAsia"/>
          <w:b/>
          <w:bCs/>
          <w:sz w:val="24"/>
          <w:szCs w:val="24"/>
          <w:lang w:eastAsia="ru-RU" w:bidi="ru-RU"/>
        </w:rPr>
      </w:r>
      <w:r>
        <w:rPr>
          <w:rFonts w:ascii="Times New Roman" w:hAnsi="Times New Roman" w:eastAsia="Arial" w:cs="Times New Roman" w:eastAsiaTheme="majorEastAsia"/>
          <w:b/>
          <w:bCs/>
          <w:sz w:val="24"/>
          <w:szCs w:val="24"/>
          <w:lang w:eastAsia="ru-RU" w:bidi="ru-RU"/>
        </w:rPr>
      </w:r>
      <w:r>
        <w:rPr>
          <w:rFonts w:ascii="Times New Roman" w:hAnsi="Times New Roman" w:eastAsia="Arial" w:cs="Times New Roman" w:eastAsiaTheme="majorEastAsia"/>
          <w:b/>
          <w:bCs/>
          <w:sz w:val="24"/>
          <w:szCs w:val="24"/>
          <w:lang w:eastAsia="ru-RU" w:bidi="ru-RU"/>
        </w:rPr>
      </w:r>
    </w:p>
    <w:p>
      <w:pPr>
        <w:pStyle w:val="753"/>
        <w:contextualSpacing/>
        <w:ind w:left="502"/>
        <w:jc w:val="center"/>
        <w:spacing w:before="0" w:after="0" w:line="240" w:lineRule="auto"/>
        <w:widowControl w:val="off"/>
        <w:rPr>
          <w:rFonts w:ascii="Times New Roman" w:hAnsi="Times New Roman" w:eastAsia="Arial" w:cs="Times New Roman" w:eastAsiaTheme="majorEastAsia"/>
          <w:b/>
          <w:bCs/>
          <w:sz w:val="24"/>
          <w:szCs w:val="24"/>
          <w:lang w:eastAsia="ru-RU" w:bidi="ru-RU"/>
        </w:rPr>
      </w:pPr>
      <w:r>
        <w:rPr>
          <w:rFonts w:ascii="Times New Roman" w:hAnsi="Times New Roman" w:eastAsia="Arial" w:cs="Times New Roman" w:eastAsiaTheme="majorEastAsia"/>
          <w:b/>
          <w:bCs/>
          <w:sz w:val="24"/>
          <w:szCs w:val="24"/>
          <w:lang w:eastAsia="ru-RU" w:bidi="ru-RU"/>
        </w:rPr>
        <w:t xml:space="preserve">Порядок и срок изменения, отзыва заявки на участие в аукционе</w:t>
      </w:r>
      <w:r>
        <w:rPr>
          <w:rFonts w:ascii="Times New Roman" w:hAnsi="Times New Roman" w:eastAsia="Arial" w:cs="Times New Roman" w:eastAsiaTheme="majorEastAsia"/>
          <w:b/>
          <w:bCs/>
          <w:sz w:val="24"/>
          <w:szCs w:val="24"/>
          <w:lang w:eastAsia="ru-RU" w:bidi="ru-RU"/>
        </w:rPr>
      </w:r>
      <w:r>
        <w:rPr>
          <w:rFonts w:ascii="Times New Roman" w:hAnsi="Times New Roman" w:eastAsia="Arial" w:cs="Times New Roman" w:eastAsiaTheme="majorEastAsia"/>
          <w:b/>
          <w:bCs/>
          <w:sz w:val="24"/>
          <w:szCs w:val="24"/>
          <w:lang w:eastAsia="ru-RU" w:bidi="ru-RU"/>
        </w:rPr>
      </w:r>
    </w:p>
    <w:p>
      <w:pPr>
        <w:pStyle w:val="753"/>
        <w:contextualSpacing/>
        <w:ind w:left="502"/>
        <w:spacing w:before="0" w:after="0" w:line="240" w:lineRule="auto"/>
        <w:widowControl w:val="off"/>
        <w:rPr>
          <w:rFonts w:ascii="Times New Roman" w:hAnsi="Times New Roman" w:eastAsia="Arial" w:cs="Times New Roman" w:eastAsiaTheme="majorEastAsia"/>
          <w:b/>
          <w:bCs/>
          <w:sz w:val="24"/>
          <w:szCs w:val="24"/>
          <w:lang w:eastAsia="ru-RU" w:bidi="ru-RU"/>
        </w:rPr>
      </w:pPr>
      <w:r>
        <w:rPr>
          <w:rFonts w:ascii="Times New Roman" w:hAnsi="Times New Roman" w:eastAsia="Arial" w:cs="Times New Roman" w:eastAsiaTheme="majorEastAsia"/>
          <w:b/>
          <w:bCs/>
          <w:sz w:val="24"/>
          <w:szCs w:val="24"/>
          <w:lang w:eastAsia="ru-RU" w:bidi="ru-RU"/>
        </w:rPr>
      </w:r>
      <w:r>
        <w:rPr>
          <w:rFonts w:ascii="Times New Roman" w:hAnsi="Times New Roman" w:eastAsia="Arial" w:cs="Times New Roman" w:eastAsiaTheme="majorEastAsia"/>
          <w:b/>
          <w:bCs/>
          <w:sz w:val="24"/>
          <w:szCs w:val="24"/>
          <w:lang w:eastAsia="ru-RU" w:bidi="ru-RU"/>
        </w:rPr>
      </w:r>
      <w:r>
        <w:rPr>
          <w:rFonts w:ascii="Times New Roman" w:hAnsi="Times New Roman" w:eastAsia="Arial" w:cs="Times New Roman" w:eastAsiaTheme="majorEastAsia"/>
          <w:b/>
          <w:bCs/>
          <w:sz w:val="24"/>
          <w:szCs w:val="24"/>
          <w:lang w:eastAsia="ru-RU" w:bidi="ru-RU"/>
        </w:rPr>
      </w:r>
    </w:p>
    <w:p>
      <w:pPr>
        <w:pStyle w:val="753"/>
        <w:contextualSpacing/>
        <w:ind w:left="-567" w:firstLine="709"/>
        <w:jc w:val="both"/>
        <w:spacing w:before="0" w:after="0" w:line="240" w:lineRule="auto"/>
        <w:widowControl w:val="off"/>
        <w:rPr>
          <w:rFonts w:ascii="Times New Roman" w:hAnsi="Times New Roman" w:eastAsia="Arial" w:cs="Times New Roman" w:eastAsiaTheme="majorEastAsia"/>
          <w:bCs/>
          <w:sz w:val="24"/>
          <w:szCs w:val="24"/>
          <w:lang w:eastAsia="ru-RU" w:bidi="ru-RU"/>
        </w:rPr>
      </w:pPr>
      <w:r>
        <w:rPr>
          <w:rFonts w:ascii="Times New Roman" w:hAnsi="Times New Roman" w:eastAsia="Arial" w:cs="Times New Roman" w:eastAsiaTheme="majorEastAsia"/>
          <w:bCs/>
          <w:sz w:val="24"/>
          <w:szCs w:val="24"/>
          <w:lang w:eastAsia="ru-RU" w:bidi="ru-RU"/>
        </w:rPr>
        <w:t xml:space="preserve">До окончания срока подачи заявок заявитель</w:t>
      </w:r>
      <w:r>
        <w:rPr>
          <w:rFonts w:ascii="Times New Roman" w:hAnsi="Times New Roman" w:eastAsia="Arial" w:cs="Times New Roman" w:eastAsiaTheme="majorEastAsia"/>
          <w:bCs/>
          <w:sz w:val="24"/>
          <w:szCs w:val="24"/>
          <w:lang w:eastAsia="ru-RU" w:bidi="ru-RU"/>
        </w:rPr>
        <w:t xml:space="preserve">, подавший заявку, вправе изменить или отозвать ее. Отзыв и изменение заявки осуществляется заявителем из личного кабинета посредством штатного интерфейса торговой секции. Изменение заявки осуществляется путем отзыва ранее поданной </w:t>
        <w:br/>
        <w:t xml:space="preserve">и подачи новой заявки. </w:t>
      </w:r>
      <w:r>
        <w:rPr>
          <w:rFonts w:ascii="Times New Roman" w:hAnsi="Times New Roman" w:eastAsia="Arial" w:cs="Times New Roman" w:eastAsiaTheme="majorEastAsia"/>
          <w:bCs/>
          <w:sz w:val="24"/>
          <w:szCs w:val="24"/>
          <w:lang w:eastAsia="ru-RU" w:bidi="ru-RU"/>
        </w:rPr>
      </w:r>
      <w:r>
        <w:rPr>
          <w:rFonts w:ascii="Times New Roman" w:hAnsi="Times New Roman" w:eastAsia="Arial" w:cs="Times New Roman" w:eastAsiaTheme="majorEastAsia"/>
          <w:bCs/>
          <w:sz w:val="24"/>
          <w:szCs w:val="24"/>
          <w:lang w:eastAsia="ru-RU" w:bidi="ru-RU"/>
        </w:rPr>
      </w:r>
    </w:p>
    <w:p>
      <w:pPr>
        <w:pStyle w:val="753"/>
        <w:contextualSpacing/>
        <w:ind w:left="-567" w:firstLine="709"/>
        <w:jc w:val="both"/>
        <w:spacing w:before="0" w:after="0" w:line="240" w:lineRule="auto"/>
        <w:widowControl w:val="off"/>
        <w:rPr>
          <w:rFonts w:ascii="Times New Roman" w:hAnsi="Times New Roman" w:eastAsia="Arial" w:cs="Times New Roman" w:eastAsiaTheme="majorEastAsia"/>
          <w:bCs/>
          <w:sz w:val="24"/>
          <w:szCs w:val="24"/>
          <w:lang w:eastAsia="ru-RU" w:bidi="ru-RU"/>
        </w:rPr>
      </w:pPr>
      <w:r>
        <w:rPr>
          <w:rFonts w:ascii="Times New Roman" w:hAnsi="Times New Roman" w:eastAsia="Arial" w:cs="Times New Roman" w:eastAsiaTheme="majorEastAsia"/>
          <w:bCs/>
          <w:sz w:val="24"/>
          <w:szCs w:val="24"/>
          <w:lang w:eastAsia="ru-RU" w:bidi="ru-RU"/>
        </w:rPr>
        <w:t xml:space="preserve">В случае отзыва заявки заявителем до окончания срока подачи заявок, Оператор в течение одного часа прекращает блокирование в отношении его денежных средств, заблокированных </w:t>
        <w:br/>
        <w:t xml:space="preserve">на лицевом счете в размере задатка.</w:t>
      </w:r>
      <w:r>
        <w:rPr>
          <w:rFonts w:ascii="Times New Roman" w:hAnsi="Times New Roman" w:eastAsia="Arial" w:cs="Times New Roman" w:eastAsiaTheme="majorEastAsia"/>
          <w:bCs/>
          <w:sz w:val="24"/>
          <w:szCs w:val="24"/>
          <w:lang w:eastAsia="ru-RU" w:bidi="ru-RU"/>
        </w:rPr>
      </w:r>
      <w:r>
        <w:rPr>
          <w:rFonts w:ascii="Times New Roman" w:hAnsi="Times New Roman" w:eastAsia="Arial" w:cs="Times New Roman" w:eastAsiaTheme="majorEastAsia"/>
          <w:bCs/>
          <w:sz w:val="24"/>
          <w:szCs w:val="24"/>
          <w:lang w:eastAsia="ru-RU" w:bidi="ru-RU"/>
        </w:rPr>
      </w:r>
    </w:p>
    <w:p>
      <w:pPr>
        <w:pStyle w:val="678"/>
        <w:jc w:val="center"/>
        <w:rPr>
          <w:b/>
          <w:bCs/>
        </w:rPr>
      </w:pPr>
      <w:r>
        <w:rPr>
          <w:b/>
          <w:bCs/>
        </w:rPr>
      </w:r>
      <w:r>
        <w:rPr>
          <w:b/>
          <w:bCs/>
        </w:rPr>
      </w:r>
      <w:r>
        <w:rPr>
          <w:b/>
          <w:bCs/>
        </w:rPr>
      </w:r>
    </w:p>
    <w:p>
      <w:pPr>
        <w:pStyle w:val="678"/>
        <w:jc w:val="center"/>
        <w:rPr>
          <w:b/>
          <w:bCs/>
          <w:highlight w:val="none"/>
        </w:rPr>
      </w:pPr>
      <w:r>
        <w:rPr>
          <w:b/>
          <w:bCs/>
        </w:rPr>
        <w:t xml:space="preserve">Определение участников аукциона</w:t>
      </w:r>
      <w:r>
        <w:rPr>
          <w:b/>
          <w:bCs/>
          <w:highlight w:val="none"/>
        </w:rPr>
      </w:r>
      <w:r>
        <w:rPr>
          <w:b/>
          <w:bCs/>
          <w:highlight w:val="none"/>
        </w:rPr>
      </w:r>
    </w:p>
    <w:p>
      <w:pPr>
        <w:pStyle w:val="678"/>
        <w:jc w:val="center"/>
        <w:rPr>
          <w:b/>
          <w:bCs/>
        </w:rPr>
      </w:pPr>
      <w:r>
        <w:rPr>
          <w:b/>
          <w:bCs/>
        </w:rPr>
      </w:r>
      <w:r>
        <w:rPr>
          <w:b/>
          <w:bCs/>
        </w:rPr>
      </w:r>
      <w:r>
        <w:rPr>
          <w:b/>
          <w:bCs/>
        </w:rPr>
      </w:r>
    </w:p>
    <w:p>
      <w:pPr>
        <w:pStyle w:val="678"/>
        <w:ind w:left="-567" w:right="0" w:firstLine="687"/>
        <w:jc w:val="both"/>
        <w:rPr>
          <w:bCs/>
        </w:rPr>
      </w:pPr>
      <w:r>
        <w:rPr>
          <w:bCs/>
        </w:rPr>
        <w:t xml:space="preserve">Не позднее одного часа с момента окончания срока подачи заявок Оператор в личном кабинете Организатора аукциона открывает доступ к зарегистрированным заявкам.</w:t>
      </w:r>
      <w:r>
        <w:rPr>
          <w:bCs/>
        </w:rPr>
      </w:r>
      <w:r>
        <w:rPr>
          <w:bCs/>
        </w:rPr>
      </w:r>
    </w:p>
    <w:p>
      <w:pPr>
        <w:pStyle w:val="678"/>
        <w:ind w:left="-567" w:right="0" w:firstLine="687"/>
        <w:jc w:val="both"/>
        <w:rPr>
          <w:bCs/>
        </w:rPr>
      </w:pPr>
      <w:r>
        <w:rPr>
          <w:bCs/>
        </w:rPr>
        <w:t xml:space="preserve">Срок рассмотрения заявок не может превышать одного рабочего дня с даты окончания срока подачи заявок.</w:t>
      </w:r>
      <w:r>
        <w:rPr>
          <w:bCs/>
        </w:rPr>
      </w:r>
      <w:r>
        <w:rPr>
          <w:bCs/>
        </w:rPr>
      </w:r>
    </w:p>
    <w:p>
      <w:pPr>
        <w:pStyle w:val="678"/>
        <w:ind w:left="-567" w:right="0" w:firstLine="687"/>
        <w:jc w:val="both"/>
        <w:rPr>
          <w:bCs/>
        </w:rPr>
      </w:pPr>
      <w:r>
        <w:rPr>
          <w:bCs/>
        </w:rPr>
        <w:t xml:space="preserve">По результатам рассмотрения заявок аукционная комиссия принимает решение о допуске заявителей к участию в аукционе или об отказе в допуске к участию в аукционе.</w:t>
      </w:r>
      <w:r>
        <w:rPr>
          <w:bCs/>
        </w:rPr>
      </w:r>
      <w:r>
        <w:rPr>
          <w:bCs/>
        </w:rPr>
      </w:r>
    </w:p>
    <w:p>
      <w:pPr>
        <w:pStyle w:val="678"/>
        <w:ind w:left="-567" w:right="0" w:firstLine="687"/>
        <w:jc w:val="both"/>
      </w:pPr>
      <w:r>
        <w:t xml:space="preserve">Основаниями для отказа в допуске к участию в аукционе являются:</w:t>
      </w:r>
      <w:r/>
    </w:p>
    <w:p>
      <w:pPr>
        <w:pStyle w:val="678"/>
        <w:ind w:left="-567" w:right="0" w:firstLine="687"/>
        <w:jc w:val="both"/>
      </w:pPr>
      <w:r>
        <w:t xml:space="preserve">1) несоответствие представленной заявки на участие в аукционе требованиям, установленным настоящей документацией об аукционе и извещением о проведении аукциона;</w:t>
      </w:r>
      <w:r/>
    </w:p>
    <w:p>
      <w:pPr>
        <w:pStyle w:val="678"/>
        <w:ind w:left="-567" w:right="0" w:firstLine="687"/>
        <w:jc w:val="both"/>
      </w:pPr>
      <w:r>
        <w:t xml:space="preserve">2) представление заявки на участие в аукционе на право заключения договора аренды лесного участка лицом, которому в соответствии с Лесным Кодексом Российской Федерации, другими федеральными законами лесной участок не может быть предоставлен в аренду;</w:t>
      </w:r>
      <w:r/>
    </w:p>
    <w:p>
      <w:pPr>
        <w:pStyle w:val="678"/>
        <w:ind w:left="-567" w:right="0" w:firstLine="687"/>
        <w:jc w:val="both"/>
      </w:pPr>
      <w:r>
        <w:t xml:space="preserve">3) представление заявки на участие в аукционе лицом, в отношении которого осуществляется проведение процедур, применяемых в деле о банкротстве;</w:t>
      </w:r>
      <w:r/>
    </w:p>
    <w:p>
      <w:pPr>
        <w:pStyle w:val="678"/>
        <w:ind w:left="-567" w:right="0" w:firstLine="687"/>
        <w:jc w:val="both"/>
      </w:pPr>
      <w:r>
        <w:t xml:space="preserve">4) нахождение заявителя - юридического лица в процессе ликвидации или принятие заявителем-гражданином решения о прекращении деятельности в качестве индивидуального предпринимателя;</w:t>
      </w:r>
      <w:r/>
    </w:p>
    <w:p>
      <w:pPr>
        <w:pStyle w:val="678"/>
        <w:ind w:left="-567" w:right="0" w:firstLine="687"/>
        <w:jc w:val="both"/>
      </w:pPr>
      <w:r>
        <w:t xml:space="preserve">5) непоступление задатка на счет, указанный в документации об аукционе, до окончания срока подачи заявок на участие в аукционе;</w:t>
      </w:r>
      <w:r/>
    </w:p>
    <w:p>
      <w:pPr>
        <w:pStyle w:val="678"/>
        <w:ind w:left="-567" w:right="0" w:firstLine="687"/>
        <w:jc w:val="both"/>
      </w:pPr>
      <w:r>
        <w:t xml:space="preserve">6) наличие заявителя в реестре недобросовестных арендаторов лесных участков и покупателей лесных насаждений;</w:t>
      </w:r>
      <w:r/>
    </w:p>
    <w:p>
      <w:pPr>
        <w:pStyle w:val="678"/>
        <w:ind w:left="-567" w:right="0" w:firstLine="687"/>
        <w:jc w:val="both"/>
        <w:rPr>
          <w:bCs/>
        </w:rPr>
      </w:pPr>
      <w:r>
        <w:t xml:space="preserve">В случае отказа в допуске</w:t>
      </w:r>
      <w:r>
        <w:t xml:space="preserve"> к участию в аукционе в течение одного дня, следующего за днем размещения протокола приема заявок на участие в аукционе, Оператор прекращает блокирование </w:t>
        <w:br/>
        <w:t xml:space="preserve">в отношении денежных средств участников аукциона, заблокированных в размере задатка на лицевом счете.</w:t>
      </w:r>
      <w:r>
        <w:rPr>
          <w:bCs/>
        </w:rPr>
      </w:r>
      <w:r>
        <w:rPr>
          <w:bCs/>
        </w:rPr>
      </w:r>
    </w:p>
    <w:p>
      <w:pPr>
        <w:pStyle w:val="678"/>
        <w:ind w:left="-567" w:firstLine="567"/>
        <w:jc w:val="both"/>
        <w:spacing w:line="276" w:lineRule="auto"/>
        <w:rPr>
          <w:bCs/>
        </w:rPr>
      </w:pPr>
      <w:r>
        <w:rPr>
          <w:bCs/>
        </w:rPr>
      </w:r>
      <w:r>
        <w:rPr>
          <w:bCs/>
        </w:rPr>
      </w:r>
      <w:r>
        <w:rPr>
          <w:bCs/>
        </w:rPr>
      </w:r>
    </w:p>
    <w:p>
      <w:pPr>
        <w:pStyle w:val="678"/>
        <w:jc w:val="center"/>
        <w:rPr>
          <w:b/>
          <w:bCs/>
        </w:rPr>
      </w:pPr>
      <w:r>
        <w:rPr>
          <w:b/>
          <w:bCs/>
        </w:rPr>
        <w:t xml:space="preserve">Порядок проведения аукциона</w:t>
      </w:r>
      <w:r>
        <w:rPr>
          <w:b/>
          <w:bCs/>
        </w:rPr>
      </w:r>
      <w:r>
        <w:rPr>
          <w:b/>
          <w:bCs/>
        </w:rPr>
      </w:r>
    </w:p>
    <w:p>
      <w:pPr>
        <w:pStyle w:val="753"/>
        <w:contextualSpacing/>
        <w:ind w:left="502"/>
        <w:jc w:val="center"/>
        <w:spacing w:before="0" w:after="0" w:line="240" w:lineRule="auto"/>
        <w:widowControl w:val="off"/>
        <w:rPr>
          <w:rFonts w:ascii="Times New Roman" w:hAnsi="Times New Roman" w:eastAsia="Courier New" w:cs="Times New Roman"/>
          <w:b/>
          <w:sz w:val="24"/>
          <w:szCs w:val="24"/>
          <w:lang w:eastAsia="ru-RU" w:bidi="ru-RU"/>
        </w:rPr>
      </w:pPr>
      <w:r>
        <w:rPr>
          <w:rFonts w:ascii="Times New Roman" w:hAnsi="Times New Roman" w:eastAsia="Courier New" w:cs="Times New Roman"/>
          <w:b/>
          <w:sz w:val="24"/>
          <w:szCs w:val="24"/>
          <w:lang w:eastAsia="ru-RU" w:bidi="ru-RU"/>
        </w:rPr>
      </w:r>
      <w:r>
        <w:rPr>
          <w:rFonts w:ascii="Times New Roman" w:hAnsi="Times New Roman" w:eastAsia="Courier New" w:cs="Times New Roman"/>
          <w:b/>
          <w:sz w:val="24"/>
          <w:szCs w:val="24"/>
          <w:lang w:eastAsia="ru-RU" w:bidi="ru-RU"/>
        </w:rPr>
      </w:r>
      <w:r>
        <w:rPr>
          <w:rFonts w:ascii="Times New Roman" w:hAnsi="Times New Roman" w:eastAsia="Courier New" w:cs="Times New Roman"/>
          <w:b/>
          <w:sz w:val="24"/>
          <w:szCs w:val="24"/>
          <w:lang w:eastAsia="ru-RU" w:bidi="ru-RU"/>
        </w:rPr>
      </w:r>
    </w:p>
    <w:p>
      <w:pPr>
        <w:pStyle w:val="678"/>
        <w:ind w:left="-567" w:right="0" w:firstLine="687"/>
        <w:jc w:val="both"/>
        <w:rPr>
          <w:rFonts w:eastAsia="Calibri" w:eastAsiaTheme="minorHAnsi"/>
          <w:lang w:eastAsia="en-US"/>
        </w:rPr>
      </w:pPr>
      <w:r>
        <w:rPr>
          <w:rFonts w:eastAsia="Calibri" w:eastAsiaTheme="minorHAnsi"/>
          <w:lang w:eastAsia="en-US"/>
        </w:rPr>
        <w:t xml:space="preserve">Торговая сессия проводится путем последовательного повышения участниками аукциона начальной цены предмета аукциона на величину, равную величине «шага аукциона».</w:t>
      </w:r>
      <w:r>
        <w:rPr>
          <w:rFonts w:eastAsia="Calibri" w:eastAsiaTheme="minorHAnsi"/>
          <w:lang w:eastAsia="en-US"/>
        </w:rPr>
      </w:r>
      <w:r>
        <w:rPr>
          <w:rFonts w:eastAsia="Calibri" w:eastAsiaTheme="minorHAnsi"/>
          <w:lang w:eastAsia="en-US"/>
        </w:rPr>
      </w:r>
    </w:p>
    <w:p>
      <w:pPr>
        <w:pStyle w:val="678"/>
        <w:ind w:left="-567" w:right="0" w:firstLine="687"/>
        <w:jc w:val="both"/>
        <w:rPr>
          <w:rFonts w:eastAsia="Calibri" w:eastAsiaTheme="minorHAnsi"/>
          <w:lang w:eastAsia="en-US"/>
        </w:rPr>
      </w:pPr>
      <w:r>
        <w:rPr>
          <w:rFonts w:eastAsia="Calibri" w:eastAsiaTheme="minorHAnsi"/>
          <w:lang w:eastAsia="en-US"/>
        </w:rPr>
        <w:t xml:space="preserve">«Шаг аукциона» устанавливается Организатором аукциона в фиксированной сумме, составляющей 5% начальной цены предмета аукциона, и не изменяется в течение всего времени подачи предложений о цене.</w:t>
      </w:r>
      <w:r>
        <w:rPr>
          <w:rFonts w:eastAsia="Calibri" w:eastAsiaTheme="minorHAnsi"/>
          <w:lang w:eastAsia="en-US"/>
        </w:rPr>
      </w:r>
      <w:r>
        <w:rPr>
          <w:rFonts w:eastAsia="Calibri" w:eastAsiaTheme="minorHAnsi"/>
          <w:lang w:eastAsia="en-US"/>
        </w:rPr>
      </w:r>
    </w:p>
    <w:p>
      <w:pPr>
        <w:pStyle w:val="678"/>
        <w:ind w:left="-567" w:right="0" w:firstLine="687"/>
        <w:jc w:val="both"/>
        <w:rPr>
          <w:rFonts w:eastAsia="Calibri" w:eastAsiaTheme="minorHAnsi"/>
          <w:lang w:eastAsia="en-US"/>
        </w:rPr>
      </w:pPr>
      <w:r>
        <w:rPr>
          <w:rFonts w:eastAsia="Calibri" w:eastAsiaTheme="minorHAnsi"/>
          <w:lang w:eastAsia="en-US"/>
        </w:rPr>
        <w:t xml:space="preserve">Время для подачи предложений о цене предмета аукциона определяется в следующем порядке:</w:t>
      </w:r>
      <w:r>
        <w:rPr>
          <w:rFonts w:eastAsia="Calibri" w:eastAsiaTheme="minorHAnsi"/>
          <w:lang w:eastAsia="en-US"/>
        </w:rPr>
      </w:r>
      <w:r>
        <w:rPr>
          <w:rFonts w:eastAsia="Calibri" w:eastAsiaTheme="minorHAnsi"/>
          <w:lang w:eastAsia="en-US"/>
        </w:rPr>
      </w:r>
    </w:p>
    <w:p>
      <w:pPr>
        <w:pStyle w:val="678"/>
        <w:ind w:left="-567" w:right="0" w:firstLine="687"/>
        <w:jc w:val="both"/>
        <w:rPr>
          <w:rFonts w:eastAsia="Calibri" w:eastAsiaTheme="minorHAnsi"/>
          <w:lang w:eastAsia="en-US"/>
        </w:rPr>
      </w:pPr>
      <w:r>
        <w:rPr>
          <w:rFonts w:eastAsia="Calibri" w:eastAsiaTheme="minorHAnsi"/>
          <w:lang w:eastAsia="en-US"/>
        </w:rPr>
        <w:t xml:space="preserve">- </w:t>
      </w:r>
      <w:r>
        <w:rPr>
          <w:rFonts w:eastAsia="Calibri" w:eastAsiaTheme="minorHAnsi"/>
        </w:rPr>
        <w:t xml:space="preserve">время для подачи первого предложения о цене аукциона</w:t>
      </w:r>
      <w:r>
        <w:t xml:space="preserve"> </w:t>
      </w:r>
      <w:r>
        <w:rPr>
          <w:rFonts w:eastAsia="Calibri" w:eastAsiaTheme="minorHAnsi"/>
          <w:lang w:eastAsia="en-US"/>
        </w:rPr>
        <w:t xml:space="preserve">составляет </w:t>
      </w:r>
      <w:r>
        <w:t xml:space="preserve">10</w:t>
      </w:r>
      <w:r>
        <w:rPr>
          <w:rFonts w:eastAsia="Calibri" w:eastAsiaTheme="minorHAnsi"/>
          <w:lang w:eastAsia="en-US"/>
        </w:rPr>
        <w:t xml:space="preserve"> (</w:t>
      </w:r>
      <w:r>
        <w:t xml:space="preserve">десять</w:t>
      </w:r>
      <w:r>
        <w:rPr>
          <w:rFonts w:eastAsia="Calibri" w:eastAsiaTheme="minorHAnsi"/>
          <w:lang w:eastAsia="en-US"/>
        </w:rPr>
        <w:t xml:space="preserve">) минут с момента начала аукциона;</w:t>
      </w:r>
      <w:r>
        <w:rPr>
          <w:rFonts w:eastAsia="Calibri" w:eastAsiaTheme="minorHAnsi"/>
          <w:lang w:eastAsia="en-US"/>
        </w:rPr>
      </w:r>
      <w:r>
        <w:rPr>
          <w:rFonts w:eastAsia="Calibri" w:eastAsiaTheme="minorHAnsi"/>
          <w:lang w:eastAsia="en-US"/>
        </w:rPr>
      </w:r>
    </w:p>
    <w:p>
      <w:pPr>
        <w:pStyle w:val="678"/>
        <w:ind w:left="-567" w:right="0" w:firstLine="687"/>
        <w:jc w:val="both"/>
        <w:rPr>
          <w:rFonts w:eastAsia="Calibri" w:eastAsiaTheme="minorHAnsi"/>
          <w:lang w:eastAsia="en-US"/>
        </w:rPr>
      </w:pPr>
      <w:r>
        <w:rPr>
          <w:rFonts w:eastAsia="Calibri" w:eastAsiaTheme="minorHAnsi"/>
          <w:lang w:eastAsia="en-US"/>
        </w:rPr>
        <w:t xml:space="preserve">- </w:t>
      </w:r>
      <w:r>
        <w:rPr>
          <w:rFonts w:eastAsia="Calibri" w:eastAsiaTheme="minorHAnsi"/>
        </w:rPr>
        <w:t xml:space="preserve">в случае поступления предложения о цене предмета аукциона,</w:t>
      </w:r>
      <w:r>
        <w:t xml:space="preserve"> </w:t>
      </w:r>
      <w:r>
        <w:rPr>
          <w:rFonts w:eastAsia="Calibri" w:eastAsiaTheme="minorHAnsi"/>
        </w:rPr>
        <w:t xml:space="preserve">увеличивающего начальную цену предмета аукциона или текущее лучшее</w:t>
      </w:r>
      <w:r>
        <w:t xml:space="preserve"> </w:t>
      </w:r>
      <w:r>
        <w:rPr>
          <w:rFonts w:eastAsia="Calibri" w:eastAsiaTheme="minorHAnsi"/>
        </w:rPr>
        <w:t xml:space="preserve">предложение о цене предмета аукциона, время для подачи предложений о</w:t>
      </w:r>
      <w:r>
        <w:t xml:space="preserve"> </w:t>
      </w:r>
      <w:r>
        <w:rPr>
          <w:rFonts w:eastAsia="Calibri" w:eastAsiaTheme="minorHAnsi"/>
        </w:rPr>
        <w:t xml:space="preserve">цене продлевается на </w:t>
      </w:r>
      <w:r>
        <w:t xml:space="preserve">1</w:t>
      </w:r>
      <w:r>
        <w:rPr>
          <w:rFonts w:eastAsia="Calibri" w:eastAsiaTheme="minorHAnsi"/>
        </w:rPr>
        <w:t xml:space="preserve">0 (</w:t>
      </w:r>
      <w:r>
        <w:t xml:space="preserve">десять</w:t>
      </w:r>
      <w:r>
        <w:rPr>
          <w:rFonts w:eastAsia="Calibri" w:eastAsiaTheme="minorHAnsi"/>
        </w:rPr>
        <w:t xml:space="preserve">) минут с момента приема Оператором</w:t>
      </w:r>
      <w:r>
        <w:t xml:space="preserve"> </w:t>
      </w:r>
      <w:r>
        <w:rPr>
          <w:rFonts w:eastAsia="Calibri" w:eastAsiaTheme="minorHAnsi"/>
        </w:rPr>
        <w:t xml:space="preserve">каждого из таких предложений.</w:t>
      </w:r>
      <w:r>
        <w:rPr>
          <w:rFonts w:eastAsia="Calibri" w:eastAsiaTheme="minorHAnsi"/>
          <w:lang w:eastAsia="en-US"/>
        </w:rPr>
      </w:r>
      <w:r>
        <w:rPr>
          <w:rFonts w:eastAsia="Calibri" w:eastAsiaTheme="minorHAnsi"/>
          <w:lang w:eastAsia="en-US"/>
        </w:rPr>
      </w:r>
    </w:p>
    <w:p>
      <w:pPr>
        <w:pStyle w:val="678"/>
        <w:ind w:left="-567" w:right="0" w:firstLine="687"/>
        <w:jc w:val="both"/>
        <w:rPr>
          <w:rFonts w:eastAsia="Calibri" w:eastAsiaTheme="minorHAnsi"/>
          <w:lang w:eastAsia="en-US"/>
        </w:rPr>
      </w:pPr>
      <w:r>
        <w:rPr>
          <w:rFonts w:eastAsia="Calibri" w:eastAsiaTheme="minorHAnsi"/>
          <w:lang w:eastAsia="en-US"/>
        </w:rPr>
        <w:t xml:space="preserve">Если в течение 10 (десяти) минут п</w:t>
      </w:r>
      <w:r>
        <w:rPr>
          <w:rFonts w:eastAsia="Calibri" w:eastAsiaTheme="minorHAnsi"/>
          <w:lang w:eastAsia="en-US"/>
        </w:rPr>
        <w:t xml:space="preserve">осле предоставления лучшего текущего предложения о цене предмета аукциона не поступило следующее лучшее предложение о цене предмета аукциона, подача предложений о цене автоматически, при помощи программных и технических средств торговой секции завершается.</w:t>
      </w:r>
      <w:r>
        <w:rPr>
          <w:rFonts w:eastAsia="Calibri" w:eastAsiaTheme="minorHAnsi"/>
          <w:lang w:eastAsia="en-US"/>
        </w:rPr>
      </w:r>
      <w:r>
        <w:rPr>
          <w:rFonts w:eastAsia="Calibri" w:eastAsiaTheme="minorHAnsi"/>
          <w:lang w:eastAsia="en-US"/>
        </w:rPr>
      </w:r>
    </w:p>
    <w:p>
      <w:pPr>
        <w:pStyle w:val="678"/>
        <w:ind w:left="-567" w:right="0" w:firstLine="687"/>
        <w:jc w:val="both"/>
        <w:rPr>
          <w:rFonts w:eastAsia="Calibri" w:eastAsiaTheme="minorHAnsi"/>
          <w:lang w:eastAsia="en-US"/>
        </w:rPr>
      </w:pPr>
      <w:r>
        <w:rPr>
          <w:rFonts w:eastAsia="Calibri" w:eastAsiaTheme="minorHAnsi"/>
          <w:lang w:eastAsia="en-US"/>
        </w:rPr>
        <w:t xml:space="preserve">Если в течение времени для подачи первого предложения о цене предмета аукциона не поступает ни одного предложения о цене предмета аукциона, подача предложений о цене автоматически при помощи программных и технических средств торговой секции завершается.</w:t>
      </w:r>
      <w:r>
        <w:rPr>
          <w:rFonts w:eastAsia="Calibri" w:eastAsiaTheme="minorHAnsi"/>
          <w:lang w:eastAsia="en-US"/>
        </w:rPr>
      </w:r>
      <w:r>
        <w:rPr>
          <w:rFonts w:eastAsia="Calibri" w:eastAsiaTheme="minorHAnsi"/>
          <w:lang w:eastAsia="en-US"/>
        </w:rPr>
      </w:r>
    </w:p>
    <w:p>
      <w:pPr>
        <w:pStyle w:val="678"/>
        <w:ind w:left="-567" w:right="0" w:firstLine="687"/>
        <w:jc w:val="both"/>
        <w:rPr>
          <w:rFonts w:eastAsia="Calibri" w:eastAsiaTheme="minorHAnsi"/>
          <w:lang w:eastAsia="en-US"/>
        </w:rPr>
      </w:pPr>
      <w:r>
        <w:rPr>
          <w:rFonts w:eastAsia="Calibri" w:eastAsiaTheme="minorHAnsi"/>
          <w:lang w:eastAsia="en-US"/>
        </w:rPr>
        <w:t xml:space="preserve">Срок для подачи предложений о цене обновляется автоматически после улучшения текущего предложения о цене. Время срока подачи предложений</w:t>
      </w:r>
      <w:r>
        <w:rPr>
          <w:rFonts w:eastAsia="Calibri" w:eastAsiaTheme="minorHAnsi"/>
          <w:lang w:eastAsia="en-US"/>
        </w:rPr>
        <w:t xml:space="preserve"> отсчитывается с момента подачи последнего (лучшего) предложения (или с начала подачи предложений о цене), отображается в закрытой части электронной площадки как расчетное время окончания торгов, а также как время, оставшееся до окончания торгов в минутах.</w:t>
      </w:r>
      <w:r>
        <w:rPr>
          <w:rFonts w:eastAsia="Calibri" w:eastAsiaTheme="minorHAnsi"/>
          <w:lang w:eastAsia="en-US"/>
        </w:rPr>
      </w:r>
      <w:r>
        <w:rPr>
          <w:rFonts w:eastAsia="Calibri" w:eastAsiaTheme="minorHAnsi"/>
          <w:lang w:eastAsia="en-US"/>
        </w:rPr>
      </w:r>
    </w:p>
    <w:p>
      <w:pPr>
        <w:pStyle w:val="678"/>
        <w:ind w:left="-567" w:right="0" w:firstLine="687"/>
        <w:jc w:val="both"/>
        <w:rPr>
          <w:rFonts w:eastAsia="Calibri" w:eastAsiaTheme="minorHAnsi"/>
          <w:lang w:eastAsia="en-US"/>
        </w:rPr>
      </w:pPr>
      <w:r>
        <w:rPr>
          <w:rFonts w:eastAsia="Calibri" w:eastAsiaTheme="minorHAnsi"/>
          <w:lang w:eastAsia="en-US"/>
        </w:rPr>
        <w:t xml:space="preserve">В ходе прове</w:t>
      </w:r>
      <w:r>
        <w:rPr>
          <w:rFonts w:eastAsia="Calibri" w:eastAsiaTheme="minorHAnsi"/>
          <w:lang w:eastAsia="en-US"/>
        </w:rPr>
        <w:t xml:space="preserve">дения подачи предложений о цене предмета аукциона Оператор программными средствами электронной площадки обеспечивает отклонение предложения о цене предмета аукциона в момент его поступления и соответствующее уведомление участника аукциона, в случаях, если:</w:t>
      </w:r>
      <w:r>
        <w:rPr>
          <w:rFonts w:eastAsia="Calibri" w:eastAsiaTheme="minorHAnsi"/>
          <w:lang w:eastAsia="en-US"/>
        </w:rPr>
      </w:r>
      <w:r>
        <w:rPr>
          <w:rFonts w:eastAsia="Calibri" w:eastAsiaTheme="minorHAnsi"/>
          <w:lang w:eastAsia="en-US"/>
        </w:rPr>
      </w:r>
    </w:p>
    <w:p>
      <w:pPr>
        <w:pStyle w:val="678"/>
        <w:ind w:left="-567" w:right="0" w:firstLine="687"/>
        <w:jc w:val="both"/>
        <w:rPr>
          <w:rFonts w:eastAsia="Calibri" w:eastAsiaTheme="minorHAnsi"/>
          <w:lang w:eastAsia="en-US"/>
        </w:rPr>
      </w:pPr>
      <w:r>
        <w:rPr>
          <w:rFonts w:eastAsia="Calibri" w:eastAsiaTheme="minorHAnsi"/>
          <w:lang w:eastAsia="en-US"/>
        </w:rPr>
        <w:t xml:space="preserve">- предложение о цене предмета аукциона предоставлено до начала или по истечении установленного времени для подачи предложений о цене предмета аукциона;</w:t>
      </w:r>
      <w:r>
        <w:rPr>
          <w:rFonts w:eastAsia="Calibri" w:eastAsiaTheme="minorHAnsi"/>
          <w:lang w:eastAsia="en-US"/>
        </w:rPr>
      </w:r>
      <w:r>
        <w:rPr>
          <w:rFonts w:eastAsia="Calibri" w:eastAsiaTheme="minorHAnsi"/>
          <w:lang w:eastAsia="en-US"/>
        </w:rPr>
      </w:r>
    </w:p>
    <w:p>
      <w:pPr>
        <w:pStyle w:val="678"/>
        <w:ind w:left="-567" w:right="0" w:firstLine="687"/>
        <w:jc w:val="both"/>
        <w:rPr>
          <w:rFonts w:eastAsia="Calibri" w:eastAsiaTheme="minorHAnsi"/>
          <w:lang w:eastAsia="en-US"/>
        </w:rPr>
      </w:pPr>
      <w:r>
        <w:rPr>
          <w:rFonts w:eastAsia="Calibri" w:eastAsiaTheme="minorHAnsi"/>
          <w:lang w:eastAsia="en-US"/>
        </w:rPr>
        <w:t xml:space="preserve">- представленное предложение о цене предмета аукциона ниже начальной цены;</w:t>
      </w:r>
      <w:r>
        <w:rPr>
          <w:rFonts w:eastAsia="Calibri" w:eastAsiaTheme="minorHAnsi"/>
          <w:lang w:eastAsia="en-US"/>
        </w:rPr>
      </w:r>
      <w:r>
        <w:rPr>
          <w:rFonts w:eastAsia="Calibri" w:eastAsiaTheme="minorHAnsi"/>
          <w:lang w:eastAsia="en-US"/>
        </w:rPr>
      </w:r>
    </w:p>
    <w:p>
      <w:pPr>
        <w:pStyle w:val="678"/>
        <w:ind w:left="-567" w:right="0" w:firstLine="687"/>
        <w:jc w:val="both"/>
        <w:rPr>
          <w:rFonts w:eastAsia="Calibri" w:eastAsiaTheme="minorHAnsi"/>
          <w:lang w:eastAsia="en-US"/>
        </w:rPr>
      </w:pPr>
      <w:r>
        <w:rPr>
          <w:rFonts w:eastAsia="Calibri" w:eastAsiaTheme="minorHAnsi"/>
          <w:lang w:eastAsia="en-US"/>
        </w:rPr>
        <w:t xml:space="preserve">- представленное предложение о цене предмета аукциона равно нулю;</w:t>
      </w:r>
      <w:r>
        <w:rPr>
          <w:rFonts w:eastAsia="Calibri" w:eastAsiaTheme="minorHAnsi"/>
          <w:lang w:eastAsia="en-US"/>
        </w:rPr>
      </w:r>
      <w:r>
        <w:rPr>
          <w:rFonts w:eastAsia="Calibri" w:eastAsiaTheme="minorHAnsi"/>
          <w:lang w:eastAsia="en-US"/>
        </w:rPr>
      </w:r>
    </w:p>
    <w:p>
      <w:pPr>
        <w:pStyle w:val="678"/>
        <w:ind w:left="-567" w:right="0" w:firstLine="687"/>
        <w:jc w:val="both"/>
        <w:rPr>
          <w:rFonts w:eastAsia="Calibri" w:eastAsiaTheme="minorHAnsi"/>
          <w:lang w:eastAsia="en-US"/>
        </w:rPr>
      </w:pPr>
      <w:r>
        <w:rPr>
          <w:rFonts w:eastAsia="Calibri" w:eastAsiaTheme="minorHAnsi"/>
          <w:lang w:eastAsia="en-US"/>
        </w:rPr>
        <w:t xml:space="preserve">- представленное предложение о цене предмета аукциона не соответствует увеличению текущей цены на величину «шага аукциона»;</w:t>
      </w:r>
      <w:r>
        <w:rPr>
          <w:rFonts w:eastAsia="Calibri" w:eastAsiaTheme="minorHAnsi"/>
          <w:lang w:eastAsia="en-US"/>
        </w:rPr>
      </w:r>
      <w:r>
        <w:rPr>
          <w:rFonts w:eastAsia="Calibri" w:eastAsiaTheme="minorHAnsi"/>
          <w:lang w:eastAsia="en-US"/>
        </w:rPr>
      </w:r>
    </w:p>
    <w:p>
      <w:pPr>
        <w:pStyle w:val="678"/>
        <w:ind w:left="-567" w:right="0" w:firstLine="687"/>
        <w:jc w:val="both"/>
        <w:rPr>
          <w:rFonts w:eastAsia="Calibri" w:eastAsiaTheme="minorHAnsi"/>
          <w:lang w:eastAsia="en-US"/>
        </w:rPr>
      </w:pPr>
      <w:r>
        <w:rPr>
          <w:rFonts w:eastAsia="Calibri" w:eastAsiaTheme="minorHAnsi"/>
          <w:lang w:eastAsia="en-US"/>
        </w:rPr>
        <w:t xml:space="preserve">- предыдущее представленное данным участником аукциона предложение о цене предмета аукциона является лучшим текущим предложением о цене;</w:t>
      </w:r>
      <w:r>
        <w:rPr>
          <w:rFonts w:eastAsia="Calibri" w:eastAsiaTheme="minorHAnsi"/>
          <w:lang w:eastAsia="en-US"/>
        </w:rPr>
      </w:r>
      <w:r>
        <w:rPr>
          <w:rFonts w:eastAsia="Calibri" w:eastAsiaTheme="minorHAnsi"/>
          <w:lang w:eastAsia="en-US"/>
        </w:rPr>
      </w:r>
    </w:p>
    <w:p>
      <w:pPr>
        <w:pStyle w:val="678"/>
        <w:ind w:left="-567" w:right="0" w:firstLine="687"/>
        <w:jc w:val="both"/>
        <w:rPr>
          <w:rFonts w:eastAsia="Calibri" w:eastAsiaTheme="minorHAnsi"/>
          <w:lang w:eastAsia="en-US"/>
        </w:rPr>
      </w:pPr>
      <w:r>
        <w:rPr>
          <w:rFonts w:eastAsia="Calibri" w:eastAsiaTheme="minorHAnsi"/>
          <w:lang w:eastAsia="en-US"/>
        </w:rPr>
        <w:t xml:space="preserve">- представленное участником аукциона предложение о цене предмета аукциона меньше ранее представленных предложений.</w:t>
      </w:r>
      <w:r>
        <w:rPr>
          <w:rFonts w:eastAsia="Calibri" w:eastAsiaTheme="minorHAnsi"/>
          <w:lang w:eastAsia="en-US"/>
        </w:rPr>
      </w:r>
      <w:r>
        <w:rPr>
          <w:rFonts w:eastAsia="Calibri" w:eastAsiaTheme="minorHAnsi"/>
          <w:lang w:eastAsia="en-US"/>
        </w:rPr>
      </w:r>
    </w:p>
    <w:p>
      <w:pPr>
        <w:pStyle w:val="678"/>
        <w:ind w:left="-567" w:right="0" w:firstLine="687"/>
        <w:jc w:val="both"/>
        <w:rPr>
          <w:rFonts w:eastAsia="Calibri" w:eastAsiaTheme="minorHAnsi"/>
          <w:lang w:eastAsia="en-US"/>
        </w:rPr>
      </w:pPr>
      <w:r>
        <w:rPr>
          <w:rFonts w:eastAsia="Calibri" w:eastAsiaTheme="minorHAnsi"/>
          <w:lang w:eastAsia="en-US"/>
        </w:rPr>
        <w:t xml:space="preserve">Победителем аукциона признается участник аукциона, предложивший наиболее высокую цену предмета аукциона.</w:t>
      </w:r>
      <w:r>
        <w:rPr>
          <w:rFonts w:eastAsia="Calibri" w:eastAsiaTheme="minorHAnsi"/>
          <w:lang w:eastAsia="en-US"/>
        </w:rPr>
      </w:r>
      <w:r>
        <w:rPr>
          <w:rFonts w:eastAsia="Calibri" w:eastAsiaTheme="minorHAnsi"/>
          <w:lang w:eastAsia="en-US"/>
        </w:rPr>
      </w:r>
    </w:p>
    <w:p>
      <w:pPr>
        <w:pStyle w:val="678"/>
        <w:ind w:left="-567" w:right="0" w:firstLine="687"/>
        <w:jc w:val="both"/>
        <w:rPr>
          <w:rFonts w:eastAsia="Courier New"/>
          <w:lang w:bidi="ru-RU"/>
        </w:rPr>
      </w:pPr>
      <w:r>
        <w:rPr>
          <w:rFonts w:eastAsia="Courier New"/>
          <w:lang w:bidi="ru-RU"/>
        </w:rPr>
        <w:t xml:space="preserve">В течение пяти рабочих дней со дня подписания протокола о результатах аукциона организатор аукциона обязан возвратить задатки участникам аукциона, которые не стали победителями аукциона.</w:t>
      </w:r>
      <w:r>
        <w:rPr>
          <w:rFonts w:eastAsia="Courier New"/>
          <w:lang w:bidi="ru-RU"/>
        </w:rPr>
      </w:r>
      <w:r>
        <w:rPr>
          <w:rFonts w:eastAsia="Courier New"/>
          <w:lang w:bidi="ru-RU"/>
        </w:rPr>
      </w:r>
    </w:p>
    <w:p>
      <w:pPr>
        <w:pStyle w:val="678"/>
        <w:ind w:left="-567" w:right="0" w:firstLine="687"/>
        <w:jc w:val="both"/>
        <w:rPr>
          <w:rFonts w:eastAsia="Courier New"/>
          <w:lang w:bidi="ru-RU"/>
        </w:rPr>
      </w:pPr>
      <w:r>
        <w:rPr>
          <w:rFonts w:eastAsia="Courier New"/>
          <w:lang w:bidi="ru-RU"/>
        </w:rPr>
        <w:t xml:space="preserve">Оператор прекращает блокирование в отношении денежных средств участников аукциона, </w:t>
        <w:br/>
        <w:t xml:space="preserve">не сделавших предложения о цене в ходе торговой сес</w:t>
      </w:r>
      <w:r>
        <w:rPr>
          <w:rFonts w:eastAsia="Courier New"/>
          <w:lang w:bidi="ru-RU"/>
        </w:rPr>
        <w:t xml:space="preserve">сии по лоту, заблокированных в размере задатка на лицевом счете на электронной площадке не позднее одного дня, следующего за днем завершения торговой сессии, за исключением победителя аукциона, единственного заявителя  или единственного участника аукциона.</w:t>
      </w:r>
      <w:r>
        <w:rPr>
          <w:rFonts w:eastAsia="Courier New"/>
          <w:lang w:bidi="ru-RU"/>
        </w:rPr>
      </w:r>
      <w:r>
        <w:rPr>
          <w:rFonts w:eastAsia="Courier New"/>
          <w:lang w:bidi="ru-RU"/>
        </w:rPr>
      </w:r>
    </w:p>
    <w:p>
      <w:pPr>
        <w:pStyle w:val="678"/>
        <w:numPr>
          <w:ilvl w:val="0"/>
          <w:numId w:val="0"/>
        </w:numPr>
        <w:ind w:left="0" w:firstLine="0"/>
        <w:jc w:val="center"/>
        <w:tabs>
          <w:tab w:val="clear" w:pos="708" w:leader="none"/>
          <w:tab w:val="center" w:pos="5076" w:leader="none"/>
        </w:tabs>
        <w:outlineLvl w:val="0"/>
      </w:pPr>
      <w:r/>
      <w:r/>
    </w:p>
    <w:p>
      <w:pPr>
        <w:pStyle w:val="678"/>
        <w:numPr>
          <w:ilvl w:val="0"/>
          <w:numId w:val="0"/>
        </w:numPr>
        <w:ind w:left="0" w:firstLine="0"/>
        <w:jc w:val="center"/>
        <w:tabs>
          <w:tab w:val="clear" w:pos="708" w:leader="none"/>
          <w:tab w:val="center" w:pos="5076" w:leader="none"/>
        </w:tabs>
        <w:rPr>
          <w:b/>
          <w:bCs/>
          <w:highlight w:val="none"/>
        </w:rPr>
        <w:outlineLvl w:val="0"/>
      </w:pPr>
      <w:r>
        <w:rPr>
          <w:b/>
          <w:bCs/>
        </w:rPr>
        <w:t xml:space="preserve">Порядок и срок заключения договора аренды лесного участка</w:t>
        <w:br/>
      </w:r>
      <w:r>
        <w:rPr>
          <w:b/>
          <w:bCs/>
          <w:highlight w:val="none"/>
        </w:rPr>
      </w:r>
      <w:r>
        <w:rPr>
          <w:b/>
          <w:bCs/>
          <w:highlight w:val="none"/>
        </w:rPr>
      </w:r>
    </w:p>
    <w:p>
      <w:pPr>
        <w:pStyle w:val="678"/>
        <w:numPr>
          <w:ilvl w:val="0"/>
          <w:numId w:val="0"/>
        </w:numPr>
        <w:ind w:left="-567" w:right="0" w:firstLine="687"/>
        <w:jc w:val="both"/>
        <w:tabs>
          <w:tab w:val="center" w:pos="567" w:leader="none"/>
          <w:tab w:val="clear" w:pos="708" w:leader="none"/>
        </w:tabs>
        <w:rPr>
          <w:bCs/>
        </w:rPr>
        <w:outlineLvl w:val="0"/>
      </w:pPr>
      <w:r>
        <w:rPr>
          <w:bCs/>
        </w:rPr>
        <w:tab/>
        <w:t xml:space="preserve">Проект договора аренды лесного участка является частью документации об аукционе </w:t>
        <w:br/>
        <w:t xml:space="preserve">и представлен в </w:t>
      </w:r>
      <w:r>
        <w:rPr>
          <w:bCs/>
          <w:highlight w:val="white"/>
        </w:rPr>
        <w:t xml:space="preserve">Приложении 4 к н</w:t>
      </w:r>
      <w:r>
        <w:rPr>
          <w:bCs/>
        </w:rPr>
        <w:t xml:space="preserve">астоящей документации об аукционах.</w:t>
        <w:tab/>
        <w:tab/>
      </w:r>
      <w:r>
        <w:rPr>
          <w:bCs/>
        </w:rPr>
      </w:r>
      <w:r>
        <w:rPr>
          <w:bCs/>
        </w:rPr>
      </w:r>
    </w:p>
    <w:p>
      <w:pPr>
        <w:pStyle w:val="678"/>
        <w:numPr>
          <w:ilvl w:val="0"/>
          <w:numId w:val="0"/>
        </w:numPr>
        <w:ind w:left="-567" w:right="0" w:firstLine="687"/>
        <w:jc w:val="both"/>
        <w:tabs>
          <w:tab w:val="center" w:pos="567" w:leader="none"/>
          <w:tab w:val="clear" w:pos="708" w:leader="none"/>
        </w:tabs>
        <w:rPr>
          <w:bCs/>
        </w:rPr>
        <w:outlineLvl w:val="0"/>
      </w:pPr>
      <w:r>
        <w:rPr>
          <w:bCs/>
        </w:rPr>
        <w:t xml:space="preserve">При заключении договора аренды лесного участка, находящегося в муниципальной собственности, по результатам торгов изменение условий торгов на основании соглашения сторон или по требованию одной из сторон не допускается.</w:t>
      </w:r>
      <w:r>
        <w:rPr>
          <w:bCs/>
        </w:rPr>
      </w:r>
      <w:r>
        <w:rPr>
          <w:bCs/>
        </w:rPr>
      </w:r>
    </w:p>
    <w:p>
      <w:pPr>
        <w:pStyle w:val="678"/>
        <w:numPr>
          <w:ilvl w:val="0"/>
          <w:numId w:val="0"/>
        </w:numPr>
        <w:ind w:left="-567" w:right="0" w:firstLine="687"/>
        <w:jc w:val="both"/>
        <w:tabs>
          <w:tab w:val="center" w:pos="567" w:leader="none"/>
          <w:tab w:val="clear" w:pos="708" w:leader="none"/>
        </w:tabs>
        <w:rPr>
          <w:bCs/>
        </w:rPr>
        <w:outlineLvl w:val="0"/>
      </w:pPr>
      <w:r>
        <w:rPr>
          <w:bCs/>
        </w:rPr>
        <w:t xml:space="preserve">Не допускается подписание договора аренды лесного участка, находящегося в муниципальной собственности, заключаемого по результатам аукциона, ранее чем через десять дней со дня размещения протокола о результатах аукциона на официальном сайте торгов.</w:t>
      </w:r>
      <w:r>
        <w:rPr>
          <w:bCs/>
        </w:rPr>
      </w:r>
      <w:r>
        <w:rPr>
          <w:bCs/>
        </w:rPr>
      </w:r>
    </w:p>
    <w:p>
      <w:pPr>
        <w:pStyle w:val="678"/>
        <w:numPr>
          <w:ilvl w:val="0"/>
          <w:numId w:val="0"/>
        </w:numPr>
        <w:ind w:left="-567" w:right="0" w:firstLine="687"/>
        <w:jc w:val="both"/>
        <w:tabs>
          <w:tab w:val="center" w:pos="567" w:leader="none"/>
          <w:tab w:val="clear" w:pos="708" w:leader="none"/>
        </w:tabs>
        <w:rPr>
          <w:bCs/>
        </w:rPr>
        <w:outlineLvl w:val="0"/>
      </w:pPr>
      <w:r>
        <w:rPr>
          <w:bCs/>
        </w:rPr>
        <w:t xml:space="preserve">По результатам проведения аукциона договор аренды лесного участка, находящегося в муниципальной собственности, заключается в электронной форме и подписывается усиленной квалифицированной электронной подписью сторон такого договора.</w:t>
      </w:r>
      <w:r>
        <w:rPr>
          <w:bCs/>
        </w:rPr>
      </w:r>
      <w:r>
        <w:rPr>
          <w:bCs/>
        </w:rPr>
      </w:r>
    </w:p>
    <w:p>
      <w:pPr>
        <w:pStyle w:val="678"/>
        <w:numPr>
          <w:ilvl w:val="0"/>
          <w:numId w:val="0"/>
        </w:numPr>
        <w:ind w:left="-567" w:right="0" w:firstLine="687"/>
        <w:jc w:val="both"/>
        <w:tabs>
          <w:tab w:val="center" w:pos="567" w:leader="none"/>
          <w:tab w:val="clear" w:pos="708" w:leader="none"/>
        </w:tabs>
        <w:rPr>
          <w:bCs/>
        </w:rPr>
        <w:outlineLvl w:val="0"/>
      </w:pPr>
      <w:r>
        <w:rPr>
          <w:bCs/>
        </w:rPr>
        <w:t xml:space="preserve">В случае, если аукцион признан несостоявшимся в связи с допуском к участию в аукционе только одного заявителя или участием в аукционе только одного у</w:t>
      </w:r>
      <w:r>
        <w:rPr>
          <w:bCs/>
        </w:rPr>
        <w:t xml:space="preserve">частника аукциона и при этом единственная заявка на участие в аукционе и подавшее её лицо соответствуют требованиям к участникам аукциона и их предложениям, предусмотренным законодательством Российской Федерации, документацией об аукционе, управление по эк</w:t>
      </w:r>
      <w:r>
        <w:rPr>
          <w:bCs/>
        </w:rPr>
        <w:t xml:space="preserve">ологии и природопользованию администрации города Перми обязано заключить договор с таким лицом договор на условиях, которые предусмотренны документацией об аукционе и заявкой на участие в аукционе. Заключение договора для такого лица является обязанностью.</w:t>
      </w:r>
      <w:r>
        <w:rPr>
          <w:bCs/>
        </w:rPr>
      </w:r>
      <w:r>
        <w:rPr>
          <w:bCs/>
        </w:rPr>
      </w:r>
    </w:p>
    <w:p>
      <w:pPr>
        <w:pStyle w:val="678"/>
        <w:numPr>
          <w:ilvl w:val="0"/>
          <w:numId w:val="0"/>
        </w:numPr>
        <w:ind w:left="-567" w:right="0" w:firstLine="687"/>
        <w:jc w:val="both"/>
        <w:tabs>
          <w:tab w:val="center" w:pos="567" w:leader="none"/>
          <w:tab w:val="clear" w:pos="708" w:leader="none"/>
        </w:tabs>
        <w:rPr>
          <w:bCs/>
        </w:rPr>
        <w:outlineLvl w:val="0"/>
      </w:pPr>
      <w:r>
        <w:rPr>
          <w:bCs/>
        </w:rPr>
        <w:t xml:space="preserve">В случае уклонения победителя аукциона, единственного заявителя или единственного участника аукциона от заключения договора внесенный ими задаток не возвращается.</w:t>
      </w:r>
      <w:r>
        <w:rPr>
          <w:bCs/>
        </w:rPr>
      </w:r>
      <w:r>
        <w:rPr>
          <w:bCs/>
        </w:rPr>
      </w:r>
    </w:p>
    <w:p>
      <w:pPr>
        <w:pStyle w:val="678"/>
        <w:numPr>
          <w:ilvl w:val="0"/>
          <w:numId w:val="0"/>
        </w:numPr>
        <w:ind w:left="-567" w:right="0" w:firstLine="687"/>
        <w:jc w:val="both"/>
        <w:tabs>
          <w:tab w:val="center" w:pos="567" w:leader="none"/>
          <w:tab w:val="clear" w:pos="708" w:leader="none"/>
        </w:tabs>
        <w:rPr>
          <w:bCs/>
        </w:rPr>
        <w:outlineLvl w:val="0"/>
      </w:pPr>
      <w:r>
        <w:rPr>
          <w:bCs/>
        </w:rPr>
        <w:t xml:space="preserve">В случае, если победитель аукциона уклонился от заключения договора аренды лесного участка, договор заключается с участником аукциона, который сделал предпоследнее предложение о цене предмета аукциона.</w:t>
        <w:tab/>
      </w:r>
      <w:r>
        <w:rPr>
          <w:bCs/>
        </w:rPr>
      </w:r>
      <w:r>
        <w:rPr>
          <w:bCs/>
        </w:rPr>
      </w:r>
    </w:p>
    <w:p>
      <w:pPr>
        <w:pStyle w:val="678"/>
        <w:ind w:left="0" w:right="0" w:firstLine="120"/>
        <w:jc w:val="both"/>
      </w:pPr>
      <w:r/>
      <w:r/>
    </w:p>
    <w:p>
      <w:pPr>
        <w:pStyle w:val="678"/>
        <w:ind w:left="0" w:right="0" w:firstLine="120"/>
        <w:jc w:val="both"/>
        <w:rPr>
          <w:highlight w:val="none"/>
        </w:rPr>
      </w:pPr>
      <w:r>
        <w:t xml:space="preserve">Аукцион признается несостоявшимся в случае, если:</w:t>
      </w:r>
      <w:r>
        <w:rPr>
          <w:highlight w:val="none"/>
        </w:rPr>
      </w:r>
      <w:r>
        <w:rPr>
          <w:highlight w:val="none"/>
        </w:rPr>
      </w:r>
    </w:p>
    <w:p>
      <w:pPr>
        <w:pStyle w:val="678"/>
        <w:ind w:left="0" w:right="0" w:firstLine="120"/>
        <w:jc w:val="both"/>
      </w:pPr>
      <w:r>
        <w:t xml:space="preserve">1) не подано ни одной заявки на участие в аукционе, либо принято решение об отказе в допуске к участию в аукционе всех заявителей;</w:t>
      </w:r>
      <w:r/>
    </w:p>
    <w:p>
      <w:pPr>
        <w:pStyle w:val="678"/>
        <w:ind w:left="0" w:right="0" w:firstLine="120"/>
        <w:jc w:val="both"/>
      </w:pPr>
      <w:r>
        <w:t xml:space="preserve">2) на день окончания срока подачи заявок на участие в аукционе подана единственная заявка на участие в аукционе; </w:t>
      </w:r>
      <w:r/>
    </w:p>
    <w:p>
      <w:pPr>
        <w:pStyle w:val="678"/>
        <w:ind w:left="0" w:right="0" w:firstLine="120"/>
        <w:jc w:val="both"/>
      </w:pPr>
      <w:r>
        <w:t xml:space="preserve">3) в аукционе участвовали менее чем два участника аукциона; </w:t>
      </w:r>
      <w:r/>
    </w:p>
    <w:p>
      <w:pPr>
        <w:pStyle w:val="678"/>
        <w:ind w:left="-567" w:right="0" w:firstLine="687"/>
        <w:jc w:val="both"/>
      </w:pPr>
      <w:r>
        <w:t xml:space="preserve">4) после троекратного объявления начальной цены предмета аукциона ни один из участников аукциона не заявил о своем намерении заключить договор аренды лесного участка, находящегося в муниципальной собственности;</w:t>
      </w:r>
      <w:r/>
    </w:p>
    <w:p>
      <w:pPr>
        <w:pStyle w:val="678"/>
        <w:ind w:left="-567" w:right="0" w:firstLine="687"/>
        <w:jc w:val="both"/>
      </w:pPr>
      <w:r>
        <w:t xml:space="preserve">5) только один заявитель допущен к участию в аукционе;</w:t>
      </w:r>
      <w:r/>
    </w:p>
    <w:p>
      <w:pPr>
        <w:pStyle w:val="678"/>
        <w:ind w:left="-567" w:right="0" w:firstLine="687"/>
        <w:jc w:val="both"/>
      </w:pPr>
      <w:r>
        <w:t xml:space="preserve">6) в ходе проведения аукциона ни один из участников аукциона не подал предложение о цене предмета аукциона.</w:t>
      </w:r>
      <w:r/>
    </w:p>
    <w:p>
      <w:pPr>
        <w:pStyle w:val="678"/>
        <w:ind w:left="-567" w:right="0" w:firstLine="687"/>
        <w:jc w:val="both"/>
      </w:pPr>
      <w:r>
        <w:t xml:space="preserve">Информация и документы о заключении договора и (или) об оформлении иных документов по результатам проведения аукциона размещаются на официальном сайте торгов www.torgi.gov.ru.</w:t>
      </w:r>
      <w:r/>
    </w:p>
    <w:p>
      <w:pPr>
        <w:pStyle w:val="678"/>
        <w:numPr>
          <w:ilvl w:val="0"/>
          <w:numId w:val="0"/>
        </w:numPr>
        <w:ind w:left="-567" w:firstLine="567"/>
        <w:jc w:val="both"/>
        <w:tabs>
          <w:tab w:val="center" w:pos="567" w:leader="none"/>
          <w:tab w:val="clear" w:pos="708" w:leader="none"/>
        </w:tabs>
        <w:rPr>
          <w:bCs/>
        </w:rPr>
        <w:outlineLvl w:val="0"/>
      </w:pPr>
      <w:r>
        <w:rPr>
          <w:bCs/>
        </w:rPr>
      </w:r>
      <w:r>
        <w:rPr>
          <w:bCs/>
        </w:rPr>
      </w:r>
      <w:r>
        <w:rPr>
          <w:bCs/>
        </w:rPr>
      </w:r>
    </w:p>
    <w:p>
      <w:pPr>
        <w:pStyle w:val="678"/>
        <w:numPr>
          <w:ilvl w:val="0"/>
          <w:numId w:val="0"/>
        </w:numPr>
        <w:ind w:left="-567" w:firstLine="567"/>
        <w:jc w:val="both"/>
        <w:tabs>
          <w:tab w:val="center" w:pos="567" w:leader="none"/>
          <w:tab w:val="clear" w:pos="708" w:leader="none"/>
        </w:tabs>
        <w:rPr>
          <w:bCs/>
        </w:rPr>
        <w:outlineLvl w:val="0"/>
      </w:pPr>
      <w:r>
        <w:rPr>
          <w:bCs/>
        </w:rPr>
      </w:r>
      <w:r>
        <w:rPr>
          <w:bCs/>
        </w:rPr>
      </w:r>
      <w:r>
        <w:rPr>
          <w:bCs/>
        </w:rPr>
      </w:r>
    </w:p>
    <w:p>
      <w:pPr>
        <w:pStyle w:val="678"/>
        <w:numPr>
          <w:ilvl w:val="0"/>
          <w:numId w:val="0"/>
        </w:numPr>
        <w:ind w:left="-567" w:firstLine="567"/>
        <w:jc w:val="both"/>
        <w:tabs>
          <w:tab w:val="center" w:pos="567" w:leader="none"/>
          <w:tab w:val="clear" w:pos="708" w:leader="none"/>
        </w:tabs>
        <w:rPr>
          <w:bCs/>
        </w:rPr>
        <w:outlineLvl w:val="0"/>
      </w:pPr>
      <w:r>
        <w:rPr>
          <w:bCs/>
        </w:rPr>
      </w:r>
      <w:r>
        <w:rPr>
          <w:bCs/>
        </w:rPr>
      </w:r>
      <w:r>
        <w:rPr>
          <w:bCs/>
        </w:rPr>
      </w:r>
    </w:p>
    <w:sectPr>
      <w:headerReference w:type="default" r:id="rId9"/>
      <w:footnotePr/>
      <w:endnotePr/>
      <w:type w:val="nextPage"/>
      <w:pgSz w:w="11906" w:h="16838" w:orient="portrait"/>
      <w:pgMar w:top="1134" w:right="567" w:bottom="1134" w:left="1418" w:header="709" w:footer="0" w:gutter="0"/>
      <w:cols w:num="1" w:sep="0" w:space="1701" w:equalWidth="1"/>
      <w:docGrid w:linePitch="360"/>
      <w:titlePg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endnote w:type="separator" w:id="-1">
    <w:p>
      <w:pPr>
        <w:spacing w:after="0" w:line="240" w:lineRule="auto"/>
      </w:pPr>
      <w:r>
        <w:separator/>
      </w:r>
      <w:r/>
    </w:p>
  </w:endnote>
  <w:endnote w:type="continuationSeparator" w:id="0">
    <w:p>
      <w:pPr>
        <w:spacing w:after="0" w:line="240" w:lineRule="auto"/>
      </w:pPr>
      <w:r>
        <w:continuationSeparator/>
      </w:r>
      <w:r/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Droid Sans Fallback">
    <w:panose1 w:val="020B0502000000000001"/>
  </w:font>
  <w:font w:name="Open Sans">
    <w:panose1 w:val="020B0606030504020204"/>
  </w:font>
  <w:font w:name="Segoe UI">
    <w:panose1 w:val="020B0503020204020204"/>
  </w:font>
  <w:font w:name="Lohit Devanagari">
    <w:panose1 w:val="020B0600000000000000"/>
  </w:font>
  <w:font w:name="Courier New">
    <w:panose1 w:val="02070309020205020404"/>
  </w:font>
  <w:font w:name="Calibri">
    <w:panose1 w:val="020F0502020204030204"/>
  </w:font>
  <w:font w:name="Arial">
    <w:panose1 w:val="020B0604020202020204"/>
  </w:font>
  <w:font w:name="Times New Roman">
    <w:panose1 w:val="02020603050405020304"/>
  </w:font>
  <w:font w:name="Cambria">
    <w:panose1 w:val="02040803050406030204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footnote w:type="separator" w:id="-1">
    <w:p>
      <w:pPr>
        <w:spacing w:after="0" w:line="240" w:lineRule="auto"/>
      </w:pPr>
      <w:r>
        <w:separator/>
      </w:r>
      <w:r/>
    </w:p>
  </w:footnote>
  <w:footnote w:type="continuationSeparator" w:id="0">
    <w:p>
      <w:pPr>
        <w:spacing w:after="0" w:line="240" w:lineRule="auto"/>
      </w:pPr>
      <w:r>
        <w:continuationSeparator/>
      </w:r>
      <w:r/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pPr>
      <w:pStyle w:val="749"/>
      <w:jc w:val="center"/>
      <w:rPr>
        <w:sz w:val="28"/>
        <w:szCs w:val="28"/>
      </w:rPr>
    </w:pPr>
    <w:r>
      <w:rPr>
        <w:sz w:val="28"/>
        <w:szCs w:val="28"/>
      </w:rPr>
      <w:fldChar w:fldCharType="begin"/>
    </w:r>
    <w:r>
      <w:rPr>
        <w:sz w:val="28"/>
        <w:szCs w:val="28"/>
      </w:rPr>
      <w:instrText xml:space="preserve"> PAGE </w:instrText>
    </w:r>
    <w:r>
      <w:rPr>
        <w:sz w:val="28"/>
        <w:szCs w:val="28"/>
      </w:rPr>
      <w:fldChar w:fldCharType="separate"/>
    </w:r>
    <w:r>
      <w:rPr>
        <w:sz w:val="28"/>
        <w:szCs w:val="28"/>
      </w:rPr>
      <w:t xml:space="preserve">11</w:t>
    </w:r>
    <w:r>
      <w:rPr>
        <w:sz w:val="28"/>
        <w:szCs w:val="28"/>
      </w:rPr>
      <w:fldChar w:fldCharType="end"/>
    </w:r>
    <w:r>
      <w:rPr>
        <w:sz w:val="28"/>
        <w:szCs w:val="28"/>
      </w:rPr>
    </w:r>
    <w:r>
      <w:rPr>
        <w:sz w:val="28"/>
        <w:szCs w:val="28"/>
      </w:rPr>
    </w:r>
  </w:p>
  <w:p>
    <w:pPr>
      <w:pStyle w:val="749"/>
    </w:pPr>
    <w:r/>
    <w:r/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multiLevelType w:val="hybridMultilevel"/>
    <w:lvl w:ilvl="0">
      <w:start w:val="1"/>
      <w:numFmt w:val="decimal"/>
      <w:isLgl w:val="false"/>
      <w:suff w:val="tab"/>
      <w:lvlText w:val="%1)"/>
      <w:lvlJc w:val="left"/>
      <w:pPr>
        <w:ind w:left="153" w:hanging="360"/>
        <w:tabs>
          <w:tab w:val="num" w:pos="0" w:leader="none"/>
        </w:tabs>
      </w:pPr>
    </w:lvl>
    <w:lvl w:ilvl="1">
      <w:start w:val="1"/>
      <w:numFmt w:val="lowerLetter"/>
      <w:isLgl w:val="false"/>
      <w:suff w:val="tab"/>
      <w:lvlText w:val="%2."/>
      <w:lvlJc w:val="left"/>
      <w:pPr>
        <w:ind w:left="873" w:hanging="360"/>
        <w:tabs>
          <w:tab w:val="num" w:pos="0" w:leader="none"/>
        </w:tabs>
      </w:pPr>
      <w:rPr>
        <w:rFonts w:eastAsia="Courier New"/>
        <w:lang w:bidi="ru-RU"/>
      </w:rPr>
    </w:lvl>
    <w:lvl w:ilvl="2">
      <w:start w:val="1"/>
      <w:numFmt w:val="lowerRoman"/>
      <w:isLgl w:val="false"/>
      <w:suff w:val="tab"/>
      <w:lvlText w:val="%3."/>
      <w:lvlJc w:val="right"/>
      <w:pPr>
        <w:ind w:left="1593" w:hanging="180"/>
        <w:tabs>
          <w:tab w:val="num" w:pos="0" w:leader="none"/>
        </w:tabs>
      </w:pPr>
      <w:rPr>
        <w:rFonts w:eastAsia="Calibri"/>
        <w:lang w:eastAsia="en-US"/>
      </w:rPr>
    </w:lvl>
    <w:lvl w:ilvl="3">
      <w:start w:val="1"/>
      <w:numFmt w:val="decimal"/>
      <w:isLgl w:val="false"/>
      <w:suff w:val="tab"/>
      <w:lvlText w:val="%4."/>
      <w:lvlJc w:val="left"/>
      <w:pPr>
        <w:ind w:left="2313" w:hanging="360"/>
        <w:tabs>
          <w:tab w:val="num" w:pos="0" w:leader="none"/>
        </w:tabs>
      </w:pPr>
      <w:rPr>
        <w:bCs/>
        <w:lang w:eastAsia="en-US" w:bidi="ru-RU"/>
      </w:rPr>
    </w:lvl>
    <w:lvl w:ilvl="4">
      <w:start w:val="1"/>
      <w:numFmt w:val="lowerLetter"/>
      <w:isLgl w:val="false"/>
      <w:suff w:val="tab"/>
      <w:lvlText w:val="%5."/>
      <w:lvlJc w:val="left"/>
      <w:pPr>
        <w:ind w:left="3033" w:hanging="360"/>
        <w:tabs>
          <w:tab w:val="num" w:pos="0" w:leader="none"/>
        </w:tabs>
      </w:pPr>
      <w:rPr>
        <w:lang w:val="en-US"/>
      </w:rPr>
    </w:lvl>
    <w:lvl w:ilvl="5">
      <w:start w:val="1"/>
      <w:numFmt w:val="lowerRoman"/>
      <w:isLgl w:val="false"/>
      <w:suff w:val="tab"/>
      <w:lvlText w:val="%6."/>
      <w:lvlJc w:val="right"/>
      <w:pPr>
        <w:ind w:left="3753" w:hanging="180"/>
        <w:tabs>
          <w:tab w:val="num" w:pos="0" w:leader="none"/>
        </w:tabs>
      </w:pPr>
      <w:rPr>
        <w:b/>
        <w:bCs/>
        <w:color w:val="0000ff"/>
        <w:u w:val="single"/>
        <w:lang w:bidi="ru-RU"/>
      </w:rPr>
    </w:lvl>
    <w:lvl w:ilvl="6">
      <w:start w:val="1"/>
      <w:numFmt w:val="decimal"/>
      <w:isLgl w:val="false"/>
      <w:suff w:val="tab"/>
      <w:lvlText w:val="%7."/>
      <w:lvlJc w:val="left"/>
      <w:pPr>
        <w:ind w:left="4473" w:hanging="360"/>
        <w:tabs>
          <w:tab w:val="num" w:pos="0" w:leader="none"/>
        </w:tabs>
      </w:pPr>
    </w:lvl>
    <w:lvl w:ilvl="7">
      <w:start w:val="1"/>
      <w:numFmt w:val="lowerLetter"/>
      <w:isLgl w:val="false"/>
      <w:suff w:val="tab"/>
      <w:lvlText w:val="%8."/>
      <w:lvlJc w:val="left"/>
      <w:pPr>
        <w:ind w:left="5193" w:hanging="360"/>
        <w:tabs>
          <w:tab w:val="num" w:pos="0" w:leader="none"/>
        </w:tabs>
      </w:pPr>
    </w:lvl>
    <w:lvl w:ilvl="8">
      <w:start w:val="1"/>
      <w:numFmt w:val="lowerRoman"/>
      <w:isLgl w:val="false"/>
      <w:suff w:val="tab"/>
      <w:lvlText w:val="%9."/>
      <w:lvlJc w:val="right"/>
      <w:pPr>
        <w:ind w:left="5913" w:hanging="180"/>
        <w:tabs>
          <w:tab w:val="num" w:pos="0" w:leader="none"/>
        </w:tabs>
      </w:pPr>
    </w:lvl>
  </w:abstractNum>
  <w:abstractNum w:abstractNumId="1">
    <w:multiLevelType w:val="hybridMultilevel"/>
    <w:lvl w:ilvl="0">
      <w:start w:val="1"/>
      <w:numFmt w:val="none"/>
      <w:isLgl w:val="false"/>
      <w:suff w:val="nothing"/>
      <w:lvlText w:val=""/>
      <w:lvlJc w:val="left"/>
      <w:pPr>
        <w:ind w:left="0" w:firstLine="0"/>
        <w:tabs>
          <w:tab w:val="num" w:pos="0" w:leader="none"/>
        </w:tabs>
      </w:pPr>
    </w:lvl>
    <w:lvl w:ilvl="1">
      <w:start w:val="1"/>
      <w:numFmt w:val="none"/>
      <w:isLgl w:val="false"/>
      <w:suff w:val="nothing"/>
      <w:lvlText w:val=""/>
      <w:lvlJc w:val="left"/>
      <w:pPr>
        <w:ind w:left="0" w:firstLine="0"/>
        <w:tabs>
          <w:tab w:val="num" w:pos="0" w:leader="none"/>
        </w:tabs>
      </w:pPr>
    </w:lvl>
    <w:lvl w:ilvl="2">
      <w:start w:val="1"/>
      <w:numFmt w:val="none"/>
      <w:isLgl w:val="false"/>
      <w:suff w:val="nothing"/>
      <w:lvlText w:val=""/>
      <w:lvlJc w:val="left"/>
      <w:pPr>
        <w:ind w:left="0" w:firstLine="0"/>
        <w:tabs>
          <w:tab w:val="num" w:pos="0" w:leader="none"/>
        </w:tabs>
      </w:pPr>
    </w:lvl>
    <w:lvl w:ilvl="3">
      <w:start w:val="1"/>
      <w:numFmt w:val="none"/>
      <w:isLgl w:val="false"/>
      <w:suff w:val="nothing"/>
      <w:lvlText w:val=""/>
      <w:lvlJc w:val="left"/>
      <w:pPr>
        <w:ind w:left="0" w:firstLine="0"/>
        <w:tabs>
          <w:tab w:val="num" w:pos="0" w:leader="none"/>
        </w:tabs>
      </w:pPr>
    </w:lvl>
    <w:lvl w:ilvl="4">
      <w:start w:val="1"/>
      <w:numFmt w:val="none"/>
      <w:isLgl w:val="false"/>
      <w:suff w:val="nothing"/>
      <w:lvlText w:val=""/>
      <w:lvlJc w:val="left"/>
      <w:pPr>
        <w:ind w:left="0" w:firstLine="0"/>
        <w:tabs>
          <w:tab w:val="num" w:pos="0" w:leader="none"/>
        </w:tabs>
      </w:pPr>
    </w:lvl>
    <w:lvl w:ilvl="5">
      <w:start w:val="1"/>
      <w:numFmt w:val="none"/>
      <w:isLgl w:val="false"/>
      <w:suff w:val="nothing"/>
      <w:lvlText w:val=""/>
      <w:lvlJc w:val="left"/>
      <w:pPr>
        <w:ind w:left="0" w:firstLine="0"/>
        <w:tabs>
          <w:tab w:val="num" w:pos="0" w:leader="none"/>
        </w:tabs>
      </w:pPr>
    </w:lvl>
    <w:lvl w:ilvl="6">
      <w:start w:val="1"/>
      <w:numFmt w:val="none"/>
      <w:isLgl w:val="false"/>
      <w:suff w:val="nothing"/>
      <w:lvlText w:val=""/>
      <w:lvlJc w:val="left"/>
      <w:pPr>
        <w:ind w:left="0" w:firstLine="0"/>
        <w:tabs>
          <w:tab w:val="num" w:pos="0" w:leader="none"/>
        </w:tabs>
      </w:pPr>
    </w:lvl>
    <w:lvl w:ilvl="7">
      <w:start w:val="1"/>
      <w:numFmt w:val="none"/>
      <w:isLgl w:val="false"/>
      <w:suff w:val="nothing"/>
      <w:lvlText w:val=""/>
      <w:lvlJc w:val="left"/>
      <w:pPr>
        <w:ind w:left="0" w:firstLine="0"/>
        <w:tabs>
          <w:tab w:val="num" w:pos="0" w:leader="none"/>
        </w:tabs>
      </w:pPr>
    </w:lvl>
    <w:lvl w:ilvl="8">
      <w:start w:val="1"/>
      <w:numFmt w:val="none"/>
      <w:isLgl w:val="false"/>
      <w:suff w:val="nothing"/>
      <w:lvlText w:val=""/>
      <w:lvlJc w:val="left"/>
      <w:pPr>
        <w:ind w:left="0" w:firstLine="0"/>
        <w:tabs>
          <w:tab w:val="num" w:pos="0" w:leader="none"/>
        </w:tabs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trackRevisions w:val="false"/>
  <w:documentProtection/>
  <w:defaultTabStop w:val="708"/>
  <w:characterSpacingControl w:val="doNotCompress"/>
  <w:footnotePr>
    <w:pos w:val="pageBottom"/>
    <w:numFmt w:val="decimal"/>
    <w:numStart w:val="1"/>
    <w:numRestart w:val="continuous"/>
    <w:footnote w:id="-1"/>
    <w:footnote w:id="0"/>
  </w:footnotePr>
  <w:endnotePr>
    <w:pos w:val="docEnd"/>
    <w:numFmt w:val="lowerRoman"/>
    <w:numStart w:val="1"/>
    <w:numRestart w:val="continuous"/>
    <w:endnote w:id="-1"/>
    <w:endnote w:id="0"/>
  </w:endnotePr>
  <w:compat>
    <w:compatSetting w:name="compatibilityMode" w:uri="http://schemas.microsoft.com/office/word" w:val="12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m:mathPr/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 strokecolor="000000"/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hint="default" w:asciiTheme="minorHAnsi" w:hAnsiTheme="minorHAnsi" w:eastAsiaTheme="minorHAnsi" w:cstheme="minorBidi"/>
        <w:sz w:val="22"/>
        <w:szCs w:val="22"/>
        <w:lang w:val="ru-RU" w:eastAsia="en-US" w:bidi="ar-SA"/>
      </w:rPr>
    </w:rPrDefault>
    <w:pPrDefault>
      <w:pPr/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styleId="678" w:default="1">
    <w:name w:val="Normal"/>
    <w:qFormat/>
    <w:pPr>
      <w:jc w:val="left"/>
      <w:spacing w:before="0" w:beforeAutospacing="0" w:after="0" w:afterAutospacing="0" w:line="240" w:lineRule="auto"/>
      <w:widowControl/>
    </w:pPr>
    <w:rPr>
      <w:rFonts w:ascii="Times New Roman" w:hAnsi="Times New Roman" w:eastAsia="Times New Roman" w:cs="Times New Roman"/>
      <w:color w:val="auto"/>
      <w:sz w:val="24"/>
      <w:szCs w:val="24"/>
      <w:lang w:val="ru-RU" w:eastAsia="ru-RU" w:bidi="ar-SA"/>
    </w:rPr>
  </w:style>
  <w:style w:type="paragraph" w:styleId="679">
    <w:name w:val="Heading 1"/>
    <w:basedOn w:val="678"/>
    <w:uiPriority w:val="9"/>
    <w:qFormat/>
    <w:pPr>
      <w:keepLines/>
      <w:keepNext/>
      <w:spacing w:before="480" w:after="200"/>
      <w:outlineLvl w:val="0"/>
    </w:pPr>
    <w:rPr>
      <w:rFonts w:ascii="Arial" w:hAnsi="Arial" w:eastAsia="Arial" w:cs="Arial"/>
      <w:sz w:val="40"/>
      <w:szCs w:val="40"/>
    </w:rPr>
  </w:style>
  <w:style w:type="paragraph" w:styleId="680">
    <w:name w:val="Heading 2"/>
    <w:basedOn w:val="678"/>
    <w:uiPriority w:val="9"/>
    <w:unhideWhenUsed/>
    <w:qFormat/>
    <w:pPr>
      <w:keepLines/>
      <w:keepNext/>
      <w:spacing w:before="360" w:after="200"/>
      <w:outlineLvl w:val="1"/>
    </w:pPr>
    <w:rPr>
      <w:rFonts w:ascii="Arial" w:hAnsi="Arial" w:eastAsia="Arial" w:cs="Arial"/>
      <w:sz w:val="34"/>
    </w:rPr>
  </w:style>
  <w:style w:type="paragraph" w:styleId="681">
    <w:name w:val="Heading 3"/>
    <w:basedOn w:val="678"/>
    <w:uiPriority w:val="9"/>
    <w:unhideWhenUsed/>
    <w:qFormat/>
    <w:pPr>
      <w:keepLines/>
      <w:keepNext/>
      <w:spacing w:before="320" w:after="200"/>
      <w:outlineLvl w:val="2"/>
    </w:pPr>
    <w:rPr>
      <w:rFonts w:ascii="Arial" w:hAnsi="Arial" w:eastAsia="Arial" w:cs="Arial"/>
      <w:sz w:val="30"/>
      <w:szCs w:val="30"/>
    </w:rPr>
  </w:style>
  <w:style w:type="paragraph" w:styleId="682">
    <w:name w:val="Heading 4"/>
    <w:basedOn w:val="678"/>
    <w:uiPriority w:val="9"/>
    <w:unhideWhenUsed/>
    <w:qFormat/>
    <w:pPr>
      <w:keepLines/>
      <w:keepNext/>
      <w:spacing w:before="320" w:after="200"/>
      <w:outlineLvl w:val="3"/>
    </w:pPr>
    <w:rPr>
      <w:rFonts w:ascii="Arial" w:hAnsi="Arial" w:eastAsia="Arial" w:cs="Arial"/>
      <w:b/>
      <w:bCs/>
      <w:sz w:val="26"/>
      <w:szCs w:val="26"/>
    </w:rPr>
  </w:style>
  <w:style w:type="paragraph" w:styleId="683">
    <w:name w:val="Heading 5"/>
    <w:basedOn w:val="678"/>
    <w:uiPriority w:val="9"/>
    <w:unhideWhenUsed/>
    <w:qFormat/>
    <w:pPr>
      <w:keepLines/>
      <w:keepNext/>
      <w:spacing w:before="320" w:after="200"/>
      <w:outlineLvl w:val="4"/>
    </w:pPr>
    <w:rPr>
      <w:rFonts w:ascii="Arial" w:hAnsi="Arial" w:eastAsia="Arial" w:cs="Arial"/>
      <w:b/>
      <w:bCs/>
      <w:sz w:val="24"/>
      <w:szCs w:val="24"/>
    </w:rPr>
  </w:style>
  <w:style w:type="paragraph" w:styleId="684">
    <w:name w:val="Heading 6"/>
    <w:basedOn w:val="678"/>
    <w:uiPriority w:val="9"/>
    <w:unhideWhenUsed/>
    <w:qFormat/>
    <w:pPr>
      <w:spacing w:before="240" w:after="60"/>
      <w:outlineLvl w:val="5"/>
    </w:pPr>
    <w:rPr>
      <w:rFonts w:ascii="Calibri" w:hAnsi="Calibri"/>
      <w:b/>
      <w:bCs/>
      <w:sz w:val="22"/>
      <w:szCs w:val="22"/>
    </w:rPr>
  </w:style>
  <w:style w:type="paragraph" w:styleId="685">
    <w:name w:val="Heading 7"/>
    <w:basedOn w:val="678"/>
    <w:uiPriority w:val="9"/>
    <w:unhideWhenUsed/>
    <w:qFormat/>
    <w:pPr>
      <w:keepLines/>
      <w:keepNext/>
      <w:spacing w:before="320" w:after="200"/>
      <w:outlineLvl w:val="6"/>
    </w:pPr>
    <w:rPr>
      <w:rFonts w:ascii="Arial" w:hAnsi="Arial" w:eastAsia="Arial" w:cs="Arial"/>
      <w:b/>
      <w:bCs/>
      <w:i/>
      <w:iCs/>
      <w:sz w:val="22"/>
      <w:szCs w:val="22"/>
    </w:rPr>
  </w:style>
  <w:style w:type="paragraph" w:styleId="686">
    <w:name w:val="Heading 8"/>
    <w:basedOn w:val="678"/>
    <w:uiPriority w:val="9"/>
    <w:unhideWhenUsed/>
    <w:qFormat/>
    <w:pPr>
      <w:keepLines/>
      <w:keepNext/>
      <w:spacing w:before="320" w:after="200"/>
      <w:outlineLvl w:val="7"/>
    </w:pPr>
    <w:rPr>
      <w:rFonts w:ascii="Arial" w:hAnsi="Arial" w:eastAsia="Arial" w:cs="Arial"/>
      <w:i/>
      <w:iCs/>
      <w:sz w:val="22"/>
      <w:szCs w:val="22"/>
    </w:rPr>
  </w:style>
  <w:style w:type="paragraph" w:styleId="687">
    <w:name w:val="Heading 9"/>
    <w:basedOn w:val="678"/>
    <w:uiPriority w:val="9"/>
    <w:unhideWhenUsed/>
    <w:qFormat/>
    <w:pPr>
      <w:keepLines/>
      <w:keepNext/>
      <w:spacing w:before="320" w:after="200"/>
      <w:outlineLvl w:val="8"/>
    </w:pPr>
    <w:rPr>
      <w:rFonts w:ascii="Arial" w:hAnsi="Arial" w:eastAsia="Arial" w:cs="Arial"/>
      <w:i/>
      <w:iCs/>
      <w:sz w:val="21"/>
      <w:szCs w:val="21"/>
    </w:rPr>
  </w:style>
  <w:style w:type="character" w:styleId="688">
    <w:name w:val="Heading 1 Char"/>
    <w:basedOn w:val="710"/>
    <w:uiPriority w:val="9"/>
    <w:qFormat/>
    <w:rPr>
      <w:rFonts w:ascii="Arial" w:hAnsi="Arial" w:eastAsia="Arial" w:cs="Arial"/>
      <w:sz w:val="40"/>
      <w:szCs w:val="40"/>
    </w:rPr>
  </w:style>
  <w:style w:type="character" w:styleId="689">
    <w:name w:val="Heading 2 Char"/>
    <w:basedOn w:val="710"/>
    <w:uiPriority w:val="9"/>
    <w:qFormat/>
    <w:rPr>
      <w:rFonts w:ascii="Arial" w:hAnsi="Arial" w:eastAsia="Arial" w:cs="Arial"/>
      <w:sz w:val="34"/>
    </w:rPr>
  </w:style>
  <w:style w:type="character" w:styleId="690">
    <w:name w:val="Heading 3 Char"/>
    <w:basedOn w:val="710"/>
    <w:uiPriority w:val="9"/>
    <w:qFormat/>
    <w:rPr>
      <w:rFonts w:ascii="Arial" w:hAnsi="Arial" w:eastAsia="Arial" w:cs="Arial"/>
      <w:sz w:val="30"/>
      <w:szCs w:val="30"/>
    </w:rPr>
  </w:style>
  <w:style w:type="character" w:styleId="691">
    <w:name w:val="Heading 4 Char"/>
    <w:basedOn w:val="710"/>
    <w:uiPriority w:val="9"/>
    <w:qFormat/>
    <w:rPr>
      <w:rFonts w:ascii="Arial" w:hAnsi="Arial" w:eastAsia="Arial" w:cs="Arial"/>
      <w:b/>
      <w:bCs/>
      <w:sz w:val="26"/>
      <w:szCs w:val="26"/>
    </w:rPr>
  </w:style>
  <w:style w:type="character" w:styleId="692">
    <w:name w:val="Heading 5 Char"/>
    <w:basedOn w:val="710"/>
    <w:uiPriority w:val="9"/>
    <w:qFormat/>
    <w:rPr>
      <w:rFonts w:ascii="Arial" w:hAnsi="Arial" w:eastAsia="Arial" w:cs="Arial"/>
      <w:b/>
      <w:bCs/>
      <w:sz w:val="24"/>
      <w:szCs w:val="24"/>
    </w:rPr>
  </w:style>
  <w:style w:type="character" w:styleId="693">
    <w:name w:val="Heading 6 Char"/>
    <w:basedOn w:val="710"/>
    <w:uiPriority w:val="9"/>
    <w:qFormat/>
    <w:rPr>
      <w:rFonts w:ascii="Arial" w:hAnsi="Arial" w:eastAsia="Arial" w:cs="Arial"/>
      <w:b/>
      <w:bCs/>
      <w:sz w:val="22"/>
      <w:szCs w:val="22"/>
    </w:rPr>
  </w:style>
  <w:style w:type="character" w:styleId="694">
    <w:name w:val="Heading 7 Char"/>
    <w:basedOn w:val="710"/>
    <w:uiPriority w:val="9"/>
    <w:qFormat/>
    <w:rPr>
      <w:rFonts w:ascii="Arial" w:hAnsi="Arial" w:eastAsia="Arial" w:cs="Arial"/>
      <w:b/>
      <w:bCs/>
      <w:i/>
      <w:iCs/>
      <w:sz w:val="22"/>
      <w:szCs w:val="22"/>
    </w:rPr>
  </w:style>
  <w:style w:type="character" w:styleId="695">
    <w:name w:val="Heading 8 Char"/>
    <w:basedOn w:val="710"/>
    <w:uiPriority w:val="9"/>
    <w:qFormat/>
    <w:rPr>
      <w:rFonts w:ascii="Arial" w:hAnsi="Arial" w:eastAsia="Arial" w:cs="Arial"/>
      <w:i/>
      <w:iCs/>
      <w:sz w:val="22"/>
      <w:szCs w:val="22"/>
    </w:rPr>
  </w:style>
  <w:style w:type="character" w:styleId="696">
    <w:name w:val="Heading 9 Char"/>
    <w:basedOn w:val="710"/>
    <w:uiPriority w:val="9"/>
    <w:qFormat/>
    <w:rPr>
      <w:rFonts w:ascii="Arial" w:hAnsi="Arial" w:eastAsia="Arial" w:cs="Arial"/>
      <w:i/>
      <w:iCs/>
      <w:sz w:val="21"/>
      <w:szCs w:val="21"/>
    </w:rPr>
  </w:style>
  <w:style w:type="character" w:styleId="697">
    <w:name w:val="Title Char"/>
    <w:basedOn w:val="710"/>
    <w:uiPriority w:val="10"/>
    <w:qFormat/>
    <w:rPr>
      <w:sz w:val="48"/>
      <w:szCs w:val="48"/>
    </w:rPr>
  </w:style>
  <w:style w:type="character" w:styleId="698">
    <w:name w:val="Subtitle Char"/>
    <w:basedOn w:val="710"/>
    <w:uiPriority w:val="11"/>
    <w:qFormat/>
    <w:rPr>
      <w:sz w:val="24"/>
      <w:szCs w:val="24"/>
    </w:rPr>
  </w:style>
  <w:style w:type="character" w:styleId="699">
    <w:name w:val="Quote Char"/>
    <w:uiPriority w:val="29"/>
    <w:qFormat/>
    <w:rPr>
      <w:i/>
    </w:rPr>
  </w:style>
  <w:style w:type="character" w:styleId="700">
    <w:name w:val="Intense Quote Char"/>
    <w:uiPriority w:val="30"/>
    <w:qFormat/>
    <w:rPr>
      <w:i/>
    </w:rPr>
  </w:style>
  <w:style w:type="character" w:styleId="701">
    <w:name w:val="Header Char"/>
    <w:basedOn w:val="710"/>
    <w:uiPriority w:val="99"/>
    <w:qFormat/>
  </w:style>
  <w:style w:type="character" w:styleId="702">
    <w:name w:val="Footer Char"/>
    <w:basedOn w:val="710"/>
    <w:uiPriority w:val="99"/>
    <w:qFormat/>
  </w:style>
  <w:style w:type="character" w:styleId="703">
    <w:name w:val="Caption Char"/>
    <w:uiPriority w:val="99"/>
    <w:qFormat/>
  </w:style>
  <w:style w:type="character" w:styleId="704">
    <w:name w:val="Footnote Text Char"/>
    <w:uiPriority w:val="99"/>
    <w:qFormat/>
    <w:rPr>
      <w:sz w:val="18"/>
    </w:rPr>
  </w:style>
  <w:style w:type="character" w:styleId="705">
    <w:name w:val="Символ сноски"/>
    <w:uiPriority w:val="99"/>
    <w:unhideWhenUsed/>
    <w:qFormat/>
    <w:rPr>
      <w:vertAlign w:val="superscript"/>
    </w:rPr>
  </w:style>
  <w:style w:type="character" w:styleId="706">
    <w:name w:val="footnote reference"/>
    <w:rPr>
      <w:vertAlign w:val="superscript"/>
    </w:rPr>
  </w:style>
  <w:style w:type="character" w:styleId="707">
    <w:name w:val="Endnote Text Char"/>
    <w:uiPriority w:val="99"/>
    <w:qFormat/>
    <w:rPr>
      <w:sz w:val="20"/>
    </w:rPr>
  </w:style>
  <w:style w:type="character" w:styleId="708">
    <w:name w:val="Символ концевой сноски"/>
    <w:uiPriority w:val="99"/>
    <w:semiHidden/>
    <w:unhideWhenUsed/>
    <w:qFormat/>
    <w:rPr>
      <w:vertAlign w:val="superscript"/>
    </w:rPr>
  </w:style>
  <w:style w:type="character" w:styleId="709">
    <w:name w:val="endnote reference"/>
    <w:rPr>
      <w:vertAlign w:val="superscript"/>
    </w:rPr>
  </w:style>
  <w:style w:type="character" w:styleId="710" w:default="1">
    <w:name w:val="Default Paragraph Font"/>
    <w:uiPriority w:val="1"/>
    <w:semiHidden/>
    <w:unhideWhenUsed/>
    <w:qFormat/>
  </w:style>
  <w:style w:type="character" w:styleId="711" w:customStyle="1">
    <w:name w:val="Текст Знак"/>
    <w:basedOn w:val="710"/>
    <w:qFormat/>
    <w:rPr>
      <w:rFonts w:ascii="Courier New" w:hAnsi="Courier New" w:eastAsia="Times New Roman" w:cs="Times New Roman"/>
      <w:sz w:val="20"/>
      <w:szCs w:val="20"/>
      <w:lang w:eastAsia="ru-RU"/>
    </w:rPr>
  </w:style>
  <w:style w:type="character" w:styleId="712" w:customStyle="1">
    <w:name w:val="Заголовок 6 Знак"/>
    <w:basedOn w:val="710"/>
    <w:uiPriority w:val="9"/>
    <w:qFormat/>
    <w:rPr>
      <w:rFonts w:ascii="Calibri" w:hAnsi="Calibri" w:eastAsia="Times New Roman" w:cs="Times New Roman"/>
      <w:b/>
      <w:bCs/>
    </w:rPr>
  </w:style>
  <w:style w:type="character" w:styleId="713" w:customStyle="1">
    <w:name w:val="Заголовок Знак"/>
    <w:basedOn w:val="710"/>
    <w:qFormat/>
    <w:rPr>
      <w:rFonts w:ascii="Times New Roman" w:hAnsi="Times New Roman" w:eastAsia="Times New Roman" w:cs="Times New Roman"/>
      <w:sz w:val="28"/>
      <w:szCs w:val="20"/>
    </w:rPr>
  </w:style>
  <w:style w:type="character" w:styleId="714" w:customStyle="1">
    <w:name w:val="Основной текст Знак"/>
    <w:basedOn w:val="710"/>
    <w:qFormat/>
    <w:rPr>
      <w:rFonts w:ascii="Times New Roman" w:hAnsi="Times New Roman" w:eastAsia="Times New Roman" w:cs="Times New Roman"/>
      <w:sz w:val="24"/>
      <w:szCs w:val="24"/>
      <w:lang w:eastAsia="ru-RU"/>
    </w:rPr>
  </w:style>
  <w:style w:type="character" w:styleId="715">
    <w:name w:val="Strong"/>
    <w:qFormat/>
    <w:rPr>
      <w:b/>
      <w:bCs/>
    </w:rPr>
  </w:style>
  <w:style w:type="character" w:styleId="716" w:customStyle="1">
    <w:name w:val="Верхний колонтитул Знак"/>
    <w:basedOn w:val="710"/>
    <w:uiPriority w:val="99"/>
    <w:qFormat/>
    <w:rPr>
      <w:rFonts w:ascii="Times New Roman" w:hAnsi="Times New Roman" w:eastAsia="Times New Roman" w:cs="Times New Roman"/>
      <w:sz w:val="24"/>
      <w:szCs w:val="20"/>
    </w:rPr>
  </w:style>
  <w:style w:type="character" w:styleId="717">
    <w:name w:val="Hyperlink"/>
    <w:basedOn w:val="710"/>
    <w:uiPriority w:val="99"/>
    <w:unhideWhenUsed/>
    <w:rPr>
      <w:color w:val="0000ff"/>
      <w:u w:val="single"/>
    </w:rPr>
  </w:style>
  <w:style w:type="character" w:styleId="718" w:customStyle="1">
    <w:name w:val="Абзац списка Знак"/>
    <w:uiPriority w:val="99"/>
    <w:qFormat/>
  </w:style>
  <w:style w:type="character" w:styleId="719" w:customStyle="1">
    <w:name w:val="Текст выноски Знак"/>
    <w:basedOn w:val="710"/>
    <w:uiPriority w:val="99"/>
    <w:semiHidden/>
    <w:qFormat/>
    <w:rPr>
      <w:rFonts w:ascii="Segoe UI" w:hAnsi="Segoe UI" w:eastAsia="Times New Roman" w:cs="Segoe UI"/>
      <w:sz w:val="18"/>
      <w:szCs w:val="18"/>
      <w:lang w:eastAsia="ru-RU"/>
    </w:rPr>
  </w:style>
  <w:style w:type="character" w:styleId="720" w:customStyle="1">
    <w:name w:val="Нижний колонтитул Знак"/>
    <w:basedOn w:val="710"/>
    <w:uiPriority w:val="99"/>
    <w:qFormat/>
    <w:rPr>
      <w:rFonts w:ascii="Times New Roman" w:hAnsi="Times New Roman" w:eastAsia="Times New Roman" w:cs="Times New Roman"/>
      <w:sz w:val="24"/>
      <w:szCs w:val="24"/>
      <w:lang w:eastAsia="ru-RU"/>
    </w:rPr>
  </w:style>
  <w:style w:type="paragraph" w:styleId="721">
    <w:name w:val="Заголовок"/>
    <w:basedOn w:val="678"/>
    <w:next w:val="722"/>
    <w:qFormat/>
    <w:pPr>
      <w:keepNext/>
      <w:spacing w:before="240" w:after="120"/>
    </w:pPr>
    <w:rPr>
      <w:rFonts w:ascii="Open Sans" w:hAnsi="Open Sans" w:eastAsia="Droid Sans Fallback" w:cs="Lohit Devanagari"/>
      <w:sz w:val="28"/>
      <w:szCs w:val="28"/>
    </w:rPr>
  </w:style>
  <w:style w:type="paragraph" w:styleId="722">
    <w:name w:val="Body Text"/>
    <w:basedOn w:val="678"/>
    <w:pPr>
      <w:spacing w:before="0" w:after="120"/>
    </w:pPr>
  </w:style>
  <w:style w:type="paragraph" w:styleId="723">
    <w:name w:val="List"/>
    <w:basedOn w:val="722"/>
    <w:rPr>
      <w:rFonts w:cs="Lohit Devanagari"/>
    </w:rPr>
  </w:style>
  <w:style w:type="paragraph" w:styleId="724">
    <w:name w:val="Caption"/>
    <w:basedOn w:val="678"/>
    <w:link w:val="703"/>
    <w:uiPriority w:val="35"/>
    <w:semiHidden/>
    <w:unhideWhenUsed/>
    <w:qFormat/>
    <w:pPr>
      <w:spacing w:line="276" w:lineRule="auto"/>
    </w:pPr>
    <w:rPr>
      <w:b/>
      <w:bCs/>
      <w:color w:val="4f81bd" w:themeColor="accent1"/>
      <w:sz w:val="18"/>
      <w:szCs w:val="18"/>
    </w:rPr>
  </w:style>
  <w:style w:type="paragraph" w:styleId="725">
    <w:name w:val="Указатель"/>
    <w:basedOn w:val="678"/>
    <w:qFormat/>
    <w:pPr>
      <w:suppressLineNumbers/>
    </w:pPr>
    <w:rPr>
      <w:rFonts w:cs="Lohit Devanagari"/>
    </w:rPr>
  </w:style>
  <w:style w:type="paragraph" w:styleId="726">
    <w:name w:val="No Spacing"/>
    <w:uiPriority w:val="1"/>
    <w:qFormat/>
    <w:pPr>
      <w:jc w:val="left"/>
      <w:spacing w:before="0" w:beforeAutospacing="0" w:after="0" w:afterAutospacing="0" w:line="240" w:lineRule="auto"/>
      <w:widowControl/>
    </w:pPr>
    <w:rPr>
      <w:rFonts w:ascii="Calibri" w:hAnsi="Calibri" w:eastAsia="Calibri" w:cs="Arial" w:asciiTheme="minorHAnsi" w:hAnsiTheme="minorHAnsi" w:eastAsiaTheme="minorHAnsi" w:cstheme="minorBidi"/>
      <w:color w:val="auto"/>
      <w:sz w:val="22"/>
      <w:szCs w:val="22"/>
      <w:lang w:val="ru-RU" w:eastAsia="en-US" w:bidi="ar-SA"/>
    </w:rPr>
  </w:style>
  <w:style w:type="paragraph" w:styleId="727">
    <w:name w:val="Subtitle"/>
    <w:basedOn w:val="678"/>
    <w:uiPriority w:val="11"/>
    <w:qFormat/>
    <w:pPr>
      <w:spacing w:before="200" w:after="200"/>
    </w:pPr>
    <w:rPr>
      <w:sz w:val="24"/>
      <w:szCs w:val="24"/>
    </w:rPr>
  </w:style>
  <w:style w:type="paragraph" w:styleId="728">
    <w:name w:val="Quote"/>
    <w:basedOn w:val="678"/>
    <w:uiPriority w:val="29"/>
    <w:qFormat/>
    <w:pPr>
      <w:ind w:left="720" w:right="720"/>
    </w:pPr>
    <w:rPr>
      <w:i/>
    </w:rPr>
  </w:style>
  <w:style w:type="paragraph" w:styleId="729">
    <w:name w:val="Intense Quote"/>
    <w:basedOn w:val="678"/>
    <w:uiPriority w:val="30"/>
    <w:qFormat/>
    <w:pPr>
      <w:ind w:left="720" w:right="720"/>
      <w:spacing w:before="0" w:after="160"/>
      <w:shd w:val="clear" w:color="auto" w:fill="f2f2f2"/>
      <w:pBdr>
        <w:top w:val="single" w:color="FFFFFF" w:sz="4" w:space="5"/>
        <w:left w:val="single" w:color="FFFFFF" w:sz="4" w:space="10"/>
        <w:bottom w:val="single" w:color="FFFFFF" w:sz="4" w:space="5"/>
        <w:right w:val="single" w:color="FFFFFF" w:sz="4" w:space="10"/>
      </w:pBdr>
    </w:pPr>
    <w:rPr>
      <w:i/>
    </w:rPr>
  </w:style>
  <w:style w:type="paragraph" w:styleId="730">
    <w:name w:val="footnote text"/>
    <w:basedOn w:val="678"/>
    <w:uiPriority w:val="99"/>
    <w:semiHidden/>
    <w:unhideWhenUsed/>
    <w:pPr>
      <w:spacing w:before="0" w:after="40" w:line="240" w:lineRule="auto"/>
    </w:pPr>
    <w:rPr>
      <w:sz w:val="18"/>
    </w:rPr>
  </w:style>
  <w:style w:type="paragraph" w:styleId="731">
    <w:name w:val="endnote text"/>
    <w:basedOn w:val="678"/>
    <w:uiPriority w:val="99"/>
    <w:semiHidden/>
    <w:unhideWhenUsed/>
    <w:pPr>
      <w:spacing w:before="0" w:after="0" w:line="240" w:lineRule="auto"/>
    </w:pPr>
    <w:rPr>
      <w:sz w:val="20"/>
    </w:rPr>
  </w:style>
  <w:style w:type="paragraph" w:styleId="732">
    <w:name w:val="toc 1"/>
    <w:basedOn w:val="678"/>
    <w:uiPriority w:val="39"/>
    <w:unhideWhenUsed/>
    <w:pPr>
      <w:ind w:left="0" w:right="0" w:firstLine="0"/>
      <w:spacing w:before="0" w:after="57"/>
    </w:pPr>
  </w:style>
  <w:style w:type="paragraph" w:styleId="733">
    <w:name w:val="toc 2"/>
    <w:basedOn w:val="678"/>
    <w:uiPriority w:val="39"/>
    <w:unhideWhenUsed/>
    <w:pPr>
      <w:ind w:left="283" w:right="0" w:firstLine="0"/>
      <w:spacing w:before="0" w:after="57"/>
    </w:pPr>
  </w:style>
  <w:style w:type="paragraph" w:styleId="734">
    <w:name w:val="toc 3"/>
    <w:basedOn w:val="678"/>
    <w:uiPriority w:val="39"/>
    <w:unhideWhenUsed/>
    <w:pPr>
      <w:ind w:left="567" w:right="0" w:firstLine="0"/>
      <w:spacing w:before="0" w:after="57"/>
    </w:pPr>
  </w:style>
  <w:style w:type="paragraph" w:styleId="735">
    <w:name w:val="toc 4"/>
    <w:basedOn w:val="678"/>
    <w:uiPriority w:val="39"/>
    <w:unhideWhenUsed/>
    <w:pPr>
      <w:ind w:left="850" w:right="0" w:firstLine="0"/>
      <w:spacing w:before="0" w:after="57"/>
    </w:pPr>
  </w:style>
  <w:style w:type="paragraph" w:styleId="736">
    <w:name w:val="toc 5"/>
    <w:basedOn w:val="678"/>
    <w:uiPriority w:val="39"/>
    <w:unhideWhenUsed/>
    <w:pPr>
      <w:ind w:left="1134" w:right="0" w:firstLine="0"/>
      <w:spacing w:before="0" w:after="57"/>
    </w:pPr>
  </w:style>
  <w:style w:type="paragraph" w:styleId="737">
    <w:name w:val="toc 6"/>
    <w:basedOn w:val="678"/>
    <w:uiPriority w:val="39"/>
    <w:unhideWhenUsed/>
    <w:pPr>
      <w:ind w:left="1417" w:right="0" w:firstLine="0"/>
      <w:spacing w:before="0" w:after="57"/>
    </w:pPr>
  </w:style>
  <w:style w:type="paragraph" w:styleId="738">
    <w:name w:val="toc 7"/>
    <w:basedOn w:val="678"/>
    <w:uiPriority w:val="39"/>
    <w:unhideWhenUsed/>
    <w:pPr>
      <w:ind w:left="1701" w:right="0" w:firstLine="0"/>
      <w:spacing w:before="0" w:after="57"/>
    </w:pPr>
  </w:style>
  <w:style w:type="paragraph" w:styleId="739">
    <w:name w:val="toc 8"/>
    <w:basedOn w:val="678"/>
    <w:uiPriority w:val="39"/>
    <w:unhideWhenUsed/>
    <w:pPr>
      <w:ind w:left="1984" w:right="0" w:firstLine="0"/>
      <w:spacing w:before="0" w:after="57"/>
    </w:pPr>
  </w:style>
  <w:style w:type="paragraph" w:styleId="740">
    <w:name w:val="toc 9"/>
    <w:basedOn w:val="678"/>
    <w:uiPriority w:val="39"/>
    <w:unhideWhenUsed/>
    <w:pPr>
      <w:ind w:left="2268" w:right="0" w:firstLine="0"/>
      <w:spacing w:before="0" w:after="57"/>
    </w:pPr>
  </w:style>
  <w:style w:type="paragraph" w:styleId="741">
    <w:name w:val="Index Heading"/>
    <w:basedOn w:val="721"/>
  </w:style>
  <w:style w:type="paragraph" w:styleId="742">
    <w:name w:val="TOC Heading"/>
    <w:uiPriority w:val="39"/>
    <w:unhideWhenUsed/>
    <w:qFormat/>
    <w:pPr>
      <w:jc w:val="left"/>
      <w:spacing w:before="0" w:beforeAutospacing="0" w:after="160" w:afterAutospacing="0" w:line="259" w:lineRule="auto"/>
      <w:widowControl/>
    </w:pPr>
    <w:rPr>
      <w:rFonts w:ascii="Calibri" w:hAnsi="Calibri" w:eastAsia="Calibri" w:cs="Arial" w:asciiTheme="minorHAnsi" w:hAnsiTheme="minorHAnsi" w:eastAsiaTheme="minorHAnsi" w:cstheme="minorBidi"/>
      <w:color w:val="auto"/>
      <w:sz w:val="22"/>
      <w:szCs w:val="22"/>
      <w:lang w:val="ru-RU" w:eastAsia="en-US" w:bidi="ar-SA"/>
    </w:rPr>
  </w:style>
  <w:style w:type="paragraph" w:styleId="743">
    <w:name w:val="table of figures"/>
    <w:basedOn w:val="678"/>
    <w:uiPriority w:val="99"/>
    <w:unhideWhenUsed/>
    <w:pPr>
      <w:spacing w:before="0" w:after="0" w:afterAutospacing="0"/>
    </w:pPr>
  </w:style>
  <w:style w:type="paragraph" w:styleId="744">
    <w:name w:val="Plain Text"/>
    <w:basedOn w:val="678"/>
    <w:qFormat/>
    <w:rPr>
      <w:rFonts w:ascii="Courier New" w:hAnsi="Courier New"/>
      <w:sz w:val="20"/>
      <w:szCs w:val="20"/>
    </w:rPr>
  </w:style>
  <w:style w:type="paragraph" w:styleId="745" w:customStyle="1">
    <w:name w:val="variable"/>
    <w:basedOn w:val="678"/>
    <w:qFormat/>
    <w:rPr>
      <w:b/>
    </w:rPr>
  </w:style>
  <w:style w:type="paragraph" w:styleId="746">
    <w:name w:val="Title"/>
    <w:basedOn w:val="678"/>
    <w:qFormat/>
    <w:pPr>
      <w:jc w:val="center"/>
    </w:pPr>
    <w:rPr>
      <w:sz w:val="28"/>
      <w:szCs w:val="20"/>
    </w:rPr>
  </w:style>
  <w:style w:type="paragraph" w:styleId="747">
    <w:name w:val="Normal (Web)"/>
    <w:basedOn w:val="678"/>
    <w:uiPriority w:val="99"/>
    <w:qFormat/>
    <w:pPr>
      <w:spacing w:beforeAutospacing="1" w:afterAutospacing="1"/>
    </w:pPr>
  </w:style>
  <w:style w:type="paragraph" w:styleId="748">
    <w:name w:val="Колонтитул"/>
    <w:basedOn w:val="678"/>
    <w:qFormat/>
  </w:style>
  <w:style w:type="paragraph" w:styleId="749">
    <w:name w:val="Header"/>
    <w:basedOn w:val="678"/>
    <w:uiPriority w:val="99"/>
    <w:pPr>
      <w:tabs>
        <w:tab w:val="clear" w:pos="708" w:leader="none"/>
        <w:tab w:val="center" w:pos="4153" w:leader="none"/>
        <w:tab w:val="right" w:pos="8306" w:leader="none"/>
      </w:tabs>
    </w:pPr>
    <w:rPr>
      <w:szCs w:val="20"/>
    </w:rPr>
  </w:style>
  <w:style w:type="paragraph" w:styleId="750" w:customStyle="1">
    <w:name w:val="ConsPlusNonformat"/>
    <w:uiPriority w:val="99"/>
    <w:qFormat/>
    <w:pPr>
      <w:jc w:val="left"/>
      <w:spacing w:before="0" w:beforeAutospacing="0" w:after="0" w:afterAutospacing="0" w:line="240" w:lineRule="auto"/>
      <w:widowControl/>
    </w:pPr>
    <w:rPr>
      <w:rFonts w:ascii="Courier New" w:hAnsi="Courier New" w:eastAsia="Calibri" w:cs="Courier New" w:eastAsiaTheme="minorHAnsi"/>
      <w:color w:val="auto"/>
      <w:sz w:val="20"/>
      <w:szCs w:val="20"/>
      <w:lang w:val="ru-RU" w:eastAsia="en-US" w:bidi="ar-SA"/>
    </w:rPr>
  </w:style>
  <w:style w:type="paragraph" w:styleId="751" w:customStyle="1">
    <w:name w:val="ConsPlusNormal"/>
    <w:qFormat/>
    <w:pPr>
      <w:ind w:firstLine="720"/>
      <w:jc w:val="left"/>
      <w:spacing w:before="0" w:beforeAutospacing="0" w:after="0" w:afterAutospacing="0" w:line="240" w:lineRule="auto"/>
      <w:widowControl/>
    </w:pPr>
    <w:rPr>
      <w:rFonts w:ascii="Arial" w:hAnsi="Arial" w:eastAsia="Times New Roman" w:cs="Arial" w:cstheme="minorBidi"/>
      <w:color w:val="auto"/>
      <w:sz w:val="20"/>
      <w:szCs w:val="20"/>
      <w:lang w:val="ru-RU" w:eastAsia="ru-RU" w:bidi="ar-SA"/>
    </w:rPr>
  </w:style>
  <w:style w:type="paragraph" w:styleId="752" w:customStyle="1">
    <w:name w:val="ConsPlusTitle"/>
    <w:qFormat/>
    <w:pPr>
      <w:jc w:val="left"/>
      <w:spacing w:before="0" w:beforeAutospacing="0" w:after="0" w:afterAutospacing="0" w:line="240" w:lineRule="auto"/>
      <w:widowControl w:val="off"/>
    </w:pPr>
    <w:rPr>
      <w:rFonts w:ascii="Calibri" w:hAnsi="Calibri" w:eastAsia="Times New Roman" w:cs="Calibri" w:asciiTheme="minorHAnsi" w:hAnsiTheme="minorHAnsi"/>
      <w:b/>
      <w:color w:val="auto"/>
      <w:sz w:val="22"/>
      <w:szCs w:val="20"/>
      <w:lang w:val="ru-RU" w:eastAsia="ru-RU" w:bidi="ar-SA"/>
    </w:rPr>
  </w:style>
  <w:style w:type="paragraph" w:styleId="753">
    <w:name w:val="List Paragraph"/>
    <w:basedOn w:val="678"/>
    <w:uiPriority w:val="99"/>
    <w:qFormat/>
    <w:pPr>
      <w:contextualSpacing/>
      <w:ind w:left="720"/>
      <w:spacing w:before="0" w:after="200" w:line="276" w:lineRule="auto"/>
    </w:pPr>
    <w:rPr>
      <w:rFonts w:ascii="Calibri" w:hAnsi="Calibri" w:eastAsia="Calibri" w:cs="Arial" w:asciiTheme="minorHAnsi" w:hAnsiTheme="minorHAnsi" w:eastAsiaTheme="minorHAnsi" w:cstheme="minorBidi"/>
      <w:sz w:val="22"/>
      <w:szCs w:val="22"/>
      <w:lang w:eastAsia="en-US"/>
    </w:rPr>
  </w:style>
  <w:style w:type="paragraph" w:styleId="754" w:customStyle="1">
    <w:name w:val="Обычный1"/>
    <w:qFormat/>
    <w:pPr>
      <w:jc w:val="left"/>
      <w:spacing w:before="0" w:beforeAutospacing="0" w:after="0" w:afterAutospacing="0" w:line="240" w:lineRule="auto"/>
      <w:widowControl/>
    </w:pPr>
    <w:rPr>
      <w:rFonts w:ascii="Times New Roman" w:hAnsi="Times New Roman" w:eastAsia="Times New Roman" w:cs="Times New Roman"/>
      <w:color w:val="auto"/>
      <w:sz w:val="20"/>
      <w:szCs w:val="20"/>
      <w:lang w:val="ru-RU" w:eastAsia="ru-RU" w:bidi="ar-SA"/>
    </w:rPr>
  </w:style>
  <w:style w:type="paragraph" w:styleId="755">
    <w:name w:val="Balloon Text"/>
    <w:basedOn w:val="678"/>
    <w:uiPriority w:val="99"/>
    <w:semiHidden/>
    <w:unhideWhenUsed/>
    <w:qFormat/>
    <w:rPr>
      <w:rFonts w:ascii="Segoe UI" w:hAnsi="Segoe UI" w:cs="Segoe UI"/>
      <w:sz w:val="18"/>
      <w:szCs w:val="18"/>
    </w:rPr>
  </w:style>
  <w:style w:type="paragraph" w:styleId="756" w:customStyle="1">
    <w:name w:val="TextBasTxt"/>
    <w:basedOn w:val="678"/>
    <w:qFormat/>
    <w:pPr>
      <w:ind w:firstLine="567"/>
      <w:jc w:val="both"/>
    </w:pPr>
    <w:rPr>
      <w:rFonts w:eastAsia="Calibri"/>
    </w:rPr>
  </w:style>
  <w:style w:type="paragraph" w:styleId="757">
    <w:name w:val="Footer"/>
    <w:basedOn w:val="678"/>
    <w:uiPriority w:val="99"/>
    <w:unhideWhenUsed/>
    <w:pPr>
      <w:tabs>
        <w:tab w:val="clear" w:pos="708" w:leader="none"/>
        <w:tab w:val="center" w:pos="4677" w:leader="none"/>
        <w:tab w:val="right" w:pos="9355" w:leader="none"/>
      </w:tabs>
    </w:pPr>
  </w:style>
  <w:style w:type="paragraph" w:styleId="758" w:customStyle="1">
    <w:name w:val="Абзац списка"/>
    <w:uiPriority w:val="34"/>
    <w:qFormat/>
    <w:pPr>
      <w:contextualSpacing/>
      <w:ind w:left="720" w:right="0" w:firstLine="0"/>
      <w:jc w:val="left"/>
      <w:keepLines w:val="0"/>
      <w:keepNext w:val="0"/>
      <w:pageBreakBefore w:val="0"/>
      <w:spacing w:before="0" w:beforeAutospacing="0" w:after="0" w:afterAutospacing="0" w:line="240" w:lineRule="auto"/>
      <w:shd w:val="nil"/>
      <w:widowControl/>
    </w:pPr>
    <w:rPr>
      <w:rFonts w:ascii="Times New Roman" w:hAnsi="Times New Roman" w:eastAsia="Times New Roman" w:cs="Times New Roman"/>
      <w:b w:val="0"/>
      <w:bCs w:val="0"/>
      <w:i w:val="0"/>
      <w:iCs w:val="0"/>
      <w:caps w:val="0"/>
      <w:smallCaps w:val="0"/>
      <w:strike w:val="0"/>
      <w:vanish w:val="0"/>
      <w:color w:val="auto"/>
      <w:spacing w:val="0"/>
      <w:position w:val="0"/>
      <w:sz w:val="24"/>
      <w:szCs w:val="24"/>
      <w:u w:val="none"/>
      <w:vertAlign w:val="baseline"/>
      <w:lang w:val="ru-RU" w:eastAsia="ru-RU" w:bidi="ar-SA"/>
      <w14:ligatures w14:val="none"/>
    </w:rPr>
  </w:style>
  <w:style w:type="numbering" w:styleId="759" w:default="1">
    <w:name w:val="No List"/>
    <w:uiPriority w:val="99"/>
    <w:semiHidden/>
    <w:unhideWhenUsed/>
    <w:qFormat/>
  </w:style>
  <w:style w:type="table" w:styleId="760">
    <w:name w:val="Table Grid"/>
    <w:uiPriority w:val="59"/>
    <w:pPr>
      <w:spacing w:after="0" w:line="240" w:lineRule="auto"/>
    </w:pPr>
    <w:tblPr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761">
    <w:name w:val="Table Grid Light"/>
    <w:uiPriority w:val="59"/>
    <w:pPr>
      <w:spacing w:after="0" w:line="240" w:lineRule="auto"/>
    </w:pPr>
    <w:tblPr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762">
    <w:name w:val="Plain Table 1"/>
    <w:uiPriority w:val="59"/>
    <w:pPr>
      <w:spacing w:after="0" w:line="240" w:lineRule="auto"/>
    </w:pPr>
    <w:tblPr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shd w:val="clear" w:color="ffffff" w:fill="f2f2f2" w:themeFill="text1" w:themeFillTint="00"/>
      </w:tcPr>
    </w:tblStylePr>
    <w:tblStylePr w:type="band1Vert">
      <w:tcPr>
        <w:shd w:val="clear" w:color="ffffff" w:fill="f2f2f2" w:themeFill="text1" w:themeFillTint="00"/>
      </w:tcPr>
    </w:tblStylePr>
    <w:tblStylePr w:type="firstCol">
      <w:rPr>
        <w:b/>
        <w:sz w:val="22"/>
      </w:rPr>
    </w:tblStylePr>
    <w:tblStylePr w:type="firstRow">
      <w:rPr>
        <w:b/>
        <w:sz w:val="22"/>
      </w:rPr>
    </w:tblStylePr>
    <w:tblStylePr w:type="lastCol">
      <w:rPr>
        <w:b/>
        <w:sz w:val="22"/>
      </w:rPr>
    </w:tblStylePr>
    <w:tblStylePr w:type="lastRow">
      <w:rPr>
        <w:b/>
        <w:sz w:val="22"/>
      </w:rPr>
    </w:tblStylePr>
  </w:style>
  <w:style w:type="table" w:styleId="763">
    <w:name w:val="Plain Table 2"/>
    <w:uiPriority w:val="59"/>
    <w:pPr>
      <w:spacing w:after="0" w:line="240" w:lineRule="auto"/>
    </w:pPr>
    <w:tblPr>
      <w:tblBorders>
        <w:top w:val="single" w:color="000000" w:themeColor="text1" w:sz="4" w:space="0"/>
        <w:left w:val="none" w:color="000000" w:themeColor="text1" w:sz="4" w:space="0"/>
        <w:bottom w:val="single" w:color="000000" w:themeColor="text1" w:sz="4" w:space="0"/>
        <w:right w:val="none" w:color="000000" w:themeColor="text1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b/>
        <w:sz w:val="22"/>
      </w:rPr>
    </w:tblStylePr>
    <w:tblStylePr w:type="firstRow">
      <w:rPr>
        <w:b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lastCol">
      <w:rPr>
        <w:b/>
        <w:sz w:val="22"/>
      </w:rPr>
    </w:tblStylePr>
    <w:tblStylePr w:type="lastRow">
      <w:rPr>
        <w:b/>
        <w:sz w:val="22"/>
      </w:rPr>
    </w:tblStylePr>
  </w:style>
  <w:style w:type="table" w:styleId="764">
    <w:name w:val="Plain Table 3"/>
    <w:uiPriority w:val="99"/>
    <w:pPr>
      <w:spacing w:after="0" w:line="240" w:lineRule="auto"/>
    </w:pPr>
    <w:tblPr>
      <w:tblStyleRowBandSize w:val="1"/>
      <w:tblStyleColBandSize w:val="1"/>
    </w:tblPr>
    <w:tblStylePr w:type="band1Horz">
      <w:rPr>
        <w:sz w:val="22"/>
      </w:rPr>
      <w:tcPr>
        <w:shd w:val="clear" w:color="ffffff" w:fill="f2f2f2" w:themeFill="text1" w:themeFillTint="00"/>
      </w:tcPr>
    </w:tblStylePr>
    <w:tblStylePr w:type="band1Vert">
      <w:rPr>
        <w:sz w:val="22"/>
      </w:rPr>
      <w:tcPr>
        <w:shd w:val="clear" w:color="ffffff" w:fill="f2f2f2" w:themeFill="text1" w:themeFillTint="00"/>
      </w:tcPr>
    </w:tblStylePr>
    <w:tblStylePr w:type="firstCol">
      <w:rPr>
        <w:b/>
        <w:caps/>
      </w:r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04040" w:sz="4" w:space="0"/>
        </w:tcBorders>
      </w:tcPr>
    </w:tblStylePr>
    <w:tblStylePr w:type="firstRow">
      <w:rPr>
        <w:b/>
        <w:caps/>
      </w:rPr>
      <w:tcPr>
        <w:tcBorders>
          <w:top w:val="none" w:color="000000" w:sz="4" w:space="0"/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b/>
        <w:caps/>
      </w:rPr>
    </w:tblStylePr>
    <w:tblStylePr w:type="lastRow">
      <w:rPr>
        <w:b/>
        <w:caps/>
      </w:rPr>
    </w:tblStylePr>
  </w:style>
  <w:style w:type="table" w:styleId="765">
    <w:name w:val="Plain Table 4"/>
    <w:uiPriority w:val="99"/>
    <w:pPr>
      <w:spacing w:after="0" w:line="240" w:lineRule="auto"/>
    </w:pPr>
    <w:tblPr>
      <w:tblStyleRowBandSize w:val="1"/>
      <w:tblStyleColBandSize w:val="1"/>
    </w:tblPr>
    <w:tblStylePr w:type="band1Horz">
      <w:rPr>
        <w:sz w:val="22"/>
      </w:rPr>
      <w:tcPr>
        <w:shd w:val="clear" w:color="ffffff" w:fill="f2f2f2" w:themeFill="text1" w:themeFillTint="00"/>
      </w:tcPr>
    </w:tblStylePr>
    <w:tblStylePr w:type="band1Vert">
      <w:rPr>
        <w:sz w:val="22"/>
      </w:rPr>
      <w:tcPr>
        <w:shd w:val="clear" w:color="ffffff" w:fill="f2f2f2" w:themeFill="text1" w:themeFillTint="00"/>
      </w:tcPr>
    </w:tblStylePr>
    <w:tblStylePr w:type="firstCol">
      <w:rPr>
        <w:b/>
      </w:rPr>
    </w:tblStylePr>
    <w:tblStylePr w:type="firstRow">
      <w:rPr>
        <w:b/>
      </w:rPr>
    </w:tblStylePr>
    <w:tblStylePr w:type="lastCol">
      <w:rPr>
        <w:b/>
      </w:rPr>
    </w:tblStylePr>
    <w:tblStylePr w:type="lastRow">
      <w:rPr>
        <w:b/>
      </w:rPr>
    </w:tblStylePr>
  </w:style>
  <w:style w:type="table" w:styleId="766">
    <w:name w:val="Plain Table 5"/>
    <w:uiPriority w:val="99"/>
    <w:pPr>
      <w:spacing w:after="0" w:line="240" w:lineRule="auto"/>
    </w:pPr>
    <w:tblPr>
      <w:tblStyleRowBandSize w:val="1"/>
      <w:tblStyleColBandSize w:val="1"/>
    </w:tblPr>
    <w:tblStylePr w:type="band1Horz">
      <w:rPr>
        <w:sz w:val="22"/>
      </w:rPr>
      <w:tcPr>
        <w:shd w:val="clear" w:color="ffffff" w:fill="f2f2f2" w:themeFill="text1" w:themeFillTint="00"/>
      </w:tcPr>
    </w:tblStylePr>
    <w:tblStylePr w:type="band1Vert">
      <w:rPr>
        <w:sz w:val="22"/>
      </w:rPr>
      <w:tcPr>
        <w:shd w:val="clear" w:color="ffffff" w:fill="f2f2f2" w:themeFill="text1" w:themeFillTint="00"/>
      </w:tcPr>
    </w:tblStylePr>
    <w:tblStylePr w:type="firstCol">
      <w:rPr>
        <w:i/>
      </w:rPr>
      <w:pPr>
        <w:jc w:val="right"/>
      </w:pPr>
      <w:tcPr>
        <w:shd w:val="clear" w:color="ffffff"/>
        <w:tcBorders>
          <w:right w:val="single" w:color="404040" w:sz="4" w:space="0"/>
        </w:tcBorders>
      </w:tcPr>
    </w:tblStylePr>
    <w:tblStylePr w:type="firstRow">
      <w:rPr>
        <w:i/>
      </w:rPr>
      <w:tcPr>
        <w:shd w:val="clear" w:color="ffffff"/>
        <w:tcBorders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i/>
      </w:rPr>
      <w:tcPr>
        <w:shd w:val="clear" w:color="ffffff"/>
        <w:tcBorders>
          <w:left w:val="single" w:color="404040" w:sz="4" w:space="0"/>
        </w:tcBorders>
      </w:tcPr>
    </w:tblStylePr>
    <w:tblStylePr w:type="lastRow">
      <w:rPr>
        <w:i/>
      </w:rPr>
      <w:tcPr>
        <w:shd w:val="clear" w:color="ffffff"/>
        <w:tcBorders>
          <w:top w:val="single" w:color="404040" w:sz="4" w:space="0"/>
          <w:left w:val="none" w:color="000000" w:sz="4" w:space="0"/>
          <w:right w:val="none" w:color="000000" w:sz="4" w:space="0"/>
        </w:tcBorders>
      </w:tcPr>
    </w:tblStylePr>
  </w:style>
  <w:style w:type="table" w:styleId="767">
    <w:name w:val="Grid Table 1 Light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text1" w:themeTint="67" w:sz="4" w:space="0"/>
        <w:left w:val="single" w:color="000000" w:themeColor="text1" w:themeTint="67" w:sz="4" w:space="0"/>
        <w:bottom w:val="single" w:color="000000" w:themeColor="text1" w:themeTint="67" w:sz="4" w:space="0"/>
        <w:right w:val="single" w:color="000000" w:themeColor="text1" w:themeTint="67" w:sz="4" w:space="0"/>
        <w:insideH w:val="single" w:color="000000" w:themeColor="text1" w:themeTint="67" w:sz="4" w:space="0"/>
        <w:insideV w:val="single" w:color="000000" w:themeColor="text1" w:themeTint="67" w:sz="4" w:space="0"/>
      </w:tblBorders>
    </w:tblPr>
    <w:tblStylePr w:type="band1Horz">
      <w:rPr>
        <w:sz w:val="22"/>
      </w:rPr>
      <w:tcPr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b/>
      </w:rPr>
    </w:tblStylePr>
    <w:tblStylePr w:type="firstRow">
      <w:rPr>
        <w:b/>
      </w:rPr>
      <w:tcPr>
        <w:tcBorders>
          <w:bottom w:val="single" w:color="000000" w:themeColor="text1" w:sz="12" w:space="0"/>
        </w:tcBorders>
      </w:tcPr>
    </w:tblStylePr>
    <w:tblStylePr w:type="lastCol">
      <w:rPr>
        <w:b/>
      </w:rPr>
    </w:tblStylePr>
    <w:tblStylePr w:type="lastRow">
      <w:rPr>
        <w:b/>
      </w:rPr>
    </w:tblStylePr>
  </w:style>
  <w:style w:type="table" w:styleId="768">
    <w:name w:val="Grid Table 1 Light - Accent 1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blStylePr w:type="band1Horz">
      <w:rPr>
        <w:sz w:val="22"/>
      </w:rPr>
      <w:tcPr>
        <w:tcBorders>
          <w:top w:val="single" w:color="000000" w:themeColor="accent1" w:sz="4" w:space="0"/>
          <w:left w:val="single" w:color="000000" w:themeColor="accent1" w:sz="4" w:space="0"/>
          <w:bottom w:val="single" w:color="000000" w:themeColor="accent1" w:sz="4" w:space="0"/>
          <w:right w:val="single" w:color="000000" w:themeColor="accent1" w:sz="4" w:space="0"/>
        </w:tcBorders>
      </w:tcPr>
    </w:tblStylePr>
    <w:tblStylePr w:type="firstCol">
      <w:rPr>
        <w:b/>
      </w:rPr>
    </w:tblStylePr>
    <w:tblStylePr w:type="firstRow">
      <w:rPr>
        <w:b/>
      </w:rPr>
      <w:tcPr>
        <w:tcBorders>
          <w:bottom w:val="single" w:color="000000" w:themeColor="accent1" w:sz="12" w:space="0"/>
        </w:tcBorders>
      </w:tcPr>
    </w:tblStylePr>
    <w:tblStylePr w:type="lastCol">
      <w:rPr>
        <w:b/>
      </w:rPr>
    </w:tblStylePr>
    <w:tblStylePr w:type="lastRow">
      <w:rPr>
        <w:b/>
      </w:rPr>
    </w:tblStylePr>
  </w:style>
  <w:style w:type="table" w:styleId="769">
    <w:name w:val="Grid Table 1 Light - Accent 2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blStylePr w:type="band1Horz">
      <w:rPr>
        <w:sz w:val="22"/>
      </w:rPr>
      <w:tcPr>
        <w:tcBorders>
          <w:top w:val="single" w:color="000000" w:themeColor="accent2" w:sz="4" w:space="0"/>
          <w:left w:val="single" w:color="000000" w:themeColor="accent2" w:sz="4" w:space="0"/>
          <w:bottom w:val="single" w:color="000000" w:themeColor="accent2" w:sz="4" w:space="0"/>
          <w:right w:val="single" w:color="000000" w:themeColor="accent2" w:sz="4" w:space="0"/>
        </w:tcBorders>
      </w:tcPr>
    </w:tblStylePr>
    <w:tblStylePr w:type="firstCol">
      <w:rPr>
        <w:b/>
      </w:rPr>
    </w:tblStylePr>
    <w:tblStylePr w:type="firstRow">
      <w:rPr>
        <w:b/>
      </w:rPr>
      <w:tcPr>
        <w:tcBorders>
          <w:bottom w:val="single" w:color="000000" w:themeColor="accent2" w:sz="12" w:space="0"/>
        </w:tcBorders>
      </w:tcPr>
    </w:tblStylePr>
    <w:tblStylePr w:type="lastCol">
      <w:rPr>
        <w:b/>
      </w:rPr>
    </w:tblStylePr>
    <w:tblStylePr w:type="lastRow">
      <w:rPr>
        <w:b/>
      </w:rPr>
    </w:tblStylePr>
  </w:style>
  <w:style w:type="table" w:styleId="770">
    <w:name w:val="Grid Table 1 Light - Accent 3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blStylePr w:type="band1Horz">
      <w:rPr>
        <w:sz w:val="22"/>
      </w:rPr>
      <w:tcPr>
        <w:tcBorders>
          <w:top w:val="single" w:color="000000" w:themeColor="accent3" w:sz="4" w:space="0"/>
          <w:left w:val="single" w:color="000000" w:themeColor="accent3" w:sz="4" w:space="0"/>
          <w:bottom w:val="single" w:color="000000" w:themeColor="accent3" w:sz="4" w:space="0"/>
          <w:right w:val="single" w:color="000000" w:themeColor="accent3" w:sz="4" w:space="0"/>
        </w:tcBorders>
      </w:tcPr>
    </w:tblStylePr>
    <w:tblStylePr w:type="firstCol">
      <w:rPr>
        <w:b/>
      </w:rPr>
    </w:tblStylePr>
    <w:tblStylePr w:type="firstRow">
      <w:rPr>
        <w:b/>
      </w:rPr>
      <w:tcPr>
        <w:tcBorders>
          <w:bottom w:val="single" w:color="000000" w:themeColor="accent3" w:sz="12" w:space="0"/>
        </w:tcBorders>
      </w:tcPr>
    </w:tblStylePr>
    <w:tblStylePr w:type="lastCol">
      <w:rPr>
        <w:b/>
      </w:rPr>
    </w:tblStylePr>
    <w:tblStylePr w:type="lastRow">
      <w:rPr>
        <w:b/>
      </w:rPr>
    </w:tblStylePr>
  </w:style>
  <w:style w:type="table" w:styleId="771">
    <w:name w:val="Grid Table 1 Light - Accent 4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blStylePr w:type="band1Horz">
      <w:rPr>
        <w:sz w:val="22"/>
      </w:rPr>
      <w:tcPr>
        <w:tcBorders>
          <w:top w:val="single" w:color="000000" w:themeColor="accent4" w:sz="4" w:space="0"/>
          <w:left w:val="single" w:color="000000" w:themeColor="accent4" w:sz="4" w:space="0"/>
          <w:bottom w:val="single" w:color="000000" w:themeColor="accent4" w:sz="4" w:space="0"/>
          <w:right w:val="single" w:color="000000" w:themeColor="accent4" w:sz="4" w:space="0"/>
        </w:tcBorders>
      </w:tcPr>
    </w:tblStylePr>
    <w:tblStylePr w:type="firstCol">
      <w:rPr>
        <w:b/>
      </w:rPr>
    </w:tblStylePr>
    <w:tblStylePr w:type="firstRow">
      <w:rPr>
        <w:b/>
      </w:rPr>
      <w:tcPr>
        <w:tcBorders>
          <w:bottom w:val="single" w:color="000000" w:themeColor="accent4" w:sz="12" w:space="0"/>
        </w:tcBorders>
      </w:tcPr>
    </w:tblStylePr>
    <w:tblStylePr w:type="lastCol">
      <w:rPr>
        <w:b/>
      </w:rPr>
    </w:tblStylePr>
    <w:tblStylePr w:type="lastRow">
      <w:rPr>
        <w:b/>
      </w:rPr>
    </w:tblStylePr>
  </w:style>
  <w:style w:type="table" w:styleId="772">
    <w:name w:val="Grid Table 1 Light - Accent 5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blStylePr w:type="band1Horz">
      <w:rPr>
        <w:sz w:val="22"/>
      </w:rPr>
      <w:tcPr>
        <w:tcBorders>
          <w:top w:val="single" w:color="000000" w:themeColor="accent5" w:sz="4" w:space="0"/>
          <w:left w:val="single" w:color="000000" w:themeColor="accent5" w:sz="4" w:space="0"/>
          <w:bottom w:val="single" w:color="000000" w:themeColor="accent5" w:sz="4" w:space="0"/>
          <w:right w:val="single" w:color="000000" w:themeColor="accent5" w:sz="4" w:space="0"/>
        </w:tcBorders>
      </w:tcPr>
    </w:tblStylePr>
    <w:tblStylePr w:type="firstCol">
      <w:rPr>
        <w:b/>
      </w:rPr>
    </w:tblStylePr>
    <w:tblStylePr w:type="firstRow">
      <w:rPr>
        <w:b/>
      </w:rPr>
      <w:tcPr>
        <w:tcBorders>
          <w:bottom w:val="single" w:color="000000" w:themeColor="accent5" w:sz="12" w:space="0"/>
        </w:tcBorders>
      </w:tcPr>
    </w:tblStylePr>
    <w:tblStylePr w:type="lastCol">
      <w:rPr>
        <w:b/>
      </w:rPr>
    </w:tblStylePr>
    <w:tblStylePr w:type="lastRow">
      <w:rPr>
        <w:b/>
      </w:rPr>
    </w:tblStylePr>
  </w:style>
  <w:style w:type="table" w:styleId="773">
    <w:name w:val="Grid Table 1 Light - Accent 6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blStylePr w:type="band1Horz">
      <w:rPr>
        <w:sz w:val="22"/>
      </w:rPr>
      <w:tcPr>
        <w:tcBorders>
          <w:top w:val="single" w:color="000000" w:themeColor="accent6" w:sz="4" w:space="0"/>
          <w:left w:val="single" w:color="000000" w:themeColor="accent6" w:sz="4" w:space="0"/>
          <w:bottom w:val="single" w:color="000000" w:themeColor="accent6" w:sz="4" w:space="0"/>
          <w:right w:val="single" w:color="000000" w:themeColor="accent6" w:sz="4" w:space="0"/>
        </w:tcBorders>
      </w:tcPr>
    </w:tblStylePr>
    <w:tblStylePr w:type="firstCol">
      <w:rPr>
        <w:b/>
      </w:rPr>
    </w:tblStylePr>
    <w:tblStylePr w:type="firstRow">
      <w:rPr>
        <w:b/>
      </w:rPr>
      <w:tcPr>
        <w:tcBorders>
          <w:bottom w:val="single" w:color="000000" w:themeColor="accent6" w:sz="12" w:space="0"/>
        </w:tcBorders>
      </w:tcPr>
    </w:tblStylePr>
    <w:tblStylePr w:type="lastCol">
      <w:rPr>
        <w:b/>
      </w:rPr>
    </w:tblStylePr>
    <w:tblStylePr w:type="lastRow">
      <w:rPr>
        <w:b/>
      </w:rPr>
    </w:tblStylePr>
  </w:style>
  <w:style w:type="table" w:styleId="774">
    <w:name w:val="Grid Table 2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blStylePr w:type="band1Horz">
      <w:rPr>
        <w:sz w:val="22"/>
      </w:rPr>
      <w:tcPr>
        <w:shd w:val="clear" w:color="ffffff" w:fill="cbcbcb" w:themeFill="text1" w:themeFillTint="34"/>
      </w:tcPr>
    </w:tblStylePr>
    <w:tblStylePr w:type="band1Vert">
      <w:rPr>
        <w:sz w:val="22"/>
      </w:rPr>
      <w:tcPr>
        <w:shd w:val="clear" w:color="ffffff" w:fill="cbcbcb" w:themeFill="text1" w:themeFillTint="34"/>
      </w:tcPr>
    </w:tblStylePr>
    <w:tblStylePr w:type="firstCol">
      <w:rPr>
        <w:b/>
      </w:rPr>
    </w:tblStylePr>
    <w:tblStylePr w:type="firstRow">
      <w:rPr>
        <w:b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text1" w:sz="12" w:space="0"/>
          <w:right w:val="none" w:color="000000" w:sz="4" w:space="0"/>
        </w:tcBorders>
      </w:tcPr>
    </w:tblStylePr>
    <w:tblStylePr w:type="lastCol">
      <w:rPr>
        <w:b/>
      </w:rPr>
    </w:tblStylePr>
    <w:tblStylePr w:type="lastRow">
      <w:rPr>
        <w:b/>
      </w:rPr>
      <w:tcPr>
        <w:shd w:val="clear" w:color="ffffff"/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75">
    <w:name w:val="Grid Table 2 - Accent 1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blStylePr w:type="band1Horz">
      <w:rPr>
        <w:sz w:val="22"/>
      </w:rPr>
      <w:tcPr>
        <w:shd w:val="clear" w:color="ffffff" w:fill="ddebf6" w:themeFill="accent1" w:themeFillTint="34"/>
      </w:tcPr>
    </w:tblStylePr>
    <w:tblStylePr w:type="band1Vert">
      <w:rPr>
        <w:sz w:val="22"/>
      </w:rPr>
      <w:tcPr>
        <w:shd w:val="clear" w:color="ffffff" w:fill="ddebf6" w:themeFill="accent1" w:themeFillTint="34"/>
      </w:tcPr>
    </w:tblStylePr>
    <w:tblStylePr w:type="firstCol">
      <w:rPr>
        <w:b/>
      </w:rPr>
    </w:tblStylePr>
    <w:tblStylePr w:type="firstRow">
      <w:rPr>
        <w:b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1" w:sz="12" w:space="0"/>
          <w:right w:val="none" w:color="000000" w:sz="4" w:space="0"/>
        </w:tcBorders>
      </w:tcPr>
    </w:tblStylePr>
    <w:tblStylePr w:type="lastCol">
      <w:rPr>
        <w:b/>
      </w:rPr>
    </w:tblStylePr>
    <w:tblStylePr w:type="lastRow">
      <w:rPr>
        <w:b/>
      </w:rPr>
      <w:tcPr>
        <w:shd w:val="clear" w:color="ffffff"/>
        <w:tcBorders>
          <w:top w:val="single" w:color="000000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76">
    <w:name w:val="Grid Table 2 - Accent 2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sz w:val="22"/>
      </w:rPr>
      <w:tcPr>
        <w:shd w:val="clear" w:color="ffffff" w:fill="fbe5d6" w:themeFill="accent2" w:themeFillTint="32"/>
      </w:tcPr>
    </w:tblStylePr>
    <w:tblStylePr w:type="band1Vert">
      <w:rPr>
        <w:sz w:val="22"/>
      </w:rPr>
      <w:tcPr>
        <w:shd w:val="clear" w:color="ffffff" w:fill="fbe5d6" w:themeFill="accent2" w:themeFillTint="32"/>
      </w:tcPr>
    </w:tblStylePr>
    <w:tblStylePr w:type="firstCol">
      <w:rPr>
        <w:b/>
      </w:rPr>
    </w:tblStylePr>
    <w:tblStylePr w:type="firstRow">
      <w:rPr>
        <w:b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2" w:sz="12" w:space="0"/>
          <w:right w:val="none" w:color="000000" w:sz="4" w:space="0"/>
        </w:tcBorders>
      </w:tcPr>
    </w:tblStylePr>
    <w:tblStylePr w:type="lastCol">
      <w:rPr>
        <w:b/>
      </w:rPr>
    </w:tblStylePr>
    <w:tblStylePr w:type="lastRow">
      <w:rPr>
        <w:b/>
      </w:rPr>
      <w:tcPr>
        <w:shd w:val="clear" w:color="ffffff"/>
        <w:tcBorders>
          <w:top w:val="single" w:color="000000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77">
    <w:name w:val="Grid Table 2 - Accent 3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sz w:val="22"/>
      </w:rPr>
      <w:tcPr>
        <w:shd w:val="clear" w:color="ffffff" w:fill="ededed" w:themeFill="accent3" w:themeFillTint="34"/>
      </w:tcPr>
    </w:tblStylePr>
    <w:tblStylePr w:type="band1Vert">
      <w:rPr>
        <w:sz w:val="22"/>
      </w:rPr>
      <w:tcPr>
        <w:shd w:val="clear" w:color="ffffff" w:fill="ededed" w:themeFill="accent3" w:themeFillTint="34"/>
      </w:tcPr>
    </w:tblStylePr>
    <w:tblStylePr w:type="firstCol">
      <w:rPr>
        <w:b/>
      </w:rPr>
    </w:tblStylePr>
    <w:tblStylePr w:type="firstRow">
      <w:rPr>
        <w:b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3" w:sz="12" w:space="0"/>
          <w:right w:val="none" w:color="000000" w:sz="4" w:space="0"/>
        </w:tcBorders>
      </w:tcPr>
    </w:tblStylePr>
    <w:tblStylePr w:type="lastCol">
      <w:rPr>
        <w:b/>
      </w:rPr>
    </w:tblStylePr>
    <w:tblStylePr w:type="lastRow">
      <w:rPr>
        <w:b/>
      </w:rPr>
      <w:tcPr>
        <w:shd w:val="clear" w:color="ffffff"/>
        <w:tcBorders>
          <w:top w:val="single" w:color="000000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78">
    <w:name w:val="Grid Table 2 - Accent 4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sz w:val="22"/>
      </w:rPr>
      <w:tcPr>
        <w:shd w:val="clear" w:color="ffffff" w:fill="fef2cb" w:themeFill="accent4" w:themeFillTint="34"/>
      </w:tcPr>
    </w:tblStylePr>
    <w:tblStylePr w:type="band1Vert">
      <w:rPr>
        <w:sz w:val="22"/>
      </w:rPr>
      <w:tcPr>
        <w:shd w:val="clear" w:color="ffffff" w:fill="fef2cb" w:themeFill="accent4" w:themeFillTint="34"/>
      </w:tcPr>
    </w:tblStylePr>
    <w:tblStylePr w:type="firstCol">
      <w:rPr>
        <w:b/>
      </w:rPr>
    </w:tblStylePr>
    <w:tblStylePr w:type="firstRow">
      <w:rPr>
        <w:b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4" w:sz="12" w:space="0"/>
          <w:right w:val="none" w:color="000000" w:sz="4" w:space="0"/>
        </w:tcBorders>
      </w:tcPr>
    </w:tblStylePr>
    <w:tblStylePr w:type="lastCol">
      <w:rPr>
        <w:b/>
      </w:rPr>
    </w:tblStylePr>
    <w:tblStylePr w:type="lastRow">
      <w:rPr>
        <w:b/>
      </w:rPr>
      <w:tcPr>
        <w:shd w:val="clear" w:color="ffffff"/>
        <w:tcBorders>
          <w:top w:val="single" w:color="000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79">
    <w:name w:val="Grid Table 2 - Accent 5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sz w:val="22"/>
      </w:rPr>
      <w:tcPr>
        <w:shd w:val="clear" w:color="ffffff" w:fill="d9e2f2" w:themeFill="accent5" w:themeFillTint="34"/>
      </w:tcPr>
    </w:tblStylePr>
    <w:tblStylePr w:type="band1Vert">
      <w:rPr>
        <w:sz w:val="22"/>
      </w:rPr>
      <w:tcPr>
        <w:shd w:val="clear" w:color="ffffff" w:fill="d9e2f2" w:themeFill="accent5" w:themeFillTint="34"/>
      </w:tcPr>
    </w:tblStylePr>
    <w:tblStylePr w:type="firstCol">
      <w:rPr>
        <w:b/>
      </w:rPr>
    </w:tblStylePr>
    <w:tblStylePr w:type="firstRow">
      <w:rPr>
        <w:b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5" w:sz="12" w:space="0"/>
          <w:right w:val="none" w:color="000000" w:sz="4" w:space="0"/>
        </w:tcBorders>
      </w:tcPr>
    </w:tblStylePr>
    <w:tblStylePr w:type="lastCol">
      <w:rPr>
        <w:b/>
      </w:rPr>
    </w:tblStylePr>
    <w:tblStylePr w:type="lastRow">
      <w:rPr>
        <w:b/>
      </w:rPr>
      <w:tcPr>
        <w:shd w:val="clear" w:color="ffffff"/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80">
    <w:name w:val="Grid Table 2 - Accent 6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sz w:val="22"/>
      </w:rPr>
      <w:tcPr>
        <w:shd w:val="clear" w:color="ffffff" w:fill="e2efd8" w:themeFill="accent6" w:themeFillTint="34"/>
      </w:tcPr>
    </w:tblStylePr>
    <w:tblStylePr w:type="band1Vert">
      <w:rPr>
        <w:sz w:val="22"/>
      </w:rPr>
      <w:tcPr>
        <w:shd w:val="clear" w:color="ffffff" w:fill="e2efd8" w:themeFill="accent6" w:themeFillTint="34"/>
      </w:tcPr>
    </w:tblStylePr>
    <w:tblStylePr w:type="firstCol">
      <w:rPr>
        <w:b/>
      </w:rPr>
    </w:tblStylePr>
    <w:tblStylePr w:type="firstRow">
      <w:rPr>
        <w:b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6" w:sz="12" w:space="0"/>
          <w:right w:val="none" w:color="000000" w:sz="4" w:space="0"/>
        </w:tcBorders>
      </w:tcPr>
    </w:tblStylePr>
    <w:tblStylePr w:type="lastCol">
      <w:rPr>
        <w:b/>
      </w:rPr>
    </w:tblStylePr>
    <w:tblStylePr w:type="lastRow">
      <w:rPr>
        <w:b/>
      </w:rPr>
      <w:tcPr>
        <w:shd w:val="clear" w:color="ffffff"/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81">
    <w:name w:val="Grid Table 3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blStylePr w:type="band1Horz">
      <w:rPr>
        <w:sz w:val="22"/>
      </w:rPr>
      <w:tcPr>
        <w:shd w:val="clear" w:color="ffffff" w:fill="cbcbcb" w:themeFill="text1" w:themeFillTint="34"/>
      </w:tcPr>
    </w:tblStylePr>
    <w:tblStylePr w:type="band1Vert">
      <w:rPr>
        <w:sz w:val="22"/>
      </w:rPr>
      <w:tcPr>
        <w:shd w:val="clear" w:color="ffffff" w:fill="cbcbcb" w:themeFill="text1" w:themeFillTint="34"/>
      </w:tcPr>
    </w:tblStylePr>
    <w:tblStylePr w:type="firstCol">
      <w:rPr>
        <w:i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82">
    <w:name w:val="Grid Table 3 - Accent 1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blStylePr w:type="band1Horz">
      <w:rPr>
        <w:sz w:val="22"/>
      </w:rPr>
      <w:tcPr>
        <w:shd w:val="clear" w:color="ffffff" w:fill="ddebf6" w:themeFill="accent1" w:themeFillTint="34"/>
      </w:tcPr>
    </w:tblStylePr>
    <w:tblStylePr w:type="band1Vert">
      <w:rPr>
        <w:sz w:val="22"/>
      </w:rPr>
      <w:tcPr>
        <w:shd w:val="clear" w:color="ffffff" w:fill="ddebf6" w:themeFill="accent1" w:themeFillTint="34"/>
      </w:tcPr>
    </w:tblStylePr>
    <w:tblStylePr w:type="firstCol">
      <w:rPr>
        <w:i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83">
    <w:name w:val="Grid Table 3 - Accent 2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sz w:val="22"/>
      </w:rPr>
      <w:tcPr>
        <w:shd w:val="clear" w:color="ffffff" w:fill="fbe5d6" w:themeFill="accent2" w:themeFillTint="32"/>
      </w:tcPr>
    </w:tblStylePr>
    <w:tblStylePr w:type="band1Vert">
      <w:rPr>
        <w:sz w:val="22"/>
      </w:rPr>
      <w:tcPr>
        <w:shd w:val="clear" w:color="ffffff" w:fill="fbe5d6" w:themeFill="accent2" w:themeFillTint="32"/>
      </w:tcPr>
    </w:tblStylePr>
    <w:tblStylePr w:type="firstCol">
      <w:rPr>
        <w:i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84">
    <w:name w:val="Grid Table 3 - Accent 3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sz w:val="22"/>
      </w:rPr>
      <w:tcPr>
        <w:shd w:val="clear" w:color="ffffff" w:fill="ededed" w:themeFill="accent3" w:themeFillTint="34"/>
      </w:tcPr>
    </w:tblStylePr>
    <w:tblStylePr w:type="band1Vert">
      <w:rPr>
        <w:sz w:val="22"/>
      </w:rPr>
      <w:tcPr>
        <w:shd w:val="clear" w:color="ffffff" w:fill="ededed" w:themeFill="accent3" w:themeFillTint="34"/>
      </w:tcPr>
    </w:tblStylePr>
    <w:tblStylePr w:type="firstCol">
      <w:rPr>
        <w:i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85">
    <w:name w:val="Grid Table 3 - Accent 4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sz w:val="22"/>
      </w:rPr>
      <w:tcPr>
        <w:shd w:val="clear" w:color="ffffff" w:fill="fef2cb" w:themeFill="accent4" w:themeFillTint="34"/>
      </w:tcPr>
    </w:tblStylePr>
    <w:tblStylePr w:type="band1Vert">
      <w:rPr>
        <w:sz w:val="22"/>
      </w:rPr>
      <w:tcPr>
        <w:shd w:val="clear" w:color="ffffff" w:fill="fef2cb" w:themeFill="accent4" w:themeFillTint="34"/>
      </w:tcPr>
    </w:tblStylePr>
    <w:tblStylePr w:type="firstCol">
      <w:rPr>
        <w:i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86">
    <w:name w:val="Grid Table 3 - Accent 5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sz w:val="22"/>
      </w:rPr>
      <w:tcPr>
        <w:shd w:val="clear" w:color="ffffff" w:fill="d9e2f2" w:themeFill="accent5" w:themeFillTint="34"/>
      </w:tcPr>
    </w:tblStylePr>
    <w:tblStylePr w:type="band1Vert">
      <w:rPr>
        <w:sz w:val="22"/>
      </w:rPr>
      <w:tcPr>
        <w:shd w:val="clear" w:color="ffffff" w:fill="d9e2f2" w:themeFill="accent5" w:themeFillTint="34"/>
      </w:tcPr>
    </w:tblStylePr>
    <w:tblStylePr w:type="firstCol">
      <w:rPr>
        <w:i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87">
    <w:name w:val="Grid Table 3 - Accent 6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sz w:val="22"/>
      </w:rPr>
      <w:tcPr>
        <w:shd w:val="clear" w:color="ffffff" w:fill="e2efd8" w:themeFill="accent6" w:themeFillTint="34"/>
      </w:tcPr>
    </w:tblStylePr>
    <w:tblStylePr w:type="band1Vert">
      <w:rPr>
        <w:sz w:val="22"/>
      </w:rPr>
      <w:tcPr>
        <w:shd w:val="clear" w:color="ffffff" w:fill="e2efd8" w:themeFill="accent6" w:themeFillTint="34"/>
      </w:tcPr>
    </w:tblStylePr>
    <w:tblStylePr w:type="firstCol">
      <w:rPr>
        <w:i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88">
    <w:name w:val="Grid Table 4"/>
    <w:uiPriority w:val="59"/>
    <w:pPr>
      <w:spacing w:after="0" w:line="240" w:lineRule="auto"/>
    </w:pPr>
    <w:tblPr>
      <w:tblStyleRowBandSize w:val="1"/>
      <w:tblStyleColBandSize w:val="1"/>
      <w:tblBorders>
        <w:top w:val="single" w:color="000000" w:themeColor="text1" w:themeTint="90" w:sz="4" w:space="0"/>
        <w:left w:val="single" w:color="000000" w:themeColor="text1" w:themeTint="90" w:sz="4" w:space="0"/>
        <w:bottom w:val="single" w:color="000000" w:themeColor="text1" w:themeTint="90" w:sz="4" w:space="0"/>
        <w:right w:val="single" w:color="000000" w:themeColor="text1" w:themeTint="90" w:sz="4" w:space="0"/>
        <w:insideH w:val="single" w:color="000000" w:themeColor="text1" w:themeTint="90" w:sz="4" w:space="0"/>
        <w:insideV w:val="single" w:color="000000" w:themeColor="text1" w:themeTint="90" w:sz="4" w:space="0"/>
      </w:tblBorders>
    </w:tblPr>
    <w:tblStylePr w:type="band1Horz">
      <w:rPr>
        <w:sz w:val="22"/>
      </w:rPr>
      <w:tcPr>
        <w:shd w:val="clear" w:color="ffffff" w:fill="cbcbcb" w:themeFill="text1" w:themeFillTint="34"/>
      </w:tcPr>
    </w:tblStylePr>
    <w:tblStylePr w:type="band1Vert">
      <w:rPr>
        <w:sz w:val="22"/>
      </w:rPr>
      <w:tcPr>
        <w:shd w:val="clear" w:color="ffffff" w:fill="cbcbcb" w:themeFill="text1" w:themeFillTint="34"/>
      </w:tcPr>
    </w:tblStylePr>
    <w:tblStylePr w:type="firstCol">
      <w:rPr>
        <w:b/>
      </w:rPr>
    </w:tblStylePr>
    <w:tblStylePr w:type="firstRow">
      <w:rPr>
        <w:b/>
        <w:sz w:val="22"/>
      </w:rPr>
      <w:tcPr>
        <w:shd w:val="clear" w:color="ffffff" w:fill="000000" w:themeFill="text1"/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  <w:tblStylePr w:type="lastCol">
      <w:rPr>
        <w:b/>
      </w:rPr>
    </w:tblStylePr>
    <w:tblStylePr w:type="lastRow">
      <w:rPr>
        <w:b/>
      </w:rPr>
      <w:tcPr>
        <w:tcBorders>
          <w:top w:val="single" w:color="000000" w:themeColor="text1" w:sz="4" w:space="0"/>
        </w:tcBorders>
      </w:tcPr>
    </w:tblStylePr>
  </w:style>
  <w:style w:type="table" w:styleId="789">
    <w:name w:val="Grid Table 4 - Accent 1"/>
    <w:uiPriority w:val="59"/>
    <w:pPr>
      <w:spacing w:after="0" w:line="240" w:lineRule="auto"/>
    </w:pPr>
    <w:tblPr>
      <w:tblStyleRowBandSize w:val="1"/>
      <w:tblStyleColBandSize w:val="1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  <w:insideV w:val="single" w:color="000000" w:themeColor="accent1" w:themeTint="90" w:sz="4" w:space="0"/>
      </w:tblBorders>
    </w:tblPr>
    <w:tblStylePr w:type="band1Horz">
      <w:rPr>
        <w:sz w:val="22"/>
      </w:rPr>
      <w:tcPr>
        <w:shd w:val="clear" w:color="ffffff" w:fill="dfebf6" w:themeFill="accent1" w:themeFillTint="32"/>
      </w:tcPr>
    </w:tblStylePr>
    <w:tblStylePr w:type="band1Vert">
      <w:rPr>
        <w:sz w:val="22"/>
      </w:rPr>
      <w:tcPr>
        <w:shd w:val="clear" w:color="ffffff" w:fill="dfebf6" w:themeFill="accent1" w:themeFillTint="32"/>
      </w:tcPr>
    </w:tblStylePr>
    <w:tblStylePr w:type="firstCol">
      <w:rPr>
        <w:b/>
      </w:rPr>
    </w:tblStylePr>
    <w:tblStylePr w:type="firstRow">
      <w:rPr>
        <w:b/>
        <w:sz w:val="22"/>
      </w:rPr>
      <w:tcPr>
        <w:shd w:val="clear" w:color="ffffff" w:fill="67a4d8" w:themeFill="accent1" w:themeFillTint="EA"/>
        <w:tcBorders>
          <w:top w:val="single" w:color="000000" w:themeColor="accent1" w:sz="4" w:space="0"/>
          <w:left w:val="single" w:color="000000" w:themeColor="accent1" w:sz="4" w:space="0"/>
          <w:bottom w:val="single" w:color="000000" w:themeColor="accent1" w:sz="4" w:space="0"/>
          <w:right w:val="single" w:color="000000" w:themeColor="accent1" w:sz="4" w:space="0"/>
        </w:tcBorders>
      </w:tcPr>
    </w:tblStylePr>
    <w:tblStylePr w:type="lastCol">
      <w:rPr>
        <w:b/>
      </w:rPr>
    </w:tblStylePr>
    <w:tblStylePr w:type="lastRow">
      <w:rPr>
        <w:b/>
      </w:rPr>
      <w:tcPr>
        <w:tcBorders>
          <w:top w:val="single" w:color="000000" w:themeColor="accent1" w:sz="4" w:space="0"/>
        </w:tcBorders>
      </w:tcPr>
    </w:tblStylePr>
  </w:style>
  <w:style w:type="table" w:styleId="790">
    <w:name w:val="Grid Table 4 - Accent 2"/>
    <w:uiPriority w:val="59"/>
    <w:pPr>
      <w:spacing w:after="0" w:line="240" w:lineRule="auto"/>
    </w:pPr>
    <w:tblPr>
      <w:tblStyleRowBandSize w:val="1"/>
      <w:tblStyleColBandSize w:val="1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  <w:insideV w:val="single" w:color="000000" w:themeColor="accent2" w:themeTint="90" w:sz="4" w:space="0"/>
      </w:tblBorders>
    </w:tblPr>
    <w:tblStylePr w:type="band1Horz">
      <w:rPr>
        <w:sz w:val="22"/>
      </w:rPr>
      <w:tcPr>
        <w:shd w:val="clear" w:color="ffffff" w:fill="fbe5d6" w:themeFill="accent2" w:themeFillTint="32"/>
      </w:tcPr>
    </w:tblStylePr>
    <w:tblStylePr w:type="band1Vert">
      <w:rPr>
        <w:sz w:val="22"/>
      </w:rPr>
      <w:tcPr>
        <w:shd w:val="clear" w:color="ffffff" w:fill="fbe5d6" w:themeFill="accent2" w:themeFillTint="32"/>
      </w:tcPr>
    </w:tblStylePr>
    <w:tblStylePr w:type="firstCol">
      <w:rPr>
        <w:b/>
      </w:rPr>
    </w:tblStylePr>
    <w:tblStylePr w:type="firstRow">
      <w:rPr>
        <w:b/>
        <w:sz w:val="22"/>
      </w:rPr>
      <w:tcPr>
        <w:shd w:val="clear" w:color="ffffff" w:fill="f4b185" w:themeFill="accent2" w:themeFillTint="97"/>
        <w:tcBorders>
          <w:top w:val="single" w:color="000000" w:themeColor="accent2" w:sz="4" w:space="0"/>
          <w:left w:val="single" w:color="000000" w:themeColor="accent2" w:sz="4" w:space="0"/>
          <w:bottom w:val="single" w:color="000000" w:themeColor="accent2" w:sz="4" w:space="0"/>
          <w:right w:val="single" w:color="000000" w:themeColor="accent2" w:sz="4" w:space="0"/>
        </w:tcBorders>
      </w:tcPr>
    </w:tblStylePr>
    <w:tblStylePr w:type="lastCol">
      <w:rPr>
        <w:b/>
      </w:rPr>
    </w:tblStylePr>
    <w:tblStylePr w:type="lastRow">
      <w:rPr>
        <w:b/>
      </w:rPr>
      <w:tcPr>
        <w:tcBorders>
          <w:top w:val="single" w:color="000000" w:themeColor="accent2" w:sz="4" w:space="0"/>
        </w:tcBorders>
      </w:tcPr>
    </w:tblStylePr>
  </w:style>
  <w:style w:type="table" w:styleId="791">
    <w:name w:val="Grid Table 4 - Accent 3"/>
    <w:uiPriority w:val="59"/>
    <w:pPr>
      <w:spacing w:after="0" w:line="240" w:lineRule="auto"/>
    </w:pPr>
    <w:tblPr>
      <w:tblStyleRowBandSize w:val="1"/>
      <w:tblStyleColBandSize w:val="1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  <w:insideV w:val="single" w:color="000000" w:themeColor="accent3" w:themeTint="90" w:sz="4" w:space="0"/>
      </w:tblBorders>
    </w:tblPr>
    <w:tblStylePr w:type="band1Horz">
      <w:rPr>
        <w:sz w:val="22"/>
      </w:rPr>
      <w:tcPr>
        <w:shd w:val="clear" w:color="ffffff" w:fill="ededed" w:themeFill="accent3" w:themeFillTint="34"/>
      </w:tcPr>
    </w:tblStylePr>
    <w:tblStylePr w:type="band1Vert">
      <w:rPr>
        <w:sz w:val="22"/>
      </w:rPr>
      <w:tcPr>
        <w:shd w:val="clear" w:color="ffffff" w:fill="ededed" w:themeFill="accent3" w:themeFillTint="34"/>
      </w:tcPr>
    </w:tblStylePr>
    <w:tblStylePr w:type="firstCol">
      <w:rPr>
        <w:b/>
      </w:rPr>
    </w:tblStylePr>
    <w:tblStylePr w:type="firstRow">
      <w:rPr>
        <w:b/>
        <w:sz w:val="22"/>
      </w:rPr>
      <w:tcPr>
        <w:shd w:val="clear" w:color="ffffff" w:fill="a5a5a5" w:themeFill="accent3" w:themeFillTint="FE"/>
        <w:tcBorders>
          <w:top w:val="single" w:color="000000" w:themeColor="accent3" w:sz="4" w:space="0"/>
          <w:left w:val="single" w:color="000000" w:themeColor="accent3" w:sz="4" w:space="0"/>
          <w:bottom w:val="single" w:color="000000" w:themeColor="accent3" w:sz="4" w:space="0"/>
          <w:right w:val="single" w:color="000000" w:themeColor="accent3" w:sz="4" w:space="0"/>
        </w:tcBorders>
      </w:tcPr>
    </w:tblStylePr>
    <w:tblStylePr w:type="lastCol">
      <w:rPr>
        <w:b/>
      </w:rPr>
    </w:tblStylePr>
    <w:tblStylePr w:type="lastRow">
      <w:rPr>
        <w:b/>
      </w:rPr>
      <w:tcPr>
        <w:tcBorders>
          <w:top w:val="single" w:color="000000" w:themeColor="accent3" w:sz="4" w:space="0"/>
        </w:tcBorders>
      </w:tcPr>
    </w:tblStylePr>
  </w:style>
  <w:style w:type="table" w:styleId="792">
    <w:name w:val="Grid Table 4 - Accent 4"/>
    <w:uiPriority w:val="59"/>
    <w:pPr>
      <w:spacing w:after="0" w:line="240" w:lineRule="auto"/>
    </w:pPr>
    <w:tblPr>
      <w:tblStyleRowBandSize w:val="1"/>
      <w:tblStyleColBandSize w:val="1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  <w:insideV w:val="single" w:color="000000" w:themeColor="accent4" w:themeTint="90" w:sz="4" w:space="0"/>
      </w:tblBorders>
    </w:tblPr>
    <w:tblStylePr w:type="band1Horz">
      <w:rPr>
        <w:sz w:val="22"/>
      </w:rPr>
      <w:tcPr>
        <w:shd w:val="clear" w:color="ffffff" w:fill="fef2cb" w:themeFill="accent4" w:themeFillTint="34"/>
      </w:tcPr>
    </w:tblStylePr>
    <w:tblStylePr w:type="band1Vert">
      <w:rPr>
        <w:sz w:val="22"/>
      </w:rPr>
      <w:tcPr>
        <w:shd w:val="clear" w:color="ffffff" w:fill="fef2cb" w:themeFill="accent4" w:themeFillTint="34"/>
      </w:tcPr>
    </w:tblStylePr>
    <w:tblStylePr w:type="firstCol">
      <w:rPr>
        <w:b/>
      </w:rPr>
    </w:tblStylePr>
    <w:tblStylePr w:type="firstRow">
      <w:rPr>
        <w:b/>
        <w:sz w:val="22"/>
      </w:rPr>
      <w:tcPr>
        <w:shd w:val="clear" w:color="ffffff" w:fill="ffd864" w:themeFill="accent4" w:themeFillTint="9A"/>
        <w:tcBorders>
          <w:top w:val="single" w:color="000000" w:themeColor="accent4" w:sz="4" w:space="0"/>
          <w:left w:val="single" w:color="000000" w:themeColor="accent4" w:sz="4" w:space="0"/>
          <w:bottom w:val="single" w:color="000000" w:themeColor="accent4" w:sz="4" w:space="0"/>
          <w:right w:val="single" w:color="000000" w:themeColor="accent4" w:sz="4" w:space="0"/>
        </w:tcBorders>
      </w:tcPr>
    </w:tblStylePr>
    <w:tblStylePr w:type="lastCol">
      <w:rPr>
        <w:b/>
      </w:rPr>
    </w:tblStylePr>
    <w:tblStylePr w:type="lastRow">
      <w:rPr>
        <w:b/>
      </w:rPr>
      <w:tcPr>
        <w:tcBorders>
          <w:top w:val="single" w:color="000000" w:themeColor="accent4" w:sz="4" w:space="0"/>
        </w:tcBorders>
      </w:tcPr>
    </w:tblStylePr>
  </w:style>
  <w:style w:type="table" w:styleId="793">
    <w:name w:val="Grid Table 4 - Accent 5"/>
    <w:uiPriority w:val="59"/>
    <w:pPr>
      <w:spacing w:after="0" w:line="240" w:lineRule="auto"/>
    </w:pPr>
    <w:tblPr>
      <w:tblStyleRowBandSize w:val="1"/>
      <w:tblStyleColBandSize w:val="1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blStylePr w:type="band1Horz">
      <w:rPr>
        <w:sz w:val="22"/>
      </w:rPr>
      <w:tcPr>
        <w:shd w:val="clear" w:color="ffffff" w:fill="d9e2f2" w:themeFill="accent5" w:themeFillTint="34"/>
      </w:tcPr>
    </w:tblStylePr>
    <w:tblStylePr w:type="band1Vert">
      <w:rPr>
        <w:sz w:val="22"/>
      </w:rPr>
      <w:tcPr>
        <w:shd w:val="clear" w:color="ffffff" w:fill="d9e2f2" w:themeFill="accent5" w:themeFillTint="34"/>
      </w:tcPr>
    </w:tblStylePr>
    <w:tblStylePr w:type="firstCol">
      <w:rPr>
        <w:b/>
      </w:rPr>
    </w:tblStylePr>
    <w:tblStylePr w:type="firstRow">
      <w:rPr>
        <w:b/>
        <w:sz w:val="22"/>
      </w:rPr>
      <w:tcPr>
        <w:shd w:val="clear" w:color="ffffff" w:fill="4472c4" w:themeFill="accent5"/>
        <w:tcBorders>
          <w:top w:val="single" w:color="000000" w:themeColor="accent5" w:sz="4" w:space="0"/>
          <w:left w:val="single" w:color="000000" w:themeColor="accent5" w:sz="4" w:space="0"/>
          <w:bottom w:val="single" w:color="000000" w:themeColor="accent5" w:sz="4" w:space="0"/>
          <w:right w:val="single" w:color="000000" w:themeColor="accent5" w:sz="4" w:space="0"/>
        </w:tcBorders>
      </w:tcPr>
    </w:tblStylePr>
    <w:tblStylePr w:type="lastCol">
      <w:rPr>
        <w:b/>
      </w:rPr>
    </w:tblStylePr>
    <w:tblStylePr w:type="lastRow">
      <w:rPr>
        <w:b/>
      </w:rPr>
      <w:tcPr>
        <w:tcBorders>
          <w:top w:val="single" w:color="000000" w:themeColor="accent5" w:sz="4" w:space="0"/>
        </w:tcBorders>
      </w:tcPr>
    </w:tblStylePr>
  </w:style>
  <w:style w:type="table" w:styleId="794">
    <w:name w:val="Grid Table 4 - Accent 6"/>
    <w:uiPriority w:val="59"/>
    <w:pPr>
      <w:spacing w:after="0" w:line="240" w:lineRule="auto"/>
    </w:pPr>
    <w:tblPr>
      <w:tblStyleRowBandSize w:val="1"/>
      <w:tblStyleColBandSize w:val="1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blStylePr w:type="band1Horz">
      <w:rPr>
        <w:sz w:val="22"/>
      </w:rPr>
      <w:tcPr>
        <w:shd w:val="clear" w:color="ffffff" w:fill="e2efd8" w:themeFill="accent6" w:themeFillTint="34"/>
      </w:tcPr>
    </w:tblStylePr>
    <w:tblStylePr w:type="band1Vert">
      <w:rPr>
        <w:sz w:val="22"/>
      </w:rPr>
      <w:tcPr>
        <w:shd w:val="clear" w:color="ffffff" w:fill="e2efd8" w:themeFill="accent6" w:themeFillTint="34"/>
      </w:tcPr>
    </w:tblStylePr>
    <w:tblStylePr w:type="firstCol">
      <w:rPr>
        <w:b/>
      </w:rPr>
    </w:tblStylePr>
    <w:tblStylePr w:type="firstRow">
      <w:rPr>
        <w:b/>
        <w:sz w:val="22"/>
      </w:rPr>
      <w:tcPr>
        <w:shd w:val="clear" w:color="ffffff" w:fill="70ad47" w:themeFill="accent6"/>
        <w:tcBorders>
          <w:top w:val="single" w:color="000000" w:themeColor="accent6" w:sz="4" w:space="0"/>
          <w:left w:val="single" w:color="000000" w:themeColor="accent6" w:sz="4" w:space="0"/>
          <w:bottom w:val="single" w:color="000000" w:themeColor="accent6" w:sz="4" w:space="0"/>
          <w:right w:val="single" w:color="000000" w:themeColor="accent6" w:sz="4" w:space="0"/>
        </w:tcBorders>
      </w:tcPr>
    </w:tblStylePr>
    <w:tblStylePr w:type="lastCol">
      <w:rPr>
        <w:b/>
      </w:rPr>
    </w:tblStylePr>
    <w:tblStylePr w:type="lastRow">
      <w:rPr>
        <w:b/>
      </w:rPr>
      <w:tcPr>
        <w:tcBorders>
          <w:top w:val="single" w:color="000000" w:themeColor="accent6" w:sz="4" w:space="0"/>
        </w:tcBorders>
      </w:tcPr>
    </w:tblStylePr>
  </w:style>
  <w:style w:type="table" w:styleId="795">
    <w:name w:val="Grid Table 5 Dark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</w:tblPr>
    <w:tblStylePr w:type="band1Horz">
      <w:tcPr>
        <w:shd w:val="clear" w:color="ffffff" w:fill="8a8a8a" w:themeFill="text1" w:themeFillTint="75"/>
      </w:tcPr>
    </w:tblStylePr>
    <w:tblStylePr w:type="band1Vert">
      <w:tcPr>
        <w:shd w:val="clear" w:color="ffffff" w:fill="8a8a8a" w:themeFill="text1" w:themeFillTint="75"/>
      </w:tcPr>
    </w:tblStylePr>
    <w:tblStylePr w:type="firstCol">
      <w:rPr>
        <w:b/>
        <w:sz w:val="22"/>
      </w:rPr>
      <w:tcPr>
        <w:shd w:val="clear" w:color="ffffff" w:fill="000000" w:themeFill="text1"/>
      </w:tcPr>
    </w:tblStylePr>
    <w:tblStylePr w:type="firstRow">
      <w:rPr>
        <w:b/>
        <w:sz w:val="22"/>
      </w:rPr>
      <w:tcPr>
        <w:shd w:val="clear" w:color="ffffff" w:fill="000000" w:themeFill="text1"/>
      </w:tcPr>
    </w:tblStylePr>
    <w:tblStylePr w:type="lastCol">
      <w:rPr>
        <w:b/>
        <w:sz w:val="22"/>
      </w:rPr>
      <w:tcPr>
        <w:shd w:val="clear" w:color="ffffff" w:fill="000000" w:themeFill="text1"/>
      </w:tcPr>
    </w:tblStylePr>
    <w:tblStylePr w:type="lastRow">
      <w:rPr>
        <w:b/>
        <w:sz w:val="22"/>
      </w:rPr>
      <w:tcPr>
        <w:shd w:val="clear" w:color="ffffff" w:fill="000000" w:themeFill="text1"/>
        <w:tcBorders>
          <w:top w:val="single" w:color="000000" w:themeColor="light1" w:sz="4" w:space="0"/>
        </w:tcBorders>
      </w:tcPr>
    </w:tblStylePr>
  </w:style>
  <w:style w:type="table" w:styleId="796">
    <w:name w:val="Grid Table 5 Dark- Accent 1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</w:tblPr>
    <w:tblStylePr w:type="band1Horz">
      <w:tcPr>
        <w:shd w:val="clear" w:color="ffffff" w:fill="b4d2eb" w:themeFill="accent1" w:themeFillTint="75"/>
      </w:tcPr>
    </w:tblStylePr>
    <w:tblStylePr w:type="band1Vert">
      <w:tcPr>
        <w:shd w:val="clear" w:color="ffffff" w:fill="b4d2eb" w:themeFill="accent1" w:themeFillTint="75"/>
      </w:tcPr>
    </w:tblStylePr>
    <w:tblStylePr w:type="firstCol">
      <w:rPr>
        <w:b/>
        <w:sz w:val="22"/>
      </w:rPr>
      <w:tcPr>
        <w:shd w:val="clear" w:color="ffffff" w:fill="5b9bd5" w:themeFill="accent1"/>
      </w:tcPr>
    </w:tblStylePr>
    <w:tblStylePr w:type="firstRow">
      <w:rPr>
        <w:b/>
        <w:sz w:val="22"/>
      </w:rPr>
      <w:tcPr>
        <w:shd w:val="clear" w:color="ffffff" w:fill="5b9bd5" w:themeFill="accent1"/>
      </w:tcPr>
    </w:tblStylePr>
    <w:tblStylePr w:type="lastCol">
      <w:rPr>
        <w:b/>
        <w:sz w:val="22"/>
      </w:rPr>
      <w:tcPr>
        <w:shd w:val="clear" w:color="ffffff" w:fill="5b9bd5" w:themeFill="accent1"/>
      </w:tcPr>
    </w:tblStylePr>
    <w:tblStylePr w:type="lastRow">
      <w:rPr>
        <w:b/>
        <w:sz w:val="22"/>
      </w:rPr>
      <w:tcPr>
        <w:shd w:val="clear" w:color="ffffff" w:fill="5b9bd5" w:themeFill="accent1"/>
        <w:tcBorders>
          <w:top w:val="single" w:color="000000" w:themeColor="light1" w:sz="4" w:space="0"/>
        </w:tcBorders>
      </w:tcPr>
    </w:tblStylePr>
  </w:style>
  <w:style w:type="table" w:styleId="797">
    <w:name w:val="Grid Table 5 Dark - Accent 2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</w:tblPr>
    <w:tblStylePr w:type="band1Horz">
      <w:tcPr>
        <w:shd w:val="clear" w:color="ffffff" w:fill="f6c3a1" w:themeFill="accent2" w:themeFillTint="75"/>
      </w:tcPr>
    </w:tblStylePr>
    <w:tblStylePr w:type="band1Vert">
      <w:tcPr>
        <w:shd w:val="clear" w:color="ffffff" w:fill="f6c3a1" w:themeFill="accent2" w:themeFillTint="75"/>
      </w:tcPr>
    </w:tblStylePr>
    <w:tblStylePr w:type="firstCol">
      <w:rPr>
        <w:b/>
        <w:sz w:val="22"/>
      </w:rPr>
      <w:tcPr>
        <w:shd w:val="clear" w:color="ffffff" w:fill="ed7d31" w:themeFill="accent2"/>
      </w:tcPr>
    </w:tblStylePr>
    <w:tblStylePr w:type="firstRow">
      <w:rPr>
        <w:b/>
        <w:sz w:val="22"/>
      </w:rPr>
      <w:tcPr>
        <w:shd w:val="clear" w:color="ffffff" w:fill="ed7d31" w:themeFill="accent2"/>
      </w:tcPr>
    </w:tblStylePr>
    <w:tblStylePr w:type="lastCol">
      <w:rPr>
        <w:b/>
        <w:sz w:val="22"/>
      </w:rPr>
      <w:tcPr>
        <w:shd w:val="clear" w:color="ffffff" w:fill="ed7d31" w:themeFill="accent2"/>
      </w:tcPr>
    </w:tblStylePr>
    <w:tblStylePr w:type="lastRow">
      <w:rPr>
        <w:b/>
        <w:sz w:val="22"/>
      </w:rPr>
      <w:tcPr>
        <w:shd w:val="clear" w:color="ffffff" w:fill="ed7d31" w:themeFill="accent2"/>
        <w:tcBorders>
          <w:top w:val="single" w:color="000000" w:themeColor="light1" w:sz="4" w:space="0"/>
        </w:tcBorders>
      </w:tcPr>
    </w:tblStylePr>
  </w:style>
  <w:style w:type="table" w:styleId="798">
    <w:name w:val="Grid Table 5 Dark - Accent 3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</w:tblPr>
    <w:tblStylePr w:type="band1Horz">
      <w:tcPr>
        <w:shd w:val="clear" w:color="ffffff" w:fill="d6d6d6" w:themeFill="accent3" w:themeFillTint="75"/>
      </w:tcPr>
    </w:tblStylePr>
    <w:tblStylePr w:type="band1Vert">
      <w:tcPr>
        <w:shd w:val="clear" w:color="ffffff" w:fill="d6d6d6" w:themeFill="accent3" w:themeFillTint="75"/>
      </w:tcPr>
    </w:tblStylePr>
    <w:tblStylePr w:type="firstCol">
      <w:rPr>
        <w:b/>
        <w:sz w:val="22"/>
      </w:rPr>
      <w:tcPr>
        <w:shd w:val="clear" w:color="ffffff" w:fill="a5a5a5" w:themeFill="accent3"/>
      </w:tcPr>
    </w:tblStylePr>
    <w:tblStylePr w:type="firstRow">
      <w:rPr>
        <w:b/>
        <w:sz w:val="22"/>
      </w:rPr>
      <w:tcPr>
        <w:shd w:val="clear" w:color="ffffff" w:fill="a5a5a5" w:themeFill="accent3"/>
      </w:tcPr>
    </w:tblStylePr>
    <w:tblStylePr w:type="lastCol">
      <w:rPr>
        <w:b/>
        <w:sz w:val="22"/>
      </w:rPr>
      <w:tcPr>
        <w:shd w:val="clear" w:color="ffffff" w:fill="a5a5a5" w:themeFill="accent3"/>
      </w:tcPr>
    </w:tblStylePr>
    <w:tblStylePr w:type="lastRow">
      <w:rPr>
        <w:b/>
        <w:sz w:val="22"/>
      </w:rPr>
      <w:tcPr>
        <w:shd w:val="clear" w:color="ffffff" w:fill="a5a5a5" w:themeFill="accent3"/>
        <w:tcBorders>
          <w:top w:val="single" w:color="000000" w:themeColor="light1" w:sz="4" w:space="0"/>
        </w:tcBorders>
      </w:tcPr>
    </w:tblStylePr>
  </w:style>
  <w:style w:type="table" w:styleId="799">
    <w:name w:val="Grid Table 5 Dark- Accent 4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</w:tblPr>
    <w:tblStylePr w:type="band1Horz">
      <w:tcPr>
        <w:shd w:val="clear" w:color="ffffff" w:fill="fee189" w:themeFill="accent4" w:themeFillTint="75"/>
      </w:tcPr>
    </w:tblStylePr>
    <w:tblStylePr w:type="band1Vert">
      <w:tcPr>
        <w:shd w:val="clear" w:color="ffffff" w:fill="fee189" w:themeFill="accent4" w:themeFillTint="75"/>
      </w:tcPr>
    </w:tblStylePr>
    <w:tblStylePr w:type="firstCol">
      <w:rPr>
        <w:b/>
        <w:sz w:val="22"/>
      </w:rPr>
      <w:tcPr>
        <w:shd w:val="clear" w:color="ffffff" w:fill="ffc000" w:themeFill="accent4"/>
      </w:tcPr>
    </w:tblStylePr>
    <w:tblStylePr w:type="firstRow">
      <w:rPr>
        <w:b/>
        <w:sz w:val="22"/>
      </w:rPr>
      <w:tcPr>
        <w:shd w:val="clear" w:color="ffffff" w:fill="ffc000" w:themeFill="accent4"/>
      </w:tcPr>
    </w:tblStylePr>
    <w:tblStylePr w:type="lastCol">
      <w:rPr>
        <w:b/>
        <w:sz w:val="22"/>
      </w:rPr>
      <w:tcPr>
        <w:shd w:val="clear" w:color="ffffff" w:fill="ffc000" w:themeFill="accent4"/>
      </w:tcPr>
    </w:tblStylePr>
    <w:tblStylePr w:type="lastRow">
      <w:rPr>
        <w:b/>
        <w:sz w:val="22"/>
      </w:rPr>
      <w:tcPr>
        <w:shd w:val="clear" w:color="ffffff" w:fill="ffc000" w:themeFill="accent4"/>
        <w:tcBorders>
          <w:top w:val="single" w:color="000000" w:themeColor="light1" w:sz="4" w:space="0"/>
        </w:tcBorders>
      </w:tcPr>
    </w:tblStylePr>
  </w:style>
  <w:style w:type="table" w:styleId="800">
    <w:name w:val="Grid Table 5 Dark - Accent 5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</w:tblPr>
    <w:tblStylePr w:type="band1Horz">
      <w:tcPr>
        <w:shd w:val="clear" w:color="ffffff" w:fill="aabfe3" w:themeFill="accent5" w:themeFillTint="75"/>
      </w:tcPr>
    </w:tblStylePr>
    <w:tblStylePr w:type="band1Vert">
      <w:tcPr>
        <w:shd w:val="clear" w:color="ffffff" w:fill="aabfe3" w:themeFill="accent5" w:themeFillTint="75"/>
      </w:tcPr>
    </w:tblStylePr>
    <w:tblStylePr w:type="firstCol">
      <w:rPr>
        <w:b/>
        <w:sz w:val="22"/>
      </w:rPr>
      <w:tcPr>
        <w:shd w:val="clear" w:color="ffffff" w:fill="4472c4" w:themeFill="accent5"/>
      </w:tcPr>
    </w:tblStylePr>
    <w:tblStylePr w:type="firstRow">
      <w:rPr>
        <w:b/>
        <w:sz w:val="22"/>
      </w:rPr>
      <w:tcPr>
        <w:shd w:val="clear" w:color="ffffff" w:fill="4472c4" w:themeFill="accent5"/>
      </w:tcPr>
    </w:tblStylePr>
    <w:tblStylePr w:type="lastCol">
      <w:rPr>
        <w:b/>
        <w:sz w:val="22"/>
      </w:rPr>
      <w:tcPr>
        <w:shd w:val="clear" w:color="ffffff" w:fill="4472c4" w:themeFill="accent5"/>
      </w:tcPr>
    </w:tblStylePr>
    <w:tblStylePr w:type="lastRow">
      <w:rPr>
        <w:b/>
        <w:sz w:val="22"/>
      </w:rPr>
      <w:tcPr>
        <w:shd w:val="clear" w:color="ffffff" w:fill="4472c4" w:themeFill="accent5"/>
        <w:tcBorders>
          <w:top w:val="single" w:color="000000" w:themeColor="light1" w:sz="4" w:space="0"/>
        </w:tcBorders>
      </w:tcPr>
    </w:tblStylePr>
  </w:style>
  <w:style w:type="table" w:styleId="801">
    <w:name w:val="Grid Table 5 Dark - Accent 6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</w:tblPr>
    <w:tblStylePr w:type="band1Horz">
      <w:tcPr>
        <w:shd w:val="clear" w:color="ffffff" w:fill="bedba8" w:themeFill="accent6" w:themeFillTint="75"/>
      </w:tcPr>
    </w:tblStylePr>
    <w:tblStylePr w:type="band1Vert">
      <w:tcPr>
        <w:shd w:val="clear" w:color="ffffff" w:fill="bedba8" w:themeFill="accent6" w:themeFillTint="75"/>
      </w:tcPr>
    </w:tblStylePr>
    <w:tblStylePr w:type="firstCol">
      <w:rPr>
        <w:b/>
        <w:sz w:val="22"/>
      </w:rPr>
      <w:tcPr>
        <w:shd w:val="clear" w:color="ffffff" w:fill="70ad47" w:themeFill="accent6"/>
      </w:tcPr>
    </w:tblStylePr>
    <w:tblStylePr w:type="firstRow">
      <w:rPr>
        <w:b/>
        <w:sz w:val="22"/>
      </w:rPr>
      <w:tcPr>
        <w:shd w:val="clear" w:color="ffffff" w:fill="70ad47" w:themeFill="accent6"/>
      </w:tcPr>
    </w:tblStylePr>
    <w:tblStylePr w:type="lastCol">
      <w:rPr>
        <w:b/>
        <w:sz w:val="22"/>
      </w:rPr>
      <w:tcPr>
        <w:shd w:val="clear" w:color="ffffff" w:fill="70ad47" w:themeFill="accent6"/>
      </w:tcPr>
    </w:tblStylePr>
    <w:tblStylePr w:type="lastRow">
      <w:rPr>
        <w:b/>
        <w:sz w:val="22"/>
      </w:rPr>
      <w:tcPr>
        <w:shd w:val="clear" w:color="ffffff" w:fill="70ad47" w:themeFill="accent6"/>
        <w:tcBorders>
          <w:top w:val="single" w:color="000000" w:themeColor="light1" w:sz="4" w:space="0"/>
        </w:tcBorders>
      </w:tcPr>
    </w:tblStylePr>
  </w:style>
  <w:style w:type="table" w:styleId="802">
    <w:name w:val="Grid Table 6 Colorful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text1" w:themeTint="80" w:sz="4" w:space="0"/>
        <w:left w:val="single" w:color="000000" w:themeColor="text1" w:themeTint="80" w:sz="4" w:space="0"/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blStylePr w:type="band1Horz">
      <w:rPr>
        <w:color w:val="4a4a4a" w:themeColor="text1" w:themeTint="80" w:themeShade="95"/>
        <w:sz w:val="22"/>
      </w:rPr>
      <w:tcPr>
        <w:shd w:val="clear" w:color="ffffff" w:fill="cbcbcb" w:themeFill="text1" w:themeFillTint="34"/>
      </w:tcPr>
    </w:tblStylePr>
    <w:tblStylePr w:type="band1Vert">
      <w:tcPr>
        <w:shd w:val="clear" w:color="ffffff" w:fill="cbcbcb" w:themeFill="text1" w:themeFillTint="34"/>
      </w:tcPr>
    </w:tblStylePr>
    <w:tblStylePr w:type="band2Horz">
      <w:rPr>
        <w:color w:val="4a4a4a" w:themeColor="text1" w:themeTint="80" w:themeShade="95"/>
        <w:sz w:val="22"/>
      </w:rPr>
    </w:tblStylePr>
    <w:tblStylePr w:type="firstCol">
      <w:rPr>
        <w:b/>
        <w:color w:val="4a4a4a" w:themeColor="text1" w:themeTint="80" w:themeShade="95"/>
      </w:rPr>
    </w:tblStylePr>
    <w:tblStylePr w:type="firstRow">
      <w:rPr>
        <w:b/>
        <w:color w:val="4a4a4a" w:themeColor="text1" w:themeTint="80" w:themeShade="95"/>
      </w:rPr>
      <w:tcPr>
        <w:tcBorders>
          <w:bottom w:val="single" w:color="000000" w:themeColor="text1" w:sz="12" w:space="0"/>
        </w:tcBorders>
      </w:tcPr>
    </w:tblStylePr>
    <w:tblStylePr w:type="lastCol">
      <w:rPr>
        <w:b/>
        <w:color w:val="4a4a4a" w:themeColor="text1" w:themeTint="80" w:themeShade="95"/>
      </w:rPr>
    </w:tblStylePr>
    <w:tblStylePr w:type="lastRow">
      <w:rPr>
        <w:b/>
        <w:color w:val="4a4a4a" w:themeColor="text1" w:themeTint="80" w:themeShade="95"/>
      </w:rPr>
    </w:tblStylePr>
    <w:tblStylePr w:type="wholeTable">
      <w:rPr>
        <w:color w:val="4a4a4a" w:themeColor="text1" w:themeTint="80" w:themeShade="95"/>
        <w:sz w:val="22"/>
      </w:rPr>
    </w:tblStylePr>
  </w:style>
  <w:style w:type="table" w:styleId="803">
    <w:name w:val="Grid Table 6 Colorful - Accent 1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1" w:themeTint="80" w:sz="4" w:space="0"/>
        <w:left w:val="single" w:color="000000" w:themeColor="accent1" w:themeTint="80" w:sz="4" w:space="0"/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blStylePr w:type="band1Horz">
      <w:rPr>
        <w:color w:val="317bba" w:themeColor="accent1" w:themeTint="80" w:themeShade="95"/>
        <w:sz w:val="22"/>
      </w:rPr>
      <w:tcPr>
        <w:shd w:val="clear" w:color="ffffff" w:fill="ddebf6" w:themeFill="accent1" w:themeFillTint="34"/>
      </w:tcPr>
    </w:tblStylePr>
    <w:tblStylePr w:type="band1Vert">
      <w:tcPr>
        <w:shd w:val="clear" w:color="ffffff" w:fill="ddebf6" w:themeFill="accent1" w:themeFillTint="34"/>
      </w:tcPr>
    </w:tblStylePr>
    <w:tblStylePr w:type="band2Horz">
      <w:rPr>
        <w:color w:val="317bba" w:themeColor="accent1" w:themeTint="80" w:themeShade="95"/>
        <w:sz w:val="22"/>
      </w:rPr>
    </w:tblStylePr>
    <w:tblStylePr w:type="firstCol">
      <w:rPr>
        <w:b/>
        <w:color w:val="317bba" w:themeColor="accent1" w:themeTint="80" w:themeShade="95"/>
      </w:rPr>
    </w:tblStylePr>
    <w:tblStylePr w:type="firstRow">
      <w:rPr>
        <w:b/>
        <w:color w:val="317bba" w:themeColor="accent1" w:themeTint="80" w:themeShade="95"/>
      </w:rPr>
      <w:tcPr>
        <w:tcBorders>
          <w:bottom w:val="single" w:color="000000" w:themeColor="accent1" w:sz="12" w:space="0"/>
        </w:tcBorders>
      </w:tcPr>
    </w:tblStylePr>
    <w:tblStylePr w:type="lastCol">
      <w:rPr>
        <w:b/>
        <w:color w:val="317bba" w:themeColor="accent1" w:themeTint="80" w:themeShade="95"/>
      </w:rPr>
    </w:tblStylePr>
    <w:tblStylePr w:type="lastRow">
      <w:rPr>
        <w:b/>
        <w:color w:val="317bba" w:themeColor="accent1" w:themeTint="80" w:themeShade="95"/>
      </w:rPr>
    </w:tblStylePr>
    <w:tblStylePr w:type="wholeTable">
      <w:rPr>
        <w:color w:val="317bba" w:themeColor="accent1" w:themeTint="80" w:themeShade="95"/>
        <w:sz w:val="22"/>
      </w:rPr>
    </w:tblStylePr>
  </w:style>
  <w:style w:type="table" w:styleId="804">
    <w:name w:val="Grid Table 6 Colorful - Accent 2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color w:val="c95712" w:themeColor="accent2" w:themeTint="97" w:themeShade="95"/>
        <w:sz w:val="22"/>
      </w:rPr>
      <w:tcPr>
        <w:shd w:val="clear" w:color="ffffff" w:fill="fbe5d6" w:themeFill="accent2" w:themeFillTint="32"/>
      </w:tcPr>
    </w:tblStylePr>
    <w:tblStylePr w:type="band1Vert">
      <w:tcPr>
        <w:shd w:val="clear" w:color="ffffff" w:fill="fbe5d6" w:themeFill="accent2" w:themeFillTint="32"/>
      </w:tcPr>
    </w:tblStylePr>
    <w:tblStylePr w:type="band2Horz">
      <w:rPr>
        <w:color w:val="c95712" w:themeColor="accent2" w:themeTint="97" w:themeShade="95"/>
        <w:sz w:val="22"/>
      </w:rPr>
    </w:tblStylePr>
    <w:tblStylePr w:type="firstCol">
      <w:rPr>
        <w:b/>
        <w:color w:val="c95712" w:themeColor="accent2" w:themeTint="97" w:themeShade="95"/>
      </w:rPr>
    </w:tblStylePr>
    <w:tblStylePr w:type="firstRow">
      <w:rPr>
        <w:b/>
        <w:color w:val="c95712" w:themeColor="accent2" w:themeTint="97" w:themeShade="95"/>
      </w:rPr>
      <w:tcPr>
        <w:tcBorders>
          <w:bottom w:val="single" w:color="000000" w:themeColor="accent2" w:sz="12" w:space="0"/>
        </w:tcBorders>
      </w:tcPr>
    </w:tblStylePr>
    <w:tblStylePr w:type="lastCol">
      <w:rPr>
        <w:b/>
        <w:color w:val="c95712" w:themeColor="accent2" w:themeTint="97" w:themeShade="95"/>
      </w:rPr>
    </w:tblStylePr>
    <w:tblStylePr w:type="lastRow">
      <w:rPr>
        <w:b/>
        <w:color w:val="c95712" w:themeColor="accent2" w:themeTint="97" w:themeShade="95"/>
      </w:rPr>
    </w:tblStylePr>
    <w:tblStylePr w:type="wholeTable">
      <w:rPr>
        <w:color w:val="c95712" w:themeColor="accent2" w:themeTint="97" w:themeShade="95"/>
        <w:sz w:val="22"/>
      </w:rPr>
    </w:tblStylePr>
  </w:style>
  <w:style w:type="table" w:styleId="805">
    <w:name w:val="Grid Table 6 Colorful - Accent 3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3" w:themeTint="FE" w:sz="4" w:space="0"/>
        <w:left w:val="single" w:color="000000" w:themeColor="accent3" w:themeTint="FE" w:sz="4" w:space="0"/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color w:val="606060" w:themeColor="accent3" w:themeTint="FE" w:themeShade="95"/>
        <w:sz w:val="22"/>
      </w:rPr>
      <w:tcPr>
        <w:shd w:val="clear" w:color="ffffff" w:fill="ededed" w:themeFill="accent3" w:themeFillTint="34"/>
      </w:tcPr>
    </w:tblStylePr>
    <w:tblStylePr w:type="band1Vert">
      <w:tcPr>
        <w:shd w:val="clear" w:color="ffffff" w:fill="ededed" w:themeFill="accent3" w:themeFillTint="34"/>
      </w:tcPr>
    </w:tblStylePr>
    <w:tblStylePr w:type="band2Horz">
      <w:rPr>
        <w:color w:val="606060" w:themeColor="accent3" w:themeTint="FE" w:themeShade="95"/>
        <w:sz w:val="22"/>
      </w:rPr>
    </w:tblStylePr>
    <w:tblStylePr w:type="firstCol">
      <w:rPr>
        <w:b/>
        <w:color w:val="606060" w:themeColor="accent3" w:themeTint="FE" w:themeShade="95"/>
      </w:rPr>
    </w:tblStylePr>
    <w:tblStylePr w:type="firstRow">
      <w:rPr>
        <w:b/>
        <w:color w:val="606060" w:themeColor="accent3" w:themeTint="FE" w:themeShade="95"/>
      </w:rPr>
      <w:tcPr>
        <w:tcBorders>
          <w:bottom w:val="single" w:color="000000" w:themeColor="accent3" w:sz="12" w:space="0"/>
        </w:tcBorders>
      </w:tcPr>
    </w:tblStylePr>
    <w:tblStylePr w:type="lastCol">
      <w:rPr>
        <w:b/>
        <w:color w:val="606060" w:themeColor="accent3" w:themeTint="FE" w:themeShade="95"/>
      </w:rPr>
    </w:tblStylePr>
    <w:tblStylePr w:type="lastRow">
      <w:rPr>
        <w:b/>
        <w:color w:val="606060" w:themeColor="accent3" w:themeTint="FE" w:themeShade="95"/>
      </w:rPr>
    </w:tblStylePr>
    <w:tblStylePr w:type="wholeTable">
      <w:rPr>
        <w:color w:val="606060" w:themeColor="accent3" w:themeTint="FE" w:themeShade="95"/>
        <w:sz w:val="22"/>
      </w:rPr>
    </w:tblStylePr>
  </w:style>
  <w:style w:type="table" w:styleId="806">
    <w:name w:val="Grid Table 6 Colorful - Accent 4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color w:val="cd9600" w:themeColor="accent4" w:themeTint="9A" w:themeShade="95"/>
        <w:sz w:val="22"/>
      </w:rPr>
      <w:tcPr>
        <w:shd w:val="clear" w:color="ffffff" w:fill="fef2cb" w:themeFill="accent4" w:themeFillTint="34"/>
      </w:tcPr>
    </w:tblStylePr>
    <w:tblStylePr w:type="band1Vert">
      <w:tcPr>
        <w:shd w:val="clear" w:color="ffffff" w:fill="fef2cb" w:themeFill="accent4" w:themeFillTint="34"/>
      </w:tcPr>
    </w:tblStylePr>
    <w:tblStylePr w:type="band2Horz">
      <w:rPr>
        <w:color w:val="cd9600" w:themeColor="accent4" w:themeTint="9A" w:themeShade="95"/>
        <w:sz w:val="22"/>
      </w:rPr>
    </w:tblStylePr>
    <w:tblStylePr w:type="firstCol">
      <w:rPr>
        <w:b/>
        <w:color w:val="cd9600" w:themeColor="accent4" w:themeTint="9A" w:themeShade="95"/>
      </w:rPr>
    </w:tblStylePr>
    <w:tblStylePr w:type="firstRow">
      <w:rPr>
        <w:b/>
        <w:color w:val="cd9600" w:themeColor="accent4" w:themeTint="9A" w:themeShade="95"/>
      </w:rPr>
      <w:tcPr>
        <w:tcBorders>
          <w:bottom w:val="single" w:color="000000" w:themeColor="accent4" w:sz="12" w:space="0"/>
        </w:tcBorders>
      </w:tcPr>
    </w:tblStylePr>
    <w:tblStylePr w:type="lastCol">
      <w:rPr>
        <w:b/>
        <w:color w:val="cd9600" w:themeColor="accent4" w:themeTint="9A" w:themeShade="95"/>
      </w:rPr>
    </w:tblStylePr>
    <w:tblStylePr w:type="lastRow">
      <w:rPr>
        <w:b/>
        <w:color w:val="cd9600" w:themeColor="accent4" w:themeTint="9A" w:themeShade="95"/>
      </w:rPr>
    </w:tblStylePr>
    <w:tblStylePr w:type="wholeTable">
      <w:rPr>
        <w:color w:val="cd9600" w:themeColor="accent4" w:themeTint="9A" w:themeShade="95"/>
        <w:sz w:val="22"/>
      </w:rPr>
    </w:tblStylePr>
  </w:style>
  <w:style w:type="table" w:styleId="807">
    <w:name w:val="Grid Table 6 Colorful - Accent 5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5" w:sz="4" w:space="0"/>
        <w:left w:val="single" w:color="000000" w:themeColor="accent5" w:sz="4" w:space="0"/>
        <w:bottom w:val="single" w:color="000000" w:themeColor="accent5" w:sz="4" w:space="0"/>
        <w:right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color w:val="254374" w:themeColor="accent5" w:themeShade="95"/>
        <w:sz w:val="22"/>
      </w:rPr>
      <w:tcPr>
        <w:shd w:val="clear" w:color="ffffff" w:fill="d9e2f2" w:themeFill="accent5" w:themeFillTint="34"/>
      </w:tcPr>
    </w:tblStylePr>
    <w:tblStylePr w:type="band1Vert">
      <w:tcPr>
        <w:shd w:val="clear" w:color="ffffff" w:fill="d9e2f2" w:themeFill="accent5" w:themeFillTint="34"/>
      </w:tcPr>
    </w:tblStylePr>
    <w:tblStylePr w:type="band2Horz">
      <w:rPr>
        <w:color w:val="254374" w:themeColor="accent5" w:themeShade="95"/>
        <w:sz w:val="22"/>
      </w:rPr>
    </w:tblStylePr>
    <w:tblStylePr w:type="firstCol">
      <w:rPr>
        <w:b/>
        <w:color w:val="254374" w:themeColor="accent5" w:themeShade="95"/>
      </w:rPr>
    </w:tblStylePr>
    <w:tblStylePr w:type="firstRow">
      <w:rPr>
        <w:b/>
        <w:color w:val="254374" w:themeColor="accent5" w:themeShade="95"/>
      </w:rPr>
      <w:tcPr>
        <w:tcBorders>
          <w:bottom w:val="single" w:color="000000" w:themeColor="accent5" w:sz="12" w:space="0"/>
        </w:tcBorders>
      </w:tcPr>
    </w:tblStylePr>
    <w:tblStylePr w:type="lastCol">
      <w:rPr>
        <w:b/>
        <w:color w:val="254374" w:themeColor="accent5" w:themeShade="95"/>
      </w:rPr>
    </w:tblStylePr>
    <w:tblStylePr w:type="lastRow">
      <w:rPr>
        <w:b/>
        <w:color w:val="254374" w:themeColor="accent5" w:themeShade="95"/>
      </w:rPr>
    </w:tblStylePr>
    <w:tblStylePr w:type="wholeTable">
      <w:rPr>
        <w:color w:val="254374" w:themeColor="accent5" w:themeShade="95"/>
        <w:sz w:val="22"/>
      </w:rPr>
    </w:tblStylePr>
  </w:style>
  <w:style w:type="table" w:styleId="808">
    <w:name w:val="Grid Table 6 Colorful - Accent 6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6" w:sz="4" w:space="0"/>
        <w:left w:val="single" w:color="000000" w:themeColor="accent6" w:sz="4" w:space="0"/>
        <w:bottom w:val="single" w:color="000000" w:themeColor="accent6" w:sz="4" w:space="0"/>
        <w:right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color w:val="254374" w:themeColor="accent5" w:themeShade="95"/>
        <w:sz w:val="22"/>
      </w:rPr>
      <w:tcPr>
        <w:shd w:val="clear" w:color="ffffff" w:fill="e2efd8" w:themeFill="accent6" w:themeFillTint="34"/>
      </w:tcPr>
    </w:tblStylePr>
    <w:tblStylePr w:type="band1Vert">
      <w:tcPr>
        <w:shd w:val="clear" w:color="ffffff" w:fill="e2efd8" w:themeFill="accent6" w:themeFillTint="34"/>
      </w:tcPr>
    </w:tblStylePr>
    <w:tblStylePr w:type="band2Horz">
      <w:rPr>
        <w:color w:val="254374" w:themeColor="accent5" w:themeShade="95"/>
        <w:sz w:val="22"/>
      </w:rPr>
    </w:tblStylePr>
    <w:tblStylePr w:type="firstCol">
      <w:rPr>
        <w:b/>
        <w:color w:val="254374" w:themeColor="accent5" w:themeShade="95"/>
      </w:rPr>
    </w:tblStylePr>
    <w:tblStylePr w:type="firstRow">
      <w:rPr>
        <w:b/>
        <w:color w:val="254374" w:themeColor="accent5" w:themeShade="95"/>
      </w:rPr>
      <w:tcPr>
        <w:tcBorders>
          <w:bottom w:val="single" w:color="000000" w:themeColor="accent6" w:sz="12" w:space="0"/>
        </w:tcBorders>
      </w:tcPr>
    </w:tblStylePr>
    <w:tblStylePr w:type="lastCol">
      <w:rPr>
        <w:b/>
        <w:color w:val="254374" w:themeColor="accent5" w:themeShade="95"/>
      </w:rPr>
    </w:tblStylePr>
    <w:tblStylePr w:type="lastRow">
      <w:rPr>
        <w:b/>
        <w:color w:val="254374" w:themeColor="accent5" w:themeShade="95"/>
      </w:rPr>
    </w:tblStylePr>
    <w:tblStylePr w:type="wholeTable">
      <w:rPr>
        <w:color w:val="254374" w:themeColor="accent5" w:themeShade="95"/>
        <w:sz w:val="22"/>
      </w:rPr>
    </w:tblStylePr>
  </w:style>
  <w:style w:type="table" w:styleId="809">
    <w:name w:val="Grid Table 7 Colorful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blStylePr w:type="band1Horz">
      <w:rPr>
        <w:color w:val="4a4a4a" w:themeColor="text1" w:themeTint="80" w:themeShade="95"/>
        <w:sz w:val="22"/>
      </w:rPr>
      <w:tcPr>
        <w:shd w:val="clear" w:color="ffffff" w:fill="f2f2f2" w:themeFill="text1" w:themeFillTint="00"/>
      </w:tcPr>
    </w:tblStylePr>
    <w:tblStylePr w:type="band1Vert">
      <w:tcPr>
        <w:shd w:val="clear" w:color="ffffff" w:fill="f2f2f2" w:themeFill="text1" w:themeFillTint="00"/>
      </w:tcPr>
    </w:tblStylePr>
    <w:tblStylePr w:type="band2Horz">
      <w:rPr>
        <w:color w:val="4a4a4a" w:themeColor="text1" w:themeTint="80" w:themeShade="95"/>
        <w:sz w:val="22"/>
      </w:rPr>
    </w:tblStylePr>
    <w:tblStylePr w:type="firstCol">
      <w:rPr>
        <w:i/>
        <w:color w:val="4a4a4a" w:themeColor="text1" w:themeTint="80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text1" w:sz="4" w:space="0"/>
        </w:tcBorders>
      </w:tcPr>
    </w:tblStylePr>
    <w:tblStylePr w:type="firstRow">
      <w:rPr>
        <w:b/>
        <w:color w:val="4a4a4a" w:themeColor="text1" w:themeTint="80" w:themeShade="95"/>
        <w:sz w:val="22"/>
      </w:rPr>
      <w:tcPr>
        <w:shd w:val="clear" w:color="ffffff" w:fill="ffffff" w:themeFill="light1"/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Col">
      <w:rPr>
        <w:i/>
        <w:color w:val="4a4a4a" w:themeColor="text1" w:themeTint="80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text1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a4a4a" w:themeColor="text1" w:themeTint="80" w:themeShade="95"/>
        <w:sz w:val="22"/>
      </w:rPr>
      <w:tcPr>
        <w:shd w:val="clear" w:color="ffffff" w:fill="ffffff" w:themeFill="light1"/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10">
    <w:name w:val="Grid Table 7 Colorful - Accent 1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blStylePr w:type="band1Horz">
      <w:rPr>
        <w:color w:val="317bba" w:themeColor="accent1" w:themeTint="80" w:themeShade="95"/>
        <w:sz w:val="22"/>
      </w:rPr>
      <w:tcPr>
        <w:shd w:val="clear" w:color="ffffff" w:fill="ddebf6" w:themeFill="accent1" w:themeFillTint="34"/>
      </w:tcPr>
    </w:tblStylePr>
    <w:tblStylePr w:type="band1Vert">
      <w:tcPr>
        <w:shd w:val="clear" w:color="ffffff" w:fill="ddebf6" w:themeFill="accent1" w:themeFillTint="34"/>
      </w:tcPr>
    </w:tblStylePr>
    <w:tblStylePr w:type="band2Horz">
      <w:rPr>
        <w:color w:val="317bba" w:themeColor="accent1" w:themeTint="80" w:themeShade="95"/>
        <w:sz w:val="22"/>
      </w:rPr>
    </w:tblStylePr>
    <w:tblStylePr w:type="firstCol">
      <w:rPr>
        <w:i/>
        <w:color w:val="317bba" w:themeColor="accent1" w:themeTint="80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1" w:sz="4" w:space="0"/>
        </w:tcBorders>
      </w:tcPr>
    </w:tblStylePr>
    <w:tblStylePr w:type="firstRow">
      <w:rPr>
        <w:b/>
        <w:color w:val="317bba" w:themeColor="accent1" w:themeTint="80" w:themeShade="95"/>
        <w:sz w:val="22"/>
      </w:rPr>
      <w:tcPr>
        <w:shd w:val="clear" w:color="ffffff" w:fill="ffffff" w:themeFill="light1"/>
        <w:tcBorders>
          <w:top w:val="none" w:color="000000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</w:tcPr>
    </w:tblStylePr>
    <w:tblStylePr w:type="lastCol">
      <w:rPr>
        <w:i/>
        <w:color w:val="317bba" w:themeColor="accent1" w:themeTint="80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1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317bba" w:themeColor="accent1" w:themeTint="80" w:themeShade="95"/>
        <w:sz w:val="22"/>
      </w:rPr>
      <w:tcPr>
        <w:shd w:val="clear" w:color="ffffff" w:fill="ffffff" w:themeFill="light1"/>
        <w:tcBorders>
          <w:top w:val="single" w:color="000000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11">
    <w:name w:val="Grid Table 7 Colorful - Accent 2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color w:val="c95712" w:themeColor="accent2" w:themeTint="97" w:themeShade="95"/>
        <w:sz w:val="22"/>
      </w:rPr>
      <w:tcPr>
        <w:shd w:val="clear" w:color="ffffff" w:fill="fbe5d6" w:themeFill="accent2" w:themeFillTint="32"/>
      </w:tcPr>
    </w:tblStylePr>
    <w:tblStylePr w:type="band1Vert">
      <w:tcPr>
        <w:shd w:val="clear" w:color="ffffff" w:fill="fbe5d6" w:themeFill="accent2" w:themeFillTint="32"/>
      </w:tcPr>
    </w:tblStylePr>
    <w:tblStylePr w:type="band2Horz">
      <w:rPr>
        <w:color w:val="c95712" w:themeColor="accent2" w:themeTint="97" w:themeShade="95"/>
        <w:sz w:val="22"/>
      </w:rPr>
    </w:tblStylePr>
    <w:tblStylePr w:type="firstCol">
      <w:rPr>
        <w:i/>
        <w:color w:val="c95712" w:themeColor="accent2" w:themeTint="97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2" w:sz="4" w:space="0"/>
        </w:tcBorders>
      </w:tcPr>
    </w:tblStylePr>
    <w:tblStylePr w:type="firstRow">
      <w:rPr>
        <w:b/>
        <w:color w:val="c95712" w:themeColor="accent2" w:themeTint="97" w:themeShade="95"/>
        <w:sz w:val="22"/>
      </w:rPr>
      <w:tcPr>
        <w:shd w:val="clear" w:color="ffffff" w:fill="ffffff" w:themeFill="light1"/>
        <w:tcBorders>
          <w:top w:val="none" w:color="000000" w:sz="4" w:space="0"/>
          <w:left w:val="none" w:color="000000" w:sz="4" w:space="0"/>
          <w:bottom w:val="single" w:color="000000" w:themeColor="accent2" w:sz="4" w:space="0"/>
          <w:right w:val="none" w:color="000000" w:sz="4" w:space="0"/>
        </w:tcBorders>
      </w:tcPr>
    </w:tblStylePr>
    <w:tblStylePr w:type="lastCol">
      <w:rPr>
        <w:i/>
        <w:color w:val="c95712" w:themeColor="accent2" w:themeTint="97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2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c95712" w:themeColor="accent2" w:themeTint="97" w:themeShade="95"/>
        <w:sz w:val="22"/>
      </w:rPr>
      <w:tcPr>
        <w:shd w:val="clear" w:color="ffffff" w:fill="ffffff" w:themeFill="light1"/>
        <w:tcBorders>
          <w:top w:val="single" w:color="000000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12">
    <w:name w:val="Grid Table 7 Colorful - Accent 3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color w:val="606060" w:themeColor="accent3" w:themeTint="FE" w:themeShade="95"/>
        <w:sz w:val="22"/>
      </w:rPr>
      <w:tcPr>
        <w:shd w:val="clear" w:color="ffffff" w:fill="ededed" w:themeFill="accent3" w:themeFillTint="34"/>
      </w:tcPr>
    </w:tblStylePr>
    <w:tblStylePr w:type="band1Vert">
      <w:tcPr>
        <w:shd w:val="clear" w:color="ffffff" w:fill="ededed" w:themeFill="accent3" w:themeFillTint="34"/>
      </w:tcPr>
    </w:tblStylePr>
    <w:tblStylePr w:type="band2Horz">
      <w:rPr>
        <w:color w:val="606060" w:themeColor="accent3" w:themeTint="FE" w:themeShade="95"/>
        <w:sz w:val="22"/>
      </w:rPr>
    </w:tblStylePr>
    <w:tblStylePr w:type="firstCol">
      <w:rPr>
        <w:i/>
        <w:color w:val="606060" w:themeColor="accent3" w:themeTint="FE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3" w:sz="4" w:space="0"/>
        </w:tcBorders>
      </w:tcPr>
    </w:tblStylePr>
    <w:tblStylePr w:type="firstRow">
      <w:rPr>
        <w:b/>
        <w:color w:val="606060" w:themeColor="accent3" w:themeTint="FE" w:themeShade="95"/>
        <w:sz w:val="22"/>
      </w:rPr>
      <w:tcPr>
        <w:shd w:val="clear" w:color="ffffff" w:fill="ffffff" w:themeFill="light1"/>
        <w:tcBorders>
          <w:top w:val="none" w:color="000000" w:sz="4" w:space="0"/>
          <w:left w:val="none" w:color="000000" w:sz="4" w:space="0"/>
          <w:bottom w:val="single" w:color="000000" w:themeColor="accent3" w:sz="4" w:space="0"/>
          <w:right w:val="none" w:color="000000" w:sz="4" w:space="0"/>
        </w:tcBorders>
      </w:tcPr>
    </w:tblStylePr>
    <w:tblStylePr w:type="lastCol">
      <w:rPr>
        <w:i/>
        <w:color w:val="606060" w:themeColor="accent3" w:themeTint="FE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3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606060" w:themeColor="accent3" w:themeTint="FE" w:themeShade="95"/>
        <w:sz w:val="22"/>
      </w:rPr>
      <w:tcPr>
        <w:shd w:val="clear" w:color="ffffff" w:fill="ffffff" w:themeFill="light1"/>
        <w:tcBorders>
          <w:top w:val="single" w:color="000000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13">
    <w:name w:val="Grid Table 7 Colorful - Accent 4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color w:val="cd9600" w:themeColor="accent4" w:themeTint="9A" w:themeShade="95"/>
        <w:sz w:val="22"/>
      </w:rPr>
      <w:tcPr>
        <w:shd w:val="clear" w:color="ffffff" w:fill="fef2cb" w:themeFill="accent4" w:themeFillTint="34"/>
      </w:tcPr>
    </w:tblStylePr>
    <w:tblStylePr w:type="band1Vert">
      <w:tcPr>
        <w:shd w:val="clear" w:color="ffffff" w:fill="fef2cb" w:themeFill="accent4" w:themeFillTint="34"/>
      </w:tcPr>
    </w:tblStylePr>
    <w:tblStylePr w:type="band2Horz">
      <w:rPr>
        <w:color w:val="cd9600" w:themeColor="accent4" w:themeTint="9A" w:themeShade="95"/>
        <w:sz w:val="22"/>
      </w:rPr>
    </w:tblStylePr>
    <w:tblStylePr w:type="firstCol">
      <w:rPr>
        <w:i/>
        <w:color w:val="cd9600" w:themeColor="accent4" w:themeTint="9A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4" w:sz="4" w:space="0"/>
        </w:tcBorders>
      </w:tcPr>
    </w:tblStylePr>
    <w:tblStylePr w:type="firstRow">
      <w:rPr>
        <w:b/>
        <w:color w:val="cd9600" w:themeColor="accent4" w:themeTint="9A" w:themeShade="95"/>
        <w:sz w:val="22"/>
      </w:rPr>
      <w:tcPr>
        <w:shd w:val="clear" w:color="ffffff" w:fill="ffffff" w:themeFill="light1"/>
        <w:tcBorders>
          <w:top w:val="none" w:color="000000" w:sz="4" w:space="0"/>
          <w:left w:val="none" w:color="000000" w:sz="4" w:space="0"/>
          <w:bottom w:val="single" w:color="000000" w:themeColor="accent4" w:sz="4" w:space="0"/>
          <w:right w:val="none" w:color="000000" w:sz="4" w:space="0"/>
        </w:tcBorders>
      </w:tcPr>
    </w:tblStylePr>
    <w:tblStylePr w:type="lastCol">
      <w:rPr>
        <w:i/>
        <w:color w:val="cd9600" w:themeColor="accent4" w:themeTint="9A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4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cd9600" w:themeColor="accent4" w:themeTint="9A" w:themeShade="95"/>
        <w:sz w:val="22"/>
      </w:rPr>
      <w:tcPr>
        <w:shd w:val="clear" w:color="ffffff" w:fill="ffffff" w:themeFill="light1"/>
        <w:tcBorders>
          <w:top w:val="single" w:color="000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14">
    <w:name w:val="Grid Table 7 Colorful - Accent 5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blStylePr w:type="band1Horz">
      <w:rPr>
        <w:color w:val="254374" w:themeColor="accent5" w:themeShade="95"/>
        <w:sz w:val="22"/>
      </w:rPr>
      <w:tcPr>
        <w:shd w:val="clear" w:color="ffffff" w:fill="d9e2f2" w:themeFill="accent5" w:themeFillTint="34"/>
      </w:tcPr>
    </w:tblStylePr>
    <w:tblStylePr w:type="band1Vert">
      <w:tcPr>
        <w:shd w:val="clear" w:color="ffffff" w:fill="d9e2f2" w:themeFill="accent5" w:themeFillTint="34"/>
      </w:tcPr>
    </w:tblStylePr>
    <w:tblStylePr w:type="band2Horz">
      <w:rPr>
        <w:color w:val="254374" w:themeColor="accent5" w:themeShade="95"/>
        <w:sz w:val="22"/>
      </w:rPr>
    </w:tblStylePr>
    <w:tblStylePr w:type="firstCol">
      <w:rPr>
        <w:i/>
        <w:color w:val="254374" w:themeColor="accent5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5" w:sz="4" w:space="0"/>
        </w:tcBorders>
      </w:tcPr>
    </w:tblStylePr>
    <w:tblStylePr w:type="firstRow">
      <w:rPr>
        <w:b/>
        <w:color w:val="254374" w:themeColor="accent5" w:themeShade="95"/>
        <w:sz w:val="22"/>
      </w:rPr>
      <w:tcPr>
        <w:shd w:val="clear" w:color="ffffff" w:fill="ffffff" w:themeFill="light1"/>
        <w:tcBorders>
          <w:top w:val="none" w:color="000000" w:sz="4" w:space="0"/>
          <w:left w:val="none" w:color="000000" w:sz="4" w:space="0"/>
          <w:bottom w:val="single" w:color="000000" w:themeColor="accent5" w:sz="4" w:space="0"/>
          <w:right w:val="none" w:color="000000" w:sz="4" w:space="0"/>
        </w:tcBorders>
      </w:tcPr>
    </w:tblStylePr>
    <w:tblStylePr w:type="lastCol">
      <w:rPr>
        <w:i/>
        <w:color w:val="254374" w:themeColor="accent5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5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254374" w:themeColor="accent5" w:themeShade="95"/>
        <w:sz w:val="22"/>
      </w:rPr>
      <w:tcPr>
        <w:shd w:val="clear" w:color="ffffff" w:fill="ffffff" w:themeFill="light1"/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15">
    <w:name w:val="Grid Table 7 Colorful - Accent 6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blStylePr w:type="band1Horz">
      <w:rPr>
        <w:color w:val="426429" w:themeColor="accent6" w:themeShade="95"/>
        <w:sz w:val="22"/>
      </w:rPr>
      <w:tcPr>
        <w:shd w:val="clear" w:color="ffffff" w:fill="e2efd8" w:themeFill="accent6" w:themeFillTint="34"/>
      </w:tcPr>
    </w:tblStylePr>
    <w:tblStylePr w:type="band1Vert">
      <w:tcPr>
        <w:shd w:val="clear" w:color="ffffff" w:fill="e2efd8" w:themeFill="accent6" w:themeFillTint="34"/>
      </w:tcPr>
    </w:tblStylePr>
    <w:tblStylePr w:type="band2Horz">
      <w:rPr>
        <w:color w:val="426429" w:themeColor="accent6" w:themeShade="95"/>
        <w:sz w:val="22"/>
      </w:rPr>
    </w:tblStylePr>
    <w:tblStylePr w:type="firstCol">
      <w:rPr>
        <w:i/>
        <w:color w:val="426429" w:themeColor="accent6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6" w:sz="4" w:space="0"/>
        </w:tcBorders>
      </w:tcPr>
    </w:tblStylePr>
    <w:tblStylePr w:type="firstRow">
      <w:rPr>
        <w:b/>
        <w:color w:val="426429" w:themeColor="accent6" w:themeShade="95"/>
        <w:sz w:val="22"/>
      </w:rPr>
      <w:tcPr>
        <w:shd w:val="clear" w:color="ffffff" w:fill="ffffff" w:themeFill="light1"/>
        <w:tcBorders>
          <w:top w:val="none" w:color="000000" w:sz="4" w:space="0"/>
          <w:left w:val="none" w:color="000000" w:sz="4" w:space="0"/>
          <w:bottom w:val="single" w:color="000000" w:themeColor="accent6" w:sz="4" w:space="0"/>
          <w:right w:val="none" w:color="000000" w:sz="4" w:space="0"/>
        </w:tcBorders>
      </w:tcPr>
    </w:tblStylePr>
    <w:tblStylePr w:type="lastCol">
      <w:rPr>
        <w:i/>
        <w:color w:val="426429" w:themeColor="accent6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6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26429" w:themeColor="accent6" w:themeShade="95"/>
        <w:sz w:val="22"/>
      </w:rPr>
      <w:tcPr>
        <w:shd w:val="clear" w:color="ffffff" w:fill="ffffff" w:themeFill="light1"/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16">
    <w:name w:val="List Table 1 Light"/>
    <w:uiPriority w:val="99"/>
    <w:pPr>
      <w:spacing w:after="0" w:line="240" w:lineRule="auto"/>
    </w:pPr>
    <w:tblPr>
      <w:tblStyleRowBandSize w:val="1"/>
      <w:tblStyleColBandSize w:val="1"/>
    </w:tblPr>
    <w:tblStylePr w:type="band1Horz">
      <w:tcPr>
        <w:shd w:val="clear" w:color="ffffff" w:fill="bfbfbf" w:themeFill="text1" w:themeFillTint="40"/>
      </w:tcPr>
    </w:tblStylePr>
    <w:tblStylePr w:type="band1Vert">
      <w:tcPr>
        <w:shd w:val="clear" w:color="ffffff" w:fill="bfbfbf" w:themeFill="text1" w:themeFillTint="40"/>
      </w:tcPr>
    </w:tblStylePr>
    <w:tblStylePr w:type="firstCol">
      <w:rPr>
        <w:b/>
      </w:rPr>
    </w:tblStylePr>
    <w:tblStylePr w:type="firstRow">
      <w:rPr>
        <w:b/>
      </w:rPr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Col">
      <w:rPr>
        <w:b/>
      </w:rPr>
    </w:tblStylePr>
    <w:tblStylePr w:type="lastRow">
      <w:rPr>
        <w:b/>
      </w:rPr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17">
    <w:name w:val="List Table 1 Light - Accent 1"/>
    <w:uiPriority w:val="99"/>
    <w:pPr>
      <w:spacing w:after="0" w:line="240" w:lineRule="auto"/>
    </w:pPr>
    <w:tblPr>
      <w:tblStyleRowBandSize w:val="1"/>
      <w:tblStyleColBandSize w:val="1"/>
    </w:tblPr>
    <w:tblStylePr w:type="band1Horz">
      <w:tcPr>
        <w:shd w:val="clear" w:color="ffffff" w:fill="d5e6f4" w:themeFill="accent1" w:themeFillTint="40"/>
      </w:tcPr>
    </w:tblStylePr>
    <w:tblStylePr w:type="band1Vert">
      <w:tcPr>
        <w:shd w:val="clear" w:color="ffffff" w:fill="d5e6f4" w:themeFill="accent1" w:themeFillTint="40"/>
      </w:tcPr>
    </w:tblStylePr>
    <w:tblStylePr w:type="firstCol">
      <w:rPr>
        <w:b/>
      </w:rPr>
    </w:tblStylePr>
    <w:tblStylePr w:type="firstRow">
      <w:rPr>
        <w:b/>
      </w:rPr>
      <w:tcPr>
        <w:tcBorders>
          <w:top w:val="none" w:color="000000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</w:tcPr>
    </w:tblStylePr>
    <w:tblStylePr w:type="lastCol">
      <w:rPr>
        <w:b/>
      </w:rPr>
    </w:tblStylePr>
    <w:tblStylePr w:type="lastRow">
      <w:rPr>
        <w:b/>
      </w:rPr>
      <w:tcPr>
        <w:tcBorders>
          <w:top w:val="single" w:color="000000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18">
    <w:name w:val="List Table 1 Light - Accent 2"/>
    <w:uiPriority w:val="99"/>
    <w:pPr>
      <w:spacing w:after="0" w:line="240" w:lineRule="auto"/>
    </w:pPr>
    <w:tblPr>
      <w:tblStyleRowBandSize w:val="1"/>
      <w:tblStyleColBandSize w:val="1"/>
    </w:tblPr>
    <w:tblStylePr w:type="band1Horz">
      <w:tcPr>
        <w:shd w:val="clear" w:color="ffffff" w:fill="fadecb" w:themeFill="accent2" w:themeFillTint="40"/>
      </w:tcPr>
    </w:tblStylePr>
    <w:tblStylePr w:type="band1Vert">
      <w:tcPr>
        <w:shd w:val="clear" w:color="ffffff" w:fill="fadecb" w:themeFill="accent2" w:themeFillTint="40"/>
      </w:tcPr>
    </w:tblStylePr>
    <w:tblStylePr w:type="firstCol">
      <w:rPr>
        <w:b/>
      </w:rPr>
    </w:tblStylePr>
    <w:tblStylePr w:type="firstRow">
      <w:rPr>
        <w:b/>
      </w:rPr>
      <w:tcPr>
        <w:tcBorders>
          <w:top w:val="none" w:color="000000" w:sz="4" w:space="0"/>
          <w:left w:val="none" w:color="000000" w:sz="4" w:space="0"/>
          <w:bottom w:val="single" w:color="000000" w:themeColor="accent2" w:sz="4" w:space="0"/>
          <w:right w:val="none" w:color="000000" w:sz="4" w:space="0"/>
        </w:tcBorders>
      </w:tcPr>
    </w:tblStylePr>
    <w:tblStylePr w:type="lastCol">
      <w:rPr>
        <w:b/>
      </w:rPr>
    </w:tblStylePr>
    <w:tblStylePr w:type="lastRow">
      <w:rPr>
        <w:b/>
      </w:rPr>
      <w:tcPr>
        <w:tcBorders>
          <w:top w:val="single" w:color="000000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19">
    <w:name w:val="List Table 1 Light - Accent 3"/>
    <w:uiPriority w:val="99"/>
    <w:pPr>
      <w:spacing w:after="0" w:line="240" w:lineRule="auto"/>
    </w:pPr>
    <w:tblPr>
      <w:tblStyleRowBandSize w:val="1"/>
      <w:tblStyleColBandSize w:val="1"/>
    </w:tblPr>
    <w:tblStylePr w:type="band1Horz">
      <w:tcPr>
        <w:shd w:val="clear" w:color="ffffff" w:fill="e8e8e8" w:themeFill="accent3" w:themeFillTint="40"/>
      </w:tcPr>
    </w:tblStylePr>
    <w:tblStylePr w:type="band1Vert">
      <w:tcPr>
        <w:shd w:val="clear" w:color="ffffff" w:fill="e8e8e8" w:themeFill="accent3" w:themeFillTint="40"/>
      </w:tcPr>
    </w:tblStylePr>
    <w:tblStylePr w:type="firstCol">
      <w:rPr>
        <w:b/>
      </w:rPr>
    </w:tblStylePr>
    <w:tblStylePr w:type="firstRow">
      <w:rPr>
        <w:b/>
      </w:rPr>
      <w:tcPr>
        <w:tcBorders>
          <w:top w:val="none" w:color="000000" w:sz="4" w:space="0"/>
          <w:left w:val="none" w:color="000000" w:sz="4" w:space="0"/>
          <w:bottom w:val="single" w:color="000000" w:themeColor="accent3" w:sz="4" w:space="0"/>
          <w:right w:val="none" w:color="000000" w:sz="4" w:space="0"/>
        </w:tcBorders>
      </w:tcPr>
    </w:tblStylePr>
    <w:tblStylePr w:type="lastCol">
      <w:rPr>
        <w:b/>
      </w:rPr>
    </w:tblStylePr>
    <w:tblStylePr w:type="lastRow">
      <w:rPr>
        <w:b/>
      </w:rPr>
      <w:tcPr>
        <w:tcBorders>
          <w:top w:val="single" w:color="000000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20">
    <w:name w:val="List Table 1 Light - Accent 4"/>
    <w:uiPriority w:val="99"/>
    <w:pPr>
      <w:spacing w:after="0" w:line="240" w:lineRule="auto"/>
    </w:pPr>
    <w:tblPr>
      <w:tblStyleRowBandSize w:val="1"/>
      <w:tblStyleColBandSize w:val="1"/>
    </w:tblPr>
    <w:tblStylePr w:type="band1Horz">
      <w:tcPr>
        <w:shd w:val="clear" w:color="ffffff" w:fill="ffefbf" w:themeFill="accent4" w:themeFillTint="40"/>
      </w:tcPr>
    </w:tblStylePr>
    <w:tblStylePr w:type="band1Vert">
      <w:tcPr>
        <w:shd w:val="clear" w:color="ffffff" w:fill="ffefbf" w:themeFill="accent4" w:themeFillTint="40"/>
      </w:tcPr>
    </w:tblStylePr>
    <w:tblStylePr w:type="firstCol">
      <w:rPr>
        <w:b/>
      </w:rPr>
    </w:tblStylePr>
    <w:tblStylePr w:type="firstRow">
      <w:rPr>
        <w:b/>
      </w:rPr>
      <w:tcPr>
        <w:tcBorders>
          <w:top w:val="none" w:color="000000" w:sz="4" w:space="0"/>
          <w:left w:val="none" w:color="000000" w:sz="4" w:space="0"/>
          <w:bottom w:val="single" w:color="000000" w:themeColor="accent4" w:sz="4" w:space="0"/>
          <w:right w:val="none" w:color="000000" w:sz="4" w:space="0"/>
        </w:tcBorders>
      </w:tcPr>
    </w:tblStylePr>
    <w:tblStylePr w:type="lastCol">
      <w:rPr>
        <w:b/>
      </w:rPr>
    </w:tblStylePr>
    <w:tblStylePr w:type="lastRow">
      <w:rPr>
        <w:b/>
      </w:rPr>
      <w:tcPr>
        <w:tcBorders>
          <w:top w:val="single" w:color="000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21">
    <w:name w:val="List Table 1 Light - Accent 5"/>
    <w:uiPriority w:val="99"/>
    <w:pPr>
      <w:spacing w:after="0" w:line="240" w:lineRule="auto"/>
    </w:pPr>
    <w:tblPr>
      <w:tblStyleRowBandSize w:val="1"/>
      <w:tblStyleColBandSize w:val="1"/>
    </w:tblPr>
    <w:tblStylePr w:type="band1Horz">
      <w:tcPr>
        <w:shd w:val="clear" w:color="ffffff" w:fill="cfdcf0" w:themeFill="accent5" w:themeFillTint="40"/>
      </w:tcPr>
    </w:tblStylePr>
    <w:tblStylePr w:type="band1Vert">
      <w:tcPr>
        <w:shd w:val="clear" w:color="ffffff" w:fill="cfdcf0" w:themeFill="accent5" w:themeFillTint="40"/>
      </w:tcPr>
    </w:tblStylePr>
    <w:tblStylePr w:type="firstCol">
      <w:rPr>
        <w:b/>
      </w:rPr>
    </w:tblStylePr>
    <w:tblStylePr w:type="firstRow">
      <w:rPr>
        <w:b/>
      </w:rPr>
      <w:tcPr>
        <w:tcBorders>
          <w:top w:val="none" w:color="000000" w:sz="4" w:space="0"/>
          <w:left w:val="none" w:color="000000" w:sz="4" w:space="0"/>
          <w:bottom w:val="single" w:color="000000" w:themeColor="accent5" w:sz="4" w:space="0"/>
          <w:right w:val="none" w:color="000000" w:sz="4" w:space="0"/>
        </w:tcBorders>
      </w:tcPr>
    </w:tblStylePr>
    <w:tblStylePr w:type="lastCol">
      <w:rPr>
        <w:b/>
      </w:rPr>
    </w:tblStylePr>
    <w:tblStylePr w:type="lastRow">
      <w:rPr>
        <w:b/>
      </w:rPr>
      <w:tcPr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22">
    <w:name w:val="List Table 1 Light - Accent 6"/>
    <w:uiPriority w:val="99"/>
    <w:pPr>
      <w:spacing w:after="0" w:line="240" w:lineRule="auto"/>
    </w:pPr>
    <w:tblPr>
      <w:tblStyleRowBandSize w:val="1"/>
      <w:tblStyleColBandSize w:val="1"/>
    </w:tblPr>
    <w:tblStylePr w:type="band1Horz">
      <w:tcPr>
        <w:shd w:val="clear" w:color="ffffff" w:fill="dbebd0" w:themeFill="accent6" w:themeFillTint="40"/>
      </w:tcPr>
    </w:tblStylePr>
    <w:tblStylePr w:type="band1Vert">
      <w:tcPr>
        <w:shd w:val="clear" w:color="ffffff" w:fill="dbebd0" w:themeFill="accent6" w:themeFillTint="40"/>
      </w:tcPr>
    </w:tblStylePr>
    <w:tblStylePr w:type="firstCol">
      <w:rPr>
        <w:b/>
      </w:rPr>
    </w:tblStylePr>
    <w:tblStylePr w:type="firstRow">
      <w:rPr>
        <w:b/>
      </w:rPr>
      <w:tcPr>
        <w:tcBorders>
          <w:top w:val="none" w:color="000000" w:sz="4" w:space="0"/>
          <w:left w:val="none" w:color="000000" w:sz="4" w:space="0"/>
          <w:bottom w:val="single" w:color="000000" w:themeColor="accent6" w:sz="4" w:space="0"/>
          <w:right w:val="none" w:color="000000" w:sz="4" w:space="0"/>
        </w:tcBorders>
      </w:tcPr>
    </w:tblStylePr>
    <w:tblStylePr w:type="lastCol">
      <w:rPr>
        <w:b/>
      </w:rPr>
    </w:tblStylePr>
    <w:tblStylePr w:type="lastRow">
      <w:rPr>
        <w:b/>
      </w:rPr>
      <w:tcPr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23">
    <w:name w:val="List Table 2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text1" w:themeTint="90" w:sz="4" w:space="0"/>
        <w:bottom w:val="single" w:color="000000" w:themeColor="text1" w:themeTint="90" w:sz="4" w:space="0"/>
        <w:insideH w:val="single" w:color="000000" w:themeColor="text1" w:themeTint="90" w:sz="4" w:space="0"/>
      </w:tblBorders>
    </w:tblPr>
    <w:tblStylePr w:type="band1Horz">
      <w:rPr>
        <w:sz w:val="22"/>
      </w:rPr>
      <w:tcPr>
        <w:shd w:val="clear" w:color="ffffff" w:fill="bfbfbf" w:themeFill="text1" w:themeFillTint="40"/>
      </w:tcPr>
    </w:tblStylePr>
    <w:tblStylePr w:type="band1Vert">
      <w:rPr>
        <w:sz w:val="22"/>
      </w:rPr>
      <w:tcPr>
        <w:shd w:val="clear" w:color="ffffff" w:fill="bfbfbf" w:themeFill="text1" w:themeFillTint="40"/>
      </w:tcPr>
    </w:tblStylePr>
    <w:tblStylePr w:type="firstCol">
      <w:rPr>
        <w:b/>
        <w:sz w:val="22"/>
      </w:rPr>
    </w:tblStylePr>
    <w:tblStylePr w:type="firstRow">
      <w:rPr>
        <w:b/>
        <w:sz w:val="22"/>
      </w:rPr>
      <w:tcPr>
        <w:tcBorders>
          <w:top w:val="single" w:color="000000" w:themeColor="text1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Col">
      <w:rPr>
        <w:b/>
        <w:sz w:val="22"/>
      </w:rPr>
    </w:tblStylePr>
    <w:tblStylePr w:type="lastRow">
      <w:rPr>
        <w:b/>
        <w:sz w:val="22"/>
      </w:rPr>
      <w:tcPr>
        <w:tcBorders>
          <w:top w:val="single" w:color="000000" w:themeColor="text1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</w:style>
  <w:style w:type="table" w:styleId="824">
    <w:name w:val="List Table 2 - Accent 1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1" w:themeTint="90" w:sz="4" w:space="0"/>
        <w:bottom w:val="single" w:color="000000" w:themeColor="accent1" w:themeTint="90" w:sz="4" w:space="0"/>
        <w:insideH w:val="single" w:color="000000" w:themeColor="accent1" w:themeTint="90" w:sz="4" w:space="0"/>
      </w:tblBorders>
    </w:tblPr>
    <w:tblStylePr w:type="band1Horz">
      <w:rPr>
        <w:sz w:val="22"/>
      </w:rPr>
      <w:tcPr>
        <w:shd w:val="clear" w:color="ffffff" w:fill="d5e6f4" w:themeFill="accent1" w:themeFillTint="40"/>
      </w:tcPr>
    </w:tblStylePr>
    <w:tblStylePr w:type="band1Vert">
      <w:rPr>
        <w:sz w:val="22"/>
      </w:rPr>
      <w:tcPr>
        <w:shd w:val="clear" w:color="ffffff" w:fill="d5e6f4" w:themeFill="accent1" w:themeFillTint="40"/>
      </w:tcPr>
    </w:tblStylePr>
    <w:tblStylePr w:type="firstCol">
      <w:rPr>
        <w:b/>
        <w:sz w:val="22"/>
      </w:rPr>
    </w:tblStylePr>
    <w:tblStylePr w:type="firstRow">
      <w:rPr>
        <w:b/>
        <w:sz w:val="22"/>
      </w:rPr>
      <w:tcPr>
        <w:tcBorders>
          <w:top w:val="single" w:color="000000" w:themeColor="accent1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</w:tcPr>
    </w:tblStylePr>
    <w:tblStylePr w:type="lastCol">
      <w:rPr>
        <w:b/>
        <w:sz w:val="22"/>
      </w:rPr>
    </w:tblStylePr>
    <w:tblStylePr w:type="lastRow">
      <w:rPr>
        <w:b/>
        <w:sz w:val="22"/>
      </w:rPr>
      <w:tcPr>
        <w:tcBorders>
          <w:top w:val="single" w:color="000000" w:themeColor="accent1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</w:tcPr>
    </w:tblStylePr>
  </w:style>
  <w:style w:type="table" w:styleId="825">
    <w:name w:val="List Table 2 - Accent 2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2" w:themeTint="90" w:sz="4" w:space="0"/>
        <w:bottom w:val="single" w:color="000000" w:themeColor="accent2" w:themeTint="90" w:sz="4" w:space="0"/>
        <w:insideH w:val="single" w:color="000000" w:themeColor="accent2" w:themeTint="90" w:sz="4" w:space="0"/>
      </w:tblBorders>
    </w:tblPr>
    <w:tblStylePr w:type="band1Horz">
      <w:rPr>
        <w:sz w:val="22"/>
      </w:rPr>
      <w:tcPr>
        <w:shd w:val="clear" w:color="ffffff" w:fill="fadecb" w:themeFill="accent2" w:themeFillTint="40"/>
      </w:tcPr>
    </w:tblStylePr>
    <w:tblStylePr w:type="band1Vert">
      <w:rPr>
        <w:sz w:val="22"/>
      </w:rPr>
      <w:tcPr>
        <w:shd w:val="clear" w:color="ffffff" w:fill="fadecb" w:themeFill="accent2" w:themeFillTint="40"/>
      </w:tcPr>
    </w:tblStylePr>
    <w:tblStylePr w:type="firstCol">
      <w:rPr>
        <w:b/>
        <w:sz w:val="22"/>
      </w:rPr>
    </w:tblStylePr>
    <w:tblStylePr w:type="firstRow">
      <w:rPr>
        <w:b/>
        <w:sz w:val="22"/>
      </w:rPr>
      <w:tcPr>
        <w:tcBorders>
          <w:top w:val="single" w:color="000000" w:themeColor="accent2" w:sz="4" w:space="0"/>
          <w:left w:val="none" w:color="000000" w:sz="4" w:space="0"/>
          <w:bottom w:val="single" w:color="000000" w:themeColor="accent2" w:sz="4" w:space="0"/>
          <w:right w:val="none" w:color="000000" w:sz="4" w:space="0"/>
        </w:tcBorders>
      </w:tcPr>
    </w:tblStylePr>
    <w:tblStylePr w:type="lastCol">
      <w:rPr>
        <w:b/>
        <w:sz w:val="22"/>
      </w:rPr>
    </w:tblStylePr>
    <w:tblStylePr w:type="lastRow">
      <w:rPr>
        <w:b/>
        <w:sz w:val="22"/>
      </w:rPr>
      <w:tcPr>
        <w:tcBorders>
          <w:top w:val="single" w:color="000000" w:themeColor="accent2" w:sz="4" w:space="0"/>
          <w:left w:val="none" w:color="000000" w:sz="4" w:space="0"/>
          <w:bottom w:val="single" w:color="000000" w:themeColor="accent2" w:sz="4" w:space="0"/>
          <w:right w:val="none" w:color="000000" w:sz="4" w:space="0"/>
        </w:tcBorders>
      </w:tcPr>
    </w:tblStylePr>
  </w:style>
  <w:style w:type="table" w:styleId="826">
    <w:name w:val="List Table 2 - Accent 3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3" w:themeTint="90" w:sz="4" w:space="0"/>
        <w:bottom w:val="single" w:color="000000" w:themeColor="accent3" w:themeTint="90" w:sz="4" w:space="0"/>
        <w:insideH w:val="single" w:color="000000" w:themeColor="accent3" w:themeTint="90" w:sz="4" w:space="0"/>
      </w:tblBorders>
    </w:tblPr>
    <w:tblStylePr w:type="band1Horz">
      <w:rPr>
        <w:sz w:val="22"/>
      </w:rPr>
      <w:tcPr>
        <w:shd w:val="clear" w:color="ffffff" w:fill="e8e8e8" w:themeFill="accent3" w:themeFillTint="40"/>
      </w:tcPr>
    </w:tblStylePr>
    <w:tblStylePr w:type="band1Vert">
      <w:rPr>
        <w:sz w:val="22"/>
      </w:rPr>
      <w:tcPr>
        <w:shd w:val="clear" w:color="ffffff" w:fill="e8e8e8" w:themeFill="accent3" w:themeFillTint="40"/>
      </w:tcPr>
    </w:tblStylePr>
    <w:tblStylePr w:type="firstCol">
      <w:rPr>
        <w:b/>
        <w:sz w:val="22"/>
      </w:rPr>
    </w:tblStylePr>
    <w:tblStylePr w:type="firstRow">
      <w:rPr>
        <w:b/>
        <w:sz w:val="22"/>
      </w:rPr>
      <w:tcPr>
        <w:tcBorders>
          <w:top w:val="single" w:color="000000" w:themeColor="accent3" w:sz="4" w:space="0"/>
          <w:left w:val="none" w:color="000000" w:sz="4" w:space="0"/>
          <w:bottom w:val="single" w:color="000000" w:themeColor="accent3" w:sz="4" w:space="0"/>
          <w:right w:val="none" w:color="000000" w:sz="4" w:space="0"/>
        </w:tcBorders>
      </w:tcPr>
    </w:tblStylePr>
    <w:tblStylePr w:type="lastCol">
      <w:rPr>
        <w:b/>
        <w:sz w:val="22"/>
      </w:rPr>
    </w:tblStylePr>
    <w:tblStylePr w:type="lastRow">
      <w:rPr>
        <w:b/>
        <w:sz w:val="22"/>
      </w:rPr>
      <w:tcPr>
        <w:tcBorders>
          <w:top w:val="single" w:color="000000" w:themeColor="accent3" w:sz="4" w:space="0"/>
          <w:left w:val="none" w:color="000000" w:sz="4" w:space="0"/>
          <w:bottom w:val="single" w:color="000000" w:themeColor="accent3" w:sz="4" w:space="0"/>
          <w:right w:val="none" w:color="000000" w:sz="4" w:space="0"/>
        </w:tcBorders>
      </w:tcPr>
    </w:tblStylePr>
  </w:style>
  <w:style w:type="table" w:styleId="827">
    <w:name w:val="List Table 2 - Accent 4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4" w:themeTint="90" w:sz="4" w:space="0"/>
        <w:bottom w:val="single" w:color="000000" w:themeColor="accent4" w:themeTint="90" w:sz="4" w:space="0"/>
        <w:insideH w:val="single" w:color="000000" w:themeColor="accent4" w:themeTint="90" w:sz="4" w:space="0"/>
      </w:tblBorders>
    </w:tblPr>
    <w:tblStylePr w:type="band1Horz">
      <w:rPr>
        <w:sz w:val="22"/>
      </w:rPr>
      <w:tcPr>
        <w:shd w:val="clear" w:color="ffffff" w:fill="ffefbf" w:themeFill="accent4" w:themeFillTint="40"/>
      </w:tcPr>
    </w:tblStylePr>
    <w:tblStylePr w:type="band1Vert">
      <w:rPr>
        <w:sz w:val="22"/>
      </w:rPr>
      <w:tcPr>
        <w:shd w:val="clear" w:color="ffffff" w:fill="ffefbf" w:themeFill="accent4" w:themeFillTint="40"/>
      </w:tcPr>
    </w:tblStylePr>
    <w:tblStylePr w:type="firstCol">
      <w:rPr>
        <w:b/>
        <w:sz w:val="22"/>
      </w:rPr>
    </w:tblStylePr>
    <w:tblStylePr w:type="firstRow">
      <w:rPr>
        <w:b/>
        <w:sz w:val="22"/>
      </w:rPr>
      <w:tcPr>
        <w:tcBorders>
          <w:top w:val="single" w:color="000000" w:themeColor="accent4" w:sz="4" w:space="0"/>
          <w:left w:val="none" w:color="000000" w:sz="4" w:space="0"/>
          <w:bottom w:val="single" w:color="000000" w:themeColor="accent4" w:sz="4" w:space="0"/>
          <w:right w:val="none" w:color="000000" w:sz="4" w:space="0"/>
        </w:tcBorders>
      </w:tcPr>
    </w:tblStylePr>
    <w:tblStylePr w:type="lastCol">
      <w:rPr>
        <w:b/>
        <w:sz w:val="22"/>
      </w:rPr>
    </w:tblStylePr>
    <w:tblStylePr w:type="lastRow">
      <w:rPr>
        <w:b/>
        <w:sz w:val="22"/>
      </w:rPr>
      <w:tcPr>
        <w:tcBorders>
          <w:top w:val="single" w:color="000000" w:themeColor="accent4" w:sz="4" w:space="0"/>
          <w:left w:val="none" w:color="000000" w:sz="4" w:space="0"/>
          <w:bottom w:val="single" w:color="000000" w:themeColor="accent4" w:sz="4" w:space="0"/>
          <w:right w:val="none" w:color="000000" w:sz="4" w:space="0"/>
        </w:tcBorders>
      </w:tcPr>
    </w:tblStylePr>
  </w:style>
  <w:style w:type="table" w:styleId="828">
    <w:name w:val="List Table 2 - Accent 5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5" w:themeTint="90" w:sz="4" w:space="0"/>
        <w:bottom w:val="single" w:color="000000" w:themeColor="accent5" w:themeTint="90" w:sz="4" w:space="0"/>
        <w:insideH w:val="single" w:color="000000" w:themeColor="accent5" w:themeTint="90" w:sz="4" w:space="0"/>
      </w:tblBorders>
    </w:tblPr>
    <w:tblStylePr w:type="band1Horz">
      <w:rPr>
        <w:sz w:val="22"/>
      </w:rPr>
      <w:tcPr>
        <w:shd w:val="clear" w:color="ffffff" w:fill="cfdcf0" w:themeFill="accent5" w:themeFillTint="40"/>
      </w:tcPr>
    </w:tblStylePr>
    <w:tblStylePr w:type="band1Vert">
      <w:rPr>
        <w:sz w:val="22"/>
      </w:rPr>
      <w:tcPr>
        <w:shd w:val="clear" w:color="ffffff" w:fill="cfdcf0" w:themeFill="accent5" w:themeFillTint="40"/>
      </w:tcPr>
    </w:tblStylePr>
    <w:tblStylePr w:type="firstCol">
      <w:rPr>
        <w:b/>
        <w:sz w:val="22"/>
      </w:rPr>
    </w:tblStylePr>
    <w:tblStylePr w:type="firstRow">
      <w:rPr>
        <w:b/>
        <w:sz w:val="22"/>
      </w:rPr>
      <w:tcPr>
        <w:tcBorders>
          <w:top w:val="single" w:color="000000" w:themeColor="accent5" w:sz="4" w:space="0"/>
          <w:left w:val="none" w:color="000000" w:sz="4" w:space="0"/>
          <w:bottom w:val="single" w:color="000000" w:themeColor="accent5" w:sz="4" w:space="0"/>
          <w:right w:val="none" w:color="000000" w:sz="4" w:space="0"/>
        </w:tcBorders>
      </w:tcPr>
    </w:tblStylePr>
    <w:tblStylePr w:type="lastCol">
      <w:rPr>
        <w:b/>
        <w:sz w:val="22"/>
      </w:rPr>
    </w:tblStylePr>
    <w:tblStylePr w:type="lastRow">
      <w:rPr>
        <w:b/>
        <w:sz w:val="22"/>
      </w:rPr>
      <w:tcPr>
        <w:tcBorders>
          <w:top w:val="single" w:color="000000" w:themeColor="accent5" w:sz="4" w:space="0"/>
          <w:left w:val="none" w:color="000000" w:sz="4" w:space="0"/>
          <w:bottom w:val="single" w:color="000000" w:themeColor="accent5" w:sz="4" w:space="0"/>
          <w:right w:val="none" w:color="000000" w:sz="4" w:space="0"/>
        </w:tcBorders>
      </w:tcPr>
    </w:tblStylePr>
  </w:style>
  <w:style w:type="table" w:styleId="829">
    <w:name w:val="List Table 2 - Accent 6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6" w:themeTint="90" w:sz="4" w:space="0"/>
        <w:bottom w:val="single" w:color="000000" w:themeColor="accent6" w:themeTint="90" w:sz="4" w:space="0"/>
        <w:insideH w:val="single" w:color="000000" w:themeColor="accent6" w:themeTint="90" w:sz="4" w:space="0"/>
      </w:tblBorders>
    </w:tblPr>
    <w:tblStylePr w:type="band1Horz">
      <w:rPr>
        <w:sz w:val="22"/>
      </w:rPr>
      <w:tcPr>
        <w:shd w:val="clear" w:color="ffffff" w:fill="dbebd0" w:themeFill="accent6" w:themeFillTint="40"/>
      </w:tcPr>
    </w:tblStylePr>
    <w:tblStylePr w:type="band1Vert">
      <w:rPr>
        <w:sz w:val="22"/>
      </w:rPr>
      <w:tcPr>
        <w:shd w:val="clear" w:color="ffffff" w:fill="dbebd0" w:themeFill="accent6" w:themeFillTint="40"/>
      </w:tcPr>
    </w:tblStylePr>
    <w:tblStylePr w:type="firstCol">
      <w:rPr>
        <w:b/>
        <w:sz w:val="22"/>
      </w:rPr>
    </w:tblStylePr>
    <w:tblStylePr w:type="firstRow">
      <w:rPr>
        <w:b/>
        <w:sz w:val="22"/>
      </w:rPr>
      <w:tcPr>
        <w:tcBorders>
          <w:top w:val="single" w:color="000000" w:themeColor="accent6" w:sz="4" w:space="0"/>
          <w:left w:val="none" w:color="000000" w:sz="4" w:space="0"/>
          <w:bottom w:val="single" w:color="000000" w:themeColor="accent6" w:sz="4" w:space="0"/>
          <w:right w:val="none" w:color="000000" w:sz="4" w:space="0"/>
        </w:tcBorders>
      </w:tcPr>
    </w:tblStylePr>
    <w:tblStylePr w:type="lastCol">
      <w:rPr>
        <w:b/>
        <w:sz w:val="22"/>
      </w:rPr>
    </w:tblStylePr>
    <w:tblStylePr w:type="lastRow">
      <w:rPr>
        <w:b/>
        <w:sz w:val="22"/>
      </w:rPr>
      <w:tcPr>
        <w:tcBorders>
          <w:top w:val="single" w:color="000000" w:themeColor="accent6" w:sz="4" w:space="0"/>
          <w:left w:val="none" w:color="000000" w:sz="4" w:space="0"/>
          <w:bottom w:val="single" w:color="000000" w:themeColor="accent6" w:sz="4" w:space="0"/>
          <w:right w:val="none" w:color="000000" w:sz="4" w:space="0"/>
        </w:tcBorders>
      </w:tcPr>
    </w:tblStylePr>
  </w:style>
  <w:style w:type="table" w:styleId="830">
    <w:name w:val="List Table 3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</w:tblBorders>
    </w:tblPr>
    <w:tblStylePr w:type="band1Horz">
      <w:rPr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rPr>
        <w:sz w:val="22"/>
      </w:r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b/>
      </w:rPr>
    </w:tblStylePr>
    <w:tblStylePr w:type="firstRow">
      <w:rPr>
        <w:b/>
        <w:sz w:val="22"/>
      </w:rPr>
      <w:tcPr>
        <w:shd w:val="clear" w:color="ffffff" w:fill="000000" w:themeFill="text1"/>
      </w:tcPr>
    </w:tblStylePr>
    <w:tblStylePr w:type="lastCol">
      <w:rPr>
        <w:b/>
      </w:rPr>
    </w:tblStylePr>
    <w:tblStylePr w:type="lastRow">
      <w:rPr>
        <w:b/>
      </w:rPr>
    </w:tblStylePr>
  </w:style>
  <w:style w:type="table" w:styleId="831">
    <w:name w:val="List Table 3 - Accent 1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1" w:sz="4" w:space="0"/>
        <w:left w:val="single" w:color="000000" w:themeColor="accent1" w:sz="4" w:space="0"/>
        <w:bottom w:val="single" w:color="000000" w:themeColor="accent1" w:sz="4" w:space="0"/>
        <w:right w:val="single" w:color="000000" w:themeColor="accent1" w:sz="4" w:space="0"/>
      </w:tblBorders>
    </w:tblPr>
    <w:tblStylePr w:type="band1Horz">
      <w:rPr>
        <w:sz w:val="22"/>
      </w:rPr>
      <w:tcPr>
        <w:tcBorders>
          <w:top w:val="single" w:color="000000" w:themeColor="accent1" w:sz="4" w:space="0"/>
          <w:bottom w:val="single" w:color="000000" w:themeColor="accent1" w:sz="4" w:space="0"/>
        </w:tcBorders>
      </w:tcPr>
    </w:tblStylePr>
    <w:tblStylePr w:type="band1Vert">
      <w:rPr>
        <w:sz w:val="22"/>
      </w:rPr>
      <w:tcPr>
        <w:tcBorders>
          <w:left w:val="single" w:color="000000" w:themeColor="accent1" w:sz="4" w:space="0"/>
          <w:right w:val="single" w:color="000000" w:themeColor="accent1" w:sz="4" w:space="0"/>
        </w:tcBorders>
      </w:tcPr>
    </w:tblStylePr>
    <w:tblStylePr w:type="firstCol">
      <w:rPr>
        <w:b/>
      </w:rPr>
    </w:tblStylePr>
    <w:tblStylePr w:type="firstRow">
      <w:rPr>
        <w:b/>
        <w:sz w:val="22"/>
      </w:rPr>
      <w:tcPr>
        <w:shd w:val="clear" w:color="ffffff" w:fill="5b9bd5" w:themeFill="accent1"/>
      </w:tcPr>
    </w:tblStylePr>
    <w:tblStylePr w:type="lastCol">
      <w:rPr>
        <w:b/>
      </w:rPr>
    </w:tblStylePr>
    <w:tblStylePr w:type="lastRow">
      <w:rPr>
        <w:b/>
      </w:rPr>
    </w:tblStylePr>
  </w:style>
  <w:style w:type="table" w:styleId="832">
    <w:name w:val="List Table 3 - Accent 2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</w:tblBorders>
    </w:tblPr>
    <w:tblStylePr w:type="band1Horz">
      <w:rPr>
        <w:sz w:val="22"/>
      </w:rPr>
      <w:tcPr>
        <w:tcBorders>
          <w:top w:val="single" w:color="000000" w:themeColor="accent2" w:sz="4" w:space="0"/>
          <w:bottom w:val="single" w:color="000000" w:themeColor="accent2" w:sz="4" w:space="0"/>
        </w:tcBorders>
      </w:tcPr>
    </w:tblStylePr>
    <w:tblStylePr w:type="band1Vert">
      <w:rPr>
        <w:sz w:val="22"/>
      </w:rPr>
      <w:tcPr>
        <w:tcBorders>
          <w:left w:val="single" w:color="000000" w:themeColor="accent2" w:sz="4" w:space="0"/>
          <w:right w:val="single" w:color="000000" w:themeColor="accent2" w:sz="4" w:space="0"/>
        </w:tcBorders>
      </w:tcPr>
    </w:tblStylePr>
    <w:tblStylePr w:type="firstCol">
      <w:rPr>
        <w:b/>
      </w:rPr>
    </w:tblStylePr>
    <w:tblStylePr w:type="firstRow">
      <w:rPr>
        <w:b/>
        <w:sz w:val="22"/>
      </w:rPr>
      <w:tcPr>
        <w:shd w:val="clear" w:color="ffffff" w:fill="f4b185" w:themeFill="accent2" w:themeFillTint="97"/>
      </w:tcPr>
    </w:tblStylePr>
    <w:tblStylePr w:type="lastCol">
      <w:rPr>
        <w:b/>
      </w:rPr>
    </w:tblStylePr>
    <w:tblStylePr w:type="lastRow">
      <w:rPr>
        <w:b/>
      </w:rPr>
    </w:tblStylePr>
  </w:style>
  <w:style w:type="table" w:styleId="833">
    <w:name w:val="List Table 3 - Accent 3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3" w:themeTint="98" w:sz="4" w:space="0"/>
        <w:left w:val="single" w:color="000000" w:themeColor="accent3" w:themeTint="98" w:sz="4" w:space="0"/>
        <w:bottom w:val="single" w:color="000000" w:themeColor="accent3" w:themeTint="98" w:sz="4" w:space="0"/>
        <w:right w:val="single" w:color="000000" w:themeColor="accent3" w:themeTint="98" w:sz="4" w:space="0"/>
      </w:tblBorders>
    </w:tblPr>
    <w:tblStylePr w:type="band1Horz">
      <w:rPr>
        <w:sz w:val="22"/>
      </w:rPr>
      <w:tcPr>
        <w:tcBorders>
          <w:top w:val="single" w:color="000000" w:themeColor="accent3" w:sz="4" w:space="0"/>
          <w:bottom w:val="single" w:color="000000" w:themeColor="accent3" w:sz="4" w:space="0"/>
        </w:tcBorders>
      </w:tcPr>
    </w:tblStylePr>
    <w:tblStylePr w:type="band1Vert">
      <w:rPr>
        <w:sz w:val="22"/>
      </w:rPr>
      <w:tcPr>
        <w:tcBorders>
          <w:left w:val="single" w:color="000000" w:themeColor="accent3" w:sz="4" w:space="0"/>
          <w:right w:val="single" w:color="000000" w:themeColor="accent3" w:sz="4" w:space="0"/>
        </w:tcBorders>
      </w:tcPr>
    </w:tblStylePr>
    <w:tblStylePr w:type="firstCol">
      <w:rPr>
        <w:b/>
      </w:rPr>
    </w:tblStylePr>
    <w:tblStylePr w:type="firstRow">
      <w:rPr>
        <w:b/>
        <w:sz w:val="22"/>
      </w:rPr>
      <w:tcPr>
        <w:shd w:val="clear" w:color="ffffff" w:fill="c9c9c9" w:themeFill="accent3" w:themeFillTint="98"/>
      </w:tcPr>
    </w:tblStylePr>
    <w:tblStylePr w:type="lastCol">
      <w:rPr>
        <w:b/>
      </w:rPr>
    </w:tblStylePr>
    <w:tblStylePr w:type="lastRow">
      <w:rPr>
        <w:b/>
      </w:rPr>
    </w:tblStylePr>
  </w:style>
  <w:style w:type="table" w:styleId="834">
    <w:name w:val="List Table 3 - Accent 4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</w:tblBorders>
    </w:tblPr>
    <w:tblStylePr w:type="band1Horz">
      <w:rPr>
        <w:sz w:val="22"/>
      </w:rPr>
      <w:tcPr>
        <w:tcBorders>
          <w:top w:val="single" w:color="000000" w:themeColor="accent4" w:sz="4" w:space="0"/>
          <w:bottom w:val="single" w:color="000000" w:themeColor="accent4" w:sz="4" w:space="0"/>
        </w:tcBorders>
      </w:tcPr>
    </w:tblStylePr>
    <w:tblStylePr w:type="band1Vert">
      <w:rPr>
        <w:sz w:val="22"/>
      </w:rPr>
      <w:tcPr>
        <w:tcBorders>
          <w:left w:val="single" w:color="000000" w:themeColor="accent4" w:sz="4" w:space="0"/>
          <w:right w:val="single" w:color="000000" w:themeColor="accent4" w:sz="4" w:space="0"/>
        </w:tcBorders>
      </w:tcPr>
    </w:tblStylePr>
    <w:tblStylePr w:type="firstCol">
      <w:rPr>
        <w:b/>
      </w:rPr>
    </w:tblStylePr>
    <w:tblStylePr w:type="firstRow">
      <w:rPr>
        <w:b/>
        <w:sz w:val="22"/>
      </w:rPr>
      <w:tcPr>
        <w:shd w:val="clear" w:color="ffffff" w:fill="ffd864" w:themeFill="accent4" w:themeFillTint="9A"/>
      </w:tcPr>
    </w:tblStylePr>
    <w:tblStylePr w:type="lastCol">
      <w:rPr>
        <w:b/>
      </w:rPr>
    </w:tblStylePr>
    <w:tblStylePr w:type="lastRow">
      <w:rPr>
        <w:b/>
      </w:rPr>
    </w:tblStylePr>
  </w:style>
  <w:style w:type="table" w:styleId="835">
    <w:name w:val="List Table 3 - Accent 5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5" w:themeTint="9A" w:sz="4" w:space="0"/>
        <w:left w:val="single" w:color="000000" w:themeColor="accent5" w:themeTint="9A" w:sz="4" w:space="0"/>
        <w:bottom w:val="single" w:color="000000" w:themeColor="accent5" w:themeTint="9A" w:sz="4" w:space="0"/>
        <w:right w:val="single" w:color="000000" w:themeColor="accent5" w:themeTint="9A" w:sz="4" w:space="0"/>
      </w:tblBorders>
    </w:tblPr>
    <w:tblStylePr w:type="band1Horz">
      <w:rPr>
        <w:sz w:val="22"/>
      </w:rPr>
      <w:tcPr>
        <w:tcBorders>
          <w:top w:val="single" w:color="000000" w:themeColor="accent5" w:sz="4" w:space="0"/>
          <w:bottom w:val="single" w:color="000000" w:themeColor="accent5" w:sz="4" w:space="0"/>
        </w:tcBorders>
      </w:tcPr>
    </w:tblStylePr>
    <w:tblStylePr w:type="band1Vert">
      <w:rPr>
        <w:sz w:val="22"/>
      </w:rPr>
      <w:tcPr>
        <w:tcBorders>
          <w:left w:val="single" w:color="000000" w:themeColor="accent5" w:sz="4" w:space="0"/>
          <w:right w:val="single" w:color="000000" w:themeColor="accent5" w:sz="4" w:space="0"/>
        </w:tcBorders>
      </w:tcPr>
    </w:tblStylePr>
    <w:tblStylePr w:type="firstCol">
      <w:rPr>
        <w:b/>
      </w:rPr>
    </w:tblStylePr>
    <w:tblStylePr w:type="firstRow">
      <w:rPr>
        <w:b/>
        <w:sz w:val="22"/>
      </w:rPr>
      <w:tcPr>
        <w:shd w:val="clear" w:color="ffffff" w:fill="8eabdb" w:themeFill="accent5" w:themeFillTint="9A"/>
      </w:tcPr>
    </w:tblStylePr>
    <w:tblStylePr w:type="lastCol">
      <w:rPr>
        <w:b/>
      </w:rPr>
    </w:tblStylePr>
    <w:tblStylePr w:type="lastRow">
      <w:rPr>
        <w:b/>
      </w:rPr>
    </w:tblStylePr>
  </w:style>
  <w:style w:type="table" w:styleId="836">
    <w:name w:val="List Table 3 - Accent 6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6" w:themeTint="98" w:sz="4" w:space="0"/>
        <w:left w:val="single" w:color="000000" w:themeColor="accent6" w:themeTint="98" w:sz="4" w:space="0"/>
        <w:bottom w:val="single" w:color="000000" w:themeColor="accent6" w:themeTint="98" w:sz="4" w:space="0"/>
        <w:right w:val="single" w:color="000000" w:themeColor="accent6" w:themeTint="98" w:sz="4" w:space="0"/>
      </w:tblBorders>
    </w:tblPr>
    <w:tblStylePr w:type="band1Horz">
      <w:rPr>
        <w:sz w:val="22"/>
      </w:rPr>
      <w:tcPr>
        <w:tcBorders>
          <w:top w:val="single" w:color="000000" w:themeColor="accent6" w:sz="4" w:space="0"/>
          <w:bottom w:val="single" w:color="000000" w:themeColor="accent6" w:sz="4" w:space="0"/>
        </w:tcBorders>
      </w:tcPr>
    </w:tblStylePr>
    <w:tblStylePr w:type="band1Vert">
      <w:rPr>
        <w:sz w:val="22"/>
      </w:rPr>
      <w:tcPr>
        <w:tcBorders>
          <w:left w:val="single" w:color="000000" w:themeColor="accent6" w:sz="4" w:space="0"/>
          <w:right w:val="single" w:color="000000" w:themeColor="accent6" w:sz="4" w:space="0"/>
        </w:tcBorders>
      </w:tcPr>
    </w:tblStylePr>
    <w:tblStylePr w:type="firstCol">
      <w:rPr>
        <w:b/>
      </w:rPr>
    </w:tblStylePr>
    <w:tblStylePr w:type="firstRow">
      <w:rPr>
        <w:b/>
        <w:sz w:val="22"/>
      </w:rPr>
      <w:tcPr>
        <w:shd w:val="clear" w:color="ffffff" w:fill="aad08f" w:themeFill="accent6" w:themeFillTint="98"/>
      </w:tcPr>
    </w:tblStylePr>
    <w:tblStylePr w:type="lastCol">
      <w:rPr>
        <w:b/>
      </w:rPr>
    </w:tblStylePr>
    <w:tblStylePr w:type="lastRow">
      <w:rPr>
        <w:b/>
      </w:rPr>
    </w:tblStylePr>
  </w:style>
  <w:style w:type="table" w:styleId="837">
    <w:name w:val="List Table 4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</w:tblBorders>
    </w:tblPr>
    <w:tblStylePr w:type="band1Horz">
      <w:rPr>
        <w:sz w:val="22"/>
      </w:rPr>
      <w:tcPr>
        <w:shd w:val="clear" w:color="ffffff" w:fill="bfbfbf" w:themeFill="text1" w:themeFillTint="40"/>
      </w:tcPr>
    </w:tblStylePr>
    <w:tblStylePr w:type="band1Vert">
      <w:rPr>
        <w:sz w:val="22"/>
      </w:rPr>
      <w:tcPr>
        <w:shd w:val="clear" w:color="ffffff" w:fill="bfbfbf" w:themeFill="text1" w:themeFillTint="40"/>
      </w:tcPr>
    </w:tblStylePr>
    <w:tblStylePr w:type="firstCol">
      <w:rPr>
        <w:b/>
      </w:rPr>
    </w:tblStylePr>
    <w:tblStylePr w:type="firstRow">
      <w:rPr>
        <w:b/>
        <w:sz w:val="22"/>
      </w:rPr>
      <w:tcPr>
        <w:shd w:val="clear" w:color="ffffff" w:fill="000000" w:themeFill="text1"/>
      </w:tcPr>
    </w:tblStylePr>
    <w:tblStylePr w:type="lastCol">
      <w:rPr>
        <w:b/>
      </w:rPr>
    </w:tblStylePr>
    <w:tblStylePr w:type="lastRow">
      <w:rPr>
        <w:b/>
      </w:rPr>
    </w:tblStylePr>
  </w:style>
  <w:style w:type="table" w:styleId="838">
    <w:name w:val="List Table 4 - Accent 1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</w:tblBorders>
    </w:tblPr>
    <w:tblStylePr w:type="band1Horz">
      <w:rPr>
        <w:sz w:val="22"/>
      </w:rPr>
      <w:tcPr>
        <w:shd w:val="clear" w:color="ffffff" w:fill="d5e6f4" w:themeFill="accent1" w:themeFillTint="40"/>
      </w:tcPr>
    </w:tblStylePr>
    <w:tblStylePr w:type="band1Vert">
      <w:rPr>
        <w:sz w:val="22"/>
      </w:rPr>
      <w:tcPr>
        <w:shd w:val="clear" w:color="ffffff" w:fill="d5e6f4" w:themeFill="accent1" w:themeFillTint="40"/>
      </w:tcPr>
    </w:tblStylePr>
    <w:tblStylePr w:type="firstCol">
      <w:rPr>
        <w:b/>
      </w:rPr>
    </w:tblStylePr>
    <w:tblStylePr w:type="firstRow">
      <w:rPr>
        <w:b/>
        <w:sz w:val="22"/>
      </w:rPr>
      <w:tcPr>
        <w:shd w:val="clear" w:color="ffffff" w:fill="5b9bd5" w:themeFill="accent1"/>
      </w:tcPr>
    </w:tblStylePr>
    <w:tblStylePr w:type="lastCol">
      <w:rPr>
        <w:b/>
      </w:rPr>
    </w:tblStylePr>
    <w:tblStylePr w:type="lastRow">
      <w:rPr>
        <w:b/>
      </w:rPr>
    </w:tblStylePr>
  </w:style>
  <w:style w:type="table" w:styleId="839">
    <w:name w:val="List Table 4 - Accent 2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</w:tblBorders>
    </w:tblPr>
    <w:tblStylePr w:type="band1Horz">
      <w:rPr>
        <w:sz w:val="22"/>
      </w:rPr>
      <w:tcPr>
        <w:shd w:val="clear" w:color="ffffff" w:fill="fadecb" w:themeFill="accent2" w:themeFillTint="40"/>
      </w:tcPr>
    </w:tblStylePr>
    <w:tblStylePr w:type="band1Vert">
      <w:rPr>
        <w:sz w:val="22"/>
      </w:rPr>
      <w:tcPr>
        <w:shd w:val="clear" w:color="ffffff" w:fill="fadecb" w:themeFill="accent2" w:themeFillTint="40"/>
      </w:tcPr>
    </w:tblStylePr>
    <w:tblStylePr w:type="firstCol">
      <w:rPr>
        <w:b/>
      </w:rPr>
    </w:tblStylePr>
    <w:tblStylePr w:type="firstRow">
      <w:rPr>
        <w:b/>
        <w:sz w:val="22"/>
      </w:rPr>
      <w:tcPr>
        <w:shd w:val="clear" w:color="ffffff" w:fill="ed7d31" w:themeFill="accent2"/>
      </w:tcPr>
    </w:tblStylePr>
    <w:tblStylePr w:type="lastCol">
      <w:rPr>
        <w:b/>
      </w:rPr>
    </w:tblStylePr>
    <w:tblStylePr w:type="lastRow">
      <w:rPr>
        <w:b/>
      </w:rPr>
    </w:tblStylePr>
  </w:style>
  <w:style w:type="table" w:styleId="840">
    <w:name w:val="List Table 4 - Accent 3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</w:tblBorders>
    </w:tblPr>
    <w:tblStylePr w:type="band1Horz">
      <w:rPr>
        <w:sz w:val="22"/>
      </w:rPr>
      <w:tcPr>
        <w:shd w:val="clear" w:color="ffffff" w:fill="e8e8e8" w:themeFill="accent3" w:themeFillTint="40"/>
      </w:tcPr>
    </w:tblStylePr>
    <w:tblStylePr w:type="band1Vert">
      <w:rPr>
        <w:sz w:val="22"/>
      </w:rPr>
      <w:tcPr>
        <w:shd w:val="clear" w:color="ffffff" w:fill="e8e8e8" w:themeFill="accent3" w:themeFillTint="40"/>
      </w:tcPr>
    </w:tblStylePr>
    <w:tblStylePr w:type="firstCol">
      <w:rPr>
        <w:b/>
      </w:rPr>
    </w:tblStylePr>
    <w:tblStylePr w:type="firstRow">
      <w:rPr>
        <w:b/>
        <w:sz w:val="22"/>
      </w:rPr>
      <w:tcPr>
        <w:shd w:val="clear" w:color="ffffff" w:fill="a5a5a5" w:themeFill="accent3"/>
      </w:tcPr>
    </w:tblStylePr>
    <w:tblStylePr w:type="lastCol">
      <w:rPr>
        <w:b/>
      </w:rPr>
    </w:tblStylePr>
    <w:tblStylePr w:type="lastRow">
      <w:rPr>
        <w:b/>
      </w:rPr>
    </w:tblStylePr>
  </w:style>
  <w:style w:type="table" w:styleId="841">
    <w:name w:val="List Table 4 - Accent 4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</w:tblBorders>
    </w:tblPr>
    <w:tblStylePr w:type="band1Horz">
      <w:rPr>
        <w:sz w:val="22"/>
      </w:rPr>
      <w:tcPr>
        <w:shd w:val="clear" w:color="ffffff" w:fill="ffefbf" w:themeFill="accent4" w:themeFillTint="40"/>
      </w:tcPr>
    </w:tblStylePr>
    <w:tblStylePr w:type="band1Vert">
      <w:rPr>
        <w:sz w:val="22"/>
      </w:rPr>
      <w:tcPr>
        <w:shd w:val="clear" w:color="ffffff" w:fill="ffefbf" w:themeFill="accent4" w:themeFillTint="40"/>
      </w:tcPr>
    </w:tblStylePr>
    <w:tblStylePr w:type="firstCol">
      <w:rPr>
        <w:b/>
      </w:rPr>
    </w:tblStylePr>
    <w:tblStylePr w:type="firstRow">
      <w:rPr>
        <w:b/>
        <w:sz w:val="22"/>
      </w:rPr>
      <w:tcPr>
        <w:shd w:val="clear" w:color="ffffff" w:fill="ffc000" w:themeFill="accent4"/>
      </w:tcPr>
    </w:tblStylePr>
    <w:tblStylePr w:type="lastCol">
      <w:rPr>
        <w:b/>
      </w:rPr>
    </w:tblStylePr>
    <w:tblStylePr w:type="lastRow">
      <w:rPr>
        <w:b/>
      </w:rPr>
    </w:tblStylePr>
  </w:style>
  <w:style w:type="table" w:styleId="842">
    <w:name w:val="List Table 4 - Accent 5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</w:tblBorders>
    </w:tblPr>
    <w:tblStylePr w:type="band1Horz">
      <w:rPr>
        <w:sz w:val="22"/>
      </w:rPr>
      <w:tcPr>
        <w:shd w:val="clear" w:color="ffffff" w:fill="cfdcf0" w:themeFill="accent5" w:themeFillTint="40"/>
      </w:tcPr>
    </w:tblStylePr>
    <w:tblStylePr w:type="band1Vert">
      <w:rPr>
        <w:sz w:val="22"/>
      </w:rPr>
      <w:tcPr>
        <w:shd w:val="clear" w:color="ffffff" w:fill="cfdcf0" w:themeFill="accent5" w:themeFillTint="40"/>
      </w:tcPr>
    </w:tblStylePr>
    <w:tblStylePr w:type="firstCol">
      <w:rPr>
        <w:b/>
      </w:rPr>
    </w:tblStylePr>
    <w:tblStylePr w:type="firstRow">
      <w:rPr>
        <w:b/>
        <w:sz w:val="22"/>
      </w:rPr>
      <w:tcPr>
        <w:shd w:val="clear" w:color="ffffff" w:fill="4472c4" w:themeFill="accent5"/>
      </w:tcPr>
    </w:tblStylePr>
    <w:tblStylePr w:type="lastCol">
      <w:rPr>
        <w:b/>
      </w:rPr>
    </w:tblStylePr>
    <w:tblStylePr w:type="lastRow">
      <w:rPr>
        <w:b/>
      </w:rPr>
    </w:tblStylePr>
  </w:style>
  <w:style w:type="table" w:styleId="843">
    <w:name w:val="List Table 4 - Accent 6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</w:tblBorders>
    </w:tblPr>
    <w:tblStylePr w:type="band1Horz">
      <w:rPr>
        <w:sz w:val="22"/>
      </w:rPr>
      <w:tcPr>
        <w:shd w:val="clear" w:color="ffffff" w:fill="dbebd0" w:themeFill="accent6" w:themeFillTint="40"/>
      </w:tcPr>
    </w:tblStylePr>
    <w:tblStylePr w:type="band1Vert">
      <w:rPr>
        <w:sz w:val="22"/>
      </w:rPr>
      <w:tcPr>
        <w:shd w:val="clear" w:color="ffffff" w:fill="dbebd0" w:themeFill="accent6" w:themeFillTint="40"/>
      </w:tcPr>
    </w:tblStylePr>
    <w:tblStylePr w:type="firstCol">
      <w:rPr>
        <w:b/>
      </w:rPr>
    </w:tblStylePr>
    <w:tblStylePr w:type="firstRow">
      <w:rPr>
        <w:b/>
        <w:sz w:val="22"/>
      </w:rPr>
      <w:tcPr>
        <w:shd w:val="clear" w:color="ffffff" w:fill="70ad47" w:themeFill="accent6"/>
      </w:tcPr>
    </w:tblStylePr>
    <w:tblStylePr w:type="lastCol">
      <w:rPr>
        <w:b/>
      </w:rPr>
    </w:tblStylePr>
    <w:tblStylePr w:type="lastRow">
      <w:rPr>
        <w:b/>
      </w:rPr>
    </w:tblStylePr>
  </w:style>
  <w:style w:type="table" w:styleId="844">
    <w:name w:val="List Table 5 Dark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text1" w:themeTint="80" w:sz="32" w:space="0"/>
        <w:left w:val="single" w:color="000000" w:themeColor="text1" w:themeTint="80" w:sz="32" w:space="0"/>
        <w:bottom w:val="single" w:color="000000" w:themeColor="text1" w:themeTint="80" w:sz="32" w:space="0"/>
        <w:right w:val="single" w:color="000000" w:themeColor="text1" w:themeTint="80" w:sz="32" w:space="0"/>
      </w:tblBorders>
    </w:tblPr>
    <w:tblStylePr w:type="band1Horz">
      <w:tcPr>
        <w:shd w:val="clear" w:color="ffffff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fill="7f7f7f" w:themeFill="text1" w:themeFillTint="80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b/>
        <w:color w:val="ffffff" w:themeColor="light1"/>
        <w:sz w:val="22"/>
      </w:rPr>
      <w:tcPr>
        <w:tcBorders>
          <w:left w:val="single" w:color="000000" w:themeColor="text1" w:sz="32" w:space="0"/>
          <w:right w:val="single" w:color="000000" w:themeColor="light1" w:sz="4" w:space="0"/>
        </w:tcBorders>
      </w:tcPr>
    </w:tblStylePr>
    <w:tblStylePr w:type="firstRow">
      <w:rPr>
        <w:b/>
        <w:color w:val="ffffff" w:themeColor="light1"/>
        <w:sz w:val="22"/>
      </w:rPr>
      <w:tcPr>
        <w:shd w:val="clear" w:color="ffffff" w:fill="7f7f7f" w:themeFill="text1" w:themeFillTint="80"/>
        <w:tcBorders>
          <w:top w:val="single" w:color="000000" w:themeColor="text1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text1" w:sz="32" w:space="0"/>
        </w:tcBorders>
      </w:tcPr>
    </w:tblStylePr>
    <w:tblStylePr w:type="lastRow">
      <w:rPr>
        <w:b/>
        <w:color w:val="ffffff" w:themeColor="light1"/>
        <w:sz w:val="22"/>
      </w:rPr>
    </w:tblStylePr>
    <w:tblStylePr w:type="wholeTable">
      <w:rPr>
        <w:color w:val="ffffff" w:themeColor="light1"/>
        <w:sz w:val="22"/>
      </w:rPr>
    </w:tblStylePr>
  </w:style>
  <w:style w:type="table" w:styleId="845">
    <w:name w:val="List Table 5 Dark - Accent 1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1" w:sz="32" w:space="0"/>
        <w:left w:val="single" w:color="000000" w:themeColor="accent1" w:sz="32" w:space="0"/>
        <w:bottom w:val="single" w:color="000000" w:themeColor="accent1" w:sz="32" w:space="0"/>
        <w:right w:val="single" w:color="000000" w:themeColor="accent1" w:sz="32" w:space="0"/>
      </w:tblBorders>
    </w:tblPr>
    <w:tblStylePr w:type="band1Horz">
      <w:tcPr>
        <w:shd w:val="clear" w:color="ffffff" w:fill="5b9bd5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fill="5b9bd5" w:themeFill="accent1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fill="5b9bd5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b/>
        <w:color w:val="ffffff" w:themeColor="light1"/>
        <w:sz w:val="22"/>
      </w:rPr>
      <w:tcPr>
        <w:tcBorders>
          <w:left w:val="single" w:color="000000" w:themeColor="accent1" w:sz="32" w:space="0"/>
          <w:right w:val="single" w:color="000000" w:themeColor="light1" w:sz="4" w:space="0"/>
        </w:tcBorders>
      </w:tcPr>
    </w:tblStylePr>
    <w:tblStylePr w:type="firstRow">
      <w:rPr>
        <w:b/>
        <w:color w:val="ffffff" w:themeColor="light1"/>
        <w:sz w:val="22"/>
      </w:rPr>
      <w:tcPr>
        <w:shd w:val="clear" w:color="ffffff" w:fill="5b9bd5" w:themeFill="accent1"/>
        <w:tcBorders>
          <w:top w:val="single" w:color="000000" w:themeColor="accent1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1" w:sz="32" w:space="0"/>
        </w:tcBorders>
      </w:tcPr>
    </w:tblStylePr>
    <w:tblStylePr w:type="lastRow">
      <w:rPr>
        <w:b/>
        <w:color w:val="ffffff" w:themeColor="light1"/>
        <w:sz w:val="22"/>
      </w:rPr>
    </w:tblStylePr>
    <w:tblStylePr w:type="wholeTable">
      <w:rPr>
        <w:color w:val="ffffff" w:themeColor="light1"/>
        <w:sz w:val="22"/>
      </w:rPr>
    </w:tblStylePr>
  </w:style>
  <w:style w:type="table" w:styleId="846">
    <w:name w:val="List Table 5 Dark - Accent 2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2" w:themeTint="97" w:sz="32" w:space="0"/>
        <w:left w:val="single" w:color="000000" w:themeColor="accent2" w:themeTint="97" w:sz="32" w:space="0"/>
        <w:bottom w:val="single" w:color="000000" w:themeColor="accent2" w:themeTint="97" w:sz="32" w:space="0"/>
        <w:right w:val="single" w:color="000000" w:themeColor="accent2" w:themeTint="97" w:sz="32" w:space="0"/>
      </w:tblBorders>
    </w:tblPr>
    <w:tblStylePr w:type="band1Horz">
      <w:tcPr>
        <w:shd w:val="clear" w:color="ffffff" w:fill="f4b185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fill="f4b185" w:themeFill="accent2" w:themeFillTint="97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fill="f4b185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b/>
        <w:color w:val="ffffff" w:themeColor="light1"/>
        <w:sz w:val="22"/>
      </w:rPr>
      <w:tcPr>
        <w:tcBorders>
          <w:left w:val="single" w:color="000000" w:themeColor="accent2" w:sz="32" w:space="0"/>
          <w:right w:val="single" w:color="000000" w:themeColor="light1" w:sz="4" w:space="0"/>
        </w:tcBorders>
      </w:tcPr>
    </w:tblStylePr>
    <w:tblStylePr w:type="firstRow">
      <w:rPr>
        <w:b/>
        <w:color w:val="ffffff" w:themeColor="light1"/>
        <w:sz w:val="22"/>
      </w:rPr>
      <w:tcPr>
        <w:shd w:val="clear" w:color="ffffff" w:fill="f4b185" w:themeFill="accent2" w:themeFillTint="97"/>
        <w:tcBorders>
          <w:top w:val="single" w:color="000000" w:themeColor="accent2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2" w:sz="32" w:space="0"/>
        </w:tcBorders>
      </w:tcPr>
    </w:tblStylePr>
    <w:tblStylePr w:type="lastRow">
      <w:rPr>
        <w:b/>
        <w:color w:val="ffffff" w:themeColor="light1"/>
        <w:sz w:val="22"/>
      </w:rPr>
    </w:tblStylePr>
    <w:tblStylePr w:type="wholeTable">
      <w:rPr>
        <w:color w:val="ffffff" w:themeColor="light1"/>
        <w:sz w:val="22"/>
      </w:rPr>
    </w:tblStylePr>
  </w:style>
  <w:style w:type="table" w:styleId="847">
    <w:name w:val="List Table 5 Dark - Accent 3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3" w:themeTint="98" w:sz="32" w:space="0"/>
        <w:left w:val="single" w:color="000000" w:themeColor="accent3" w:themeTint="98" w:sz="32" w:space="0"/>
        <w:bottom w:val="single" w:color="000000" w:themeColor="accent3" w:themeTint="98" w:sz="32" w:space="0"/>
        <w:right w:val="single" w:color="000000" w:themeColor="accent3" w:themeTint="98" w:sz="32" w:space="0"/>
      </w:tblBorders>
    </w:tblPr>
    <w:tblStylePr w:type="band1Horz">
      <w:tcPr>
        <w:shd w:val="clear" w:color="ffffff" w:fill="c9c9c9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fill="c9c9c9" w:themeFill="accent3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fill="c9c9c9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b/>
        <w:color w:val="ffffff" w:themeColor="light1"/>
        <w:sz w:val="22"/>
      </w:rPr>
      <w:tcPr>
        <w:tcBorders>
          <w:left w:val="single" w:color="000000" w:themeColor="accent3" w:sz="32" w:space="0"/>
          <w:right w:val="single" w:color="000000" w:themeColor="light1" w:sz="4" w:space="0"/>
        </w:tcBorders>
      </w:tcPr>
    </w:tblStylePr>
    <w:tblStylePr w:type="firstRow">
      <w:rPr>
        <w:b/>
        <w:color w:val="ffffff" w:themeColor="light1"/>
        <w:sz w:val="22"/>
      </w:rPr>
      <w:tcPr>
        <w:shd w:val="clear" w:color="ffffff" w:fill="c9c9c9" w:themeFill="accent3" w:themeFillTint="98"/>
        <w:tcBorders>
          <w:top w:val="single" w:color="000000" w:themeColor="accent3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3" w:sz="32" w:space="0"/>
        </w:tcBorders>
      </w:tcPr>
    </w:tblStylePr>
    <w:tblStylePr w:type="lastRow">
      <w:rPr>
        <w:b/>
        <w:color w:val="ffffff" w:themeColor="light1"/>
        <w:sz w:val="22"/>
      </w:rPr>
    </w:tblStylePr>
    <w:tblStylePr w:type="wholeTable">
      <w:rPr>
        <w:color w:val="ffffff" w:themeColor="light1"/>
        <w:sz w:val="22"/>
      </w:rPr>
    </w:tblStylePr>
  </w:style>
  <w:style w:type="table" w:styleId="848">
    <w:name w:val="List Table 5 Dark - Accent 4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4" w:themeTint="9A" w:sz="32" w:space="0"/>
        <w:left w:val="single" w:color="000000" w:themeColor="accent4" w:themeTint="9A" w:sz="32" w:space="0"/>
        <w:bottom w:val="single" w:color="000000" w:themeColor="accent4" w:themeTint="9A" w:sz="32" w:space="0"/>
        <w:right w:val="single" w:color="000000" w:themeColor="accent4" w:themeTint="9A" w:sz="32" w:space="0"/>
      </w:tblBorders>
    </w:tblPr>
    <w:tblStylePr w:type="band1Horz">
      <w:tcPr>
        <w:shd w:val="clear" w:color="ffffff" w:fill="ffd864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fill="ffd864" w:themeFill="accent4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fill="ffd864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b/>
        <w:color w:val="ffffff" w:themeColor="light1"/>
        <w:sz w:val="22"/>
      </w:rPr>
      <w:tcPr>
        <w:tcBorders>
          <w:left w:val="single" w:color="000000" w:themeColor="accent4" w:sz="32" w:space="0"/>
          <w:right w:val="single" w:color="000000" w:themeColor="light1" w:sz="4" w:space="0"/>
        </w:tcBorders>
      </w:tcPr>
    </w:tblStylePr>
    <w:tblStylePr w:type="firstRow">
      <w:rPr>
        <w:b/>
        <w:color w:val="ffffff" w:themeColor="light1"/>
        <w:sz w:val="22"/>
      </w:rPr>
      <w:tcPr>
        <w:shd w:val="clear" w:color="ffffff" w:fill="ffd864" w:themeFill="accent4" w:themeFillTint="9A"/>
        <w:tcBorders>
          <w:top w:val="single" w:color="000000" w:themeColor="accent4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4" w:sz="32" w:space="0"/>
        </w:tcBorders>
      </w:tcPr>
    </w:tblStylePr>
    <w:tblStylePr w:type="lastRow">
      <w:rPr>
        <w:b/>
        <w:color w:val="ffffff" w:themeColor="light1"/>
        <w:sz w:val="22"/>
      </w:rPr>
    </w:tblStylePr>
    <w:tblStylePr w:type="wholeTable">
      <w:rPr>
        <w:color w:val="ffffff" w:themeColor="light1"/>
        <w:sz w:val="22"/>
      </w:rPr>
    </w:tblStylePr>
  </w:style>
  <w:style w:type="table" w:styleId="849">
    <w:name w:val="List Table 5 Dark - Accent 5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5" w:themeTint="9A" w:sz="32" w:space="0"/>
        <w:left w:val="single" w:color="000000" w:themeColor="accent5" w:themeTint="9A" w:sz="32" w:space="0"/>
        <w:bottom w:val="single" w:color="000000" w:themeColor="accent5" w:themeTint="9A" w:sz="32" w:space="0"/>
        <w:right w:val="single" w:color="000000" w:themeColor="accent5" w:themeTint="9A" w:sz="32" w:space="0"/>
      </w:tblBorders>
    </w:tblPr>
    <w:tblStylePr w:type="band1Horz">
      <w:tcPr>
        <w:shd w:val="clear" w:color="ffffff" w:fill="8eabdb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fill="8eabdb" w:themeFill="accent5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fill="8eabdb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b/>
        <w:color w:val="ffffff" w:themeColor="light1"/>
        <w:sz w:val="22"/>
      </w:rPr>
      <w:tcPr>
        <w:tcBorders>
          <w:left w:val="single" w:color="000000" w:themeColor="accent5" w:sz="32" w:space="0"/>
          <w:right w:val="single" w:color="000000" w:themeColor="light1" w:sz="4" w:space="0"/>
        </w:tcBorders>
      </w:tcPr>
    </w:tblStylePr>
    <w:tblStylePr w:type="firstRow">
      <w:rPr>
        <w:b/>
        <w:color w:val="ffffff" w:themeColor="light1"/>
        <w:sz w:val="22"/>
      </w:rPr>
      <w:tcPr>
        <w:shd w:val="clear" w:color="ffffff" w:fill="8eabdb" w:themeFill="accent5" w:themeFillTint="9A"/>
        <w:tcBorders>
          <w:top w:val="single" w:color="000000" w:themeColor="accent5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5" w:sz="32" w:space="0"/>
        </w:tcBorders>
      </w:tcPr>
    </w:tblStylePr>
    <w:tblStylePr w:type="lastRow">
      <w:rPr>
        <w:b/>
        <w:color w:val="ffffff" w:themeColor="light1"/>
        <w:sz w:val="22"/>
      </w:rPr>
    </w:tblStylePr>
    <w:tblStylePr w:type="wholeTable">
      <w:rPr>
        <w:color w:val="ffffff" w:themeColor="light1"/>
        <w:sz w:val="22"/>
      </w:rPr>
    </w:tblStylePr>
  </w:style>
  <w:style w:type="table" w:styleId="850">
    <w:name w:val="List Table 5 Dark - Accent 6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6" w:themeTint="98" w:sz="32" w:space="0"/>
        <w:left w:val="single" w:color="000000" w:themeColor="accent6" w:themeTint="98" w:sz="32" w:space="0"/>
        <w:bottom w:val="single" w:color="000000" w:themeColor="accent6" w:themeTint="98" w:sz="32" w:space="0"/>
        <w:right w:val="single" w:color="000000" w:themeColor="accent6" w:themeTint="98" w:sz="32" w:space="0"/>
      </w:tblBorders>
    </w:tblPr>
    <w:tblStylePr w:type="band1Horz">
      <w:tcPr>
        <w:shd w:val="clear" w:color="ffffff" w:fill="aad08f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fill="aad08f" w:themeFill="accent6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fill="aad08f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b/>
        <w:color w:val="ffffff" w:themeColor="light1"/>
        <w:sz w:val="22"/>
      </w:rPr>
      <w:tcPr>
        <w:tcBorders>
          <w:left w:val="single" w:color="000000" w:themeColor="accent6" w:sz="32" w:space="0"/>
          <w:right w:val="single" w:color="000000" w:themeColor="light1" w:sz="4" w:space="0"/>
        </w:tcBorders>
      </w:tcPr>
    </w:tblStylePr>
    <w:tblStylePr w:type="firstRow">
      <w:rPr>
        <w:b/>
        <w:color w:val="ffffff" w:themeColor="light1"/>
        <w:sz w:val="22"/>
      </w:rPr>
      <w:tcPr>
        <w:shd w:val="clear" w:color="ffffff" w:fill="aad08f" w:themeFill="accent6" w:themeFillTint="98"/>
        <w:tcBorders>
          <w:top w:val="single" w:color="000000" w:themeColor="accent6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6" w:sz="32" w:space="0"/>
        </w:tcBorders>
      </w:tcPr>
    </w:tblStylePr>
    <w:tblStylePr w:type="lastRow">
      <w:rPr>
        <w:b/>
        <w:color w:val="ffffff" w:themeColor="light1"/>
        <w:sz w:val="22"/>
      </w:rPr>
    </w:tblStylePr>
    <w:tblStylePr w:type="wholeTable">
      <w:rPr>
        <w:color w:val="ffffff" w:themeColor="light1"/>
        <w:sz w:val="22"/>
      </w:rPr>
    </w:tblStylePr>
  </w:style>
  <w:style w:type="table" w:styleId="851">
    <w:name w:val="List Table 6 Colorful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text1" w:themeTint="80" w:sz="4" w:space="0"/>
        <w:bottom w:val="single" w:color="000000" w:themeColor="text1" w:themeTint="80" w:sz="4" w:space="0"/>
      </w:tblBorders>
    </w:tblPr>
    <w:tblStylePr w:type="band1Horz">
      <w:rPr>
        <w:color w:val="000000" w:themeColor="text1"/>
        <w:sz w:val="22"/>
      </w:rPr>
      <w:tcPr>
        <w:shd w:val="clear" w:color="ffffff" w:fill="bfbfbf" w:themeFill="text1" w:themeFillTint="40"/>
      </w:tcPr>
    </w:tblStylePr>
    <w:tblStylePr w:type="band1Vert">
      <w:tcPr>
        <w:shd w:val="clear" w:color="ffffff" w:fill="bfbfbf" w:themeFill="text1" w:themeFillTint="40"/>
      </w:tcPr>
    </w:tblStylePr>
    <w:tblStylePr w:type="band2Horz">
      <w:rPr>
        <w:color w:val="000000" w:themeColor="text1"/>
        <w:sz w:val="22"/>
      </w:rPr>
    </w:tblStylePr>
    <w:tblStylePr w:type="firstCol">
      <w:rPr>
        <w:b/>
        <w:color w:val="000000" w:themeColor="text1"/>
      </w:rPr>
    </w:tblStylePr>
    <w:tblStylePr w:type="firstRow">
      <w:rPr>
        <w:b/>
        <w:color w:val="000000" w:themeColor="text1"/>
      </w:rPr>
      <w:tcPr>
        <w:tcBorders>
          <w:bottom w:val="single" w:color="000000" w:themeColor="text1" w:sz="4" w:space="0"/>
        </w:tcBorders>
      </w:tcPr>
    </w:tblStylePr>
    <w:tblStylePr w:type="lastCol">
      <w:rPr>
        <w:b/>
        <w:color w:val="000000" w:themeColor="text1"/>
      </w:rPr>
    </w:tblStylePr>
    <w:tblStylePr w:type="lastRow">
      <w:rPr>
        <w:b/>
        <w:color w:val="000000" w:themeColor="text1"/>
      </w:rPr>
      <w:tcPr>
        <w:tcBorders>
          <w:top w:val="single" w:color="000000" w:themeColor="text1" w:sz="4" w:space="0"/>
        </w:tcBorders>
      </w:tcPr>
    </w:tblStylePr>
  </w:style>
  <w:style w:type="table" w:styleId="852">
    <w:name w:val="List Table 6 Colorful - Accent 1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1" w:sz="4" w:space="0"/>
        <w:bottom w:val="single" w:color="000000" w:themeColor="accent1" w:sz="4" w:space="0"/>
      </w:tblBorders>
    </w:tblPr>
    <w:tblStylePr w:type="band1Horz">
      <w:rPr>
        <w:color w:val="245d8d" w:themeColor="accent1" w:themeShade="95"/>
        <w:sz w:val="22"/>
      </w:rPr>
      <w:tcPr>
        <w:shd w:val="clear" w:color="ffffff" w:fill="d5e6f4" w:themeFill="accent1" w:themeFillTint="40"/>
      </w:tcPr>
    </w:tblStylePr>
    <w:tblStylePr w:type="band1Vert">
      <w:tcPr>
        <w:shd w:val="clear" w:color="ffffff" w:fill="d5e6f4" w:themeFill="accent1" w:themeFillTint="40"/>
      </w:tcPr>
    </w:tblStylePr>
    <w:tblStylePr w:type="band2Horz">
      <w:rPr>
        <w:color w:val="245d8d" w:themeColor="accent1" w:themeShade="95"/>
        <w:sz w:val="22"/>
      </w:rPr>
    </w:tblStylePr>
    <w:tblStylePr w:type="firstCol">
      <w:rPr>
        <w:b/>
        <w:color w:val="245d8d" w:themeColor="accent1" w:themeShade="95"/>
      </w:rPr>
    </w:tblStylePr>
    <w:tblStylePr w:type="firstRow">
      <w:rPr>
        <w:b/>
        <w:color w:val="245d8d" w:themeColor="accent1" w:themeShade="95"/>
      </w:rPr>
      <w:tcPr>
        <w:tcBorders>
          <w:bottom w:val="single" w:color="000000" w:themeColor="accent1" w:sz="4" w:space="0"/>
        </w:tcBorders>
      </w:tcPr>
    </w:tblStylePr>
    <w:tblStylePr w:type="lastCol">
      <w:rPr>
        <w:b/>
        <w:color w:val="245d8d" w:themeColor="accent1" w:themeShade="95"/>
      </w:rPr>
    </w:tblStylePr>
    <w:tblStylePr w:type="lastRow">
      <w:rPr>
        <w:b/>
        <w:color w:val="245d8d" w:themeColor="accent1" w:themeShade="95"/>
      </w:rPr>
      <w:tcPr>
        <w:tcBorders>
          <w:top w:val="single" w:color="000000" w:themeColor="accent1" w:sz="4" w:space="0"/>
        </w:tcBorders>
      </w:tcPr>
    </w:tblStylePr>
  </w:style>
  <w:style w:type="table" w:styleId="853">
    <w:name w:val="List Table 6 Colorful - Accent 2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2" w:themeTint="97" w:sz="4" w:space="0"/>
        <w:bottom w:val="single" w:color="000000" w:themeColor="accent2" w:themeTint="97" w:sz="4" w:space="0"/>
      </w:tblBorders>
    </w:tblPr>
    <w:tblStylePr w:type="band1Horz">
      <w:rPr>
        <w:color w:val="c95712" w:themeColor="accent2" w:themeTint="97" w:themeShade="95"/>
        <w:sz w:val="22"/>
      </w:rPr>
      <w:tcPr>
        <w:shd w:val="clear" w:color="ffffff" w:fill="fadecb" w:themeFill="accent2" w:themeFillTint="40"/>
      </w:tcPr>
    </w:tblStylePr>
    <w:tblStylePr w:type="band1Vert">
      <w:tcPr>
        <w:shd w:val="clear" w:color="ffffff" w:fill="fadecb" w:themeFill="accent2" w:themeFillTint="40"/>
      </w:tcPr>
    </w:tblStylePr>
    <w:tblStylePr w:type="band2Horz">
      <w:rPr>
        <w:color w:val="c95712" w:themeColor="accent2" w:themeTint="97" w:themeShade="95"/>
        <w:sz w:val="22"/>
      </w:rPr>
    </w:tblStylePr>
    <w:tblStylePr w:type="firstCol">
      <w:rPr>
        <w:b/>
        <w:color w:val="c95712" w:themeColor="accent2" w:themeTint="97" w:themeShade="95"/>
      </w:rPr>
    </w:tblStylePr>
    <w:tblStylePr w:type="firstRow">
      <w:rPr>
        <w:b/>
        <w:color w:val="c95712" w:themeColor="accent2" w:themeTint="97" w:themeShade="95"/>
      </w:rPr>
      <w:tcPr>
        <w:tcBorders>
          <w:bottom w:val="single" w:color="000000" w:themeColor="accent2" w:sz="4" w:space="0"/>
        </w:tcBorders>
      </w:tcPr>
    </w:tblStylePr>
    <w:tblStylePr w:type="lastCol">
      <w:rPr>
        <w:b/>
        <w:color w:val="c95712" w:themeColor="accent2" w:themeTint="97" w:themeShade="95"/>
      </w:rPr>
    </w:tblStylePr>
    <w:tblStylePr w:type="lastRow">
      <w:rPr>
        <w:b/>
        <w:color w:val="c95712" w:themeColor="accent2" w:themeTint="97" w:themeShade="95"/>
      </w:rPr>
      <w:tcPr>
        <w:tcBorders>
          <w:top w:val="single" w:color="000000" w:themeColor="accent2" w:sz="4" w:space="0"/>
        </w:tcBorders>
      </w:tcPr>
    </w:tblStylePr>
  </w:style>
  <w:style w:type="table" w:styleId="854">
    <w:name w:val="List Table 6 Colorful - Accent 3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3" w:themeTint="98" w:sz="4" w:space="0"/>
        <w:bottom w:val="single" w:color="000000" w:themeColor="accent3" w:themeTint="98" w:sz="4" w:space="0"/>
      </w:tblBorders>
    </w:tblPr>
    <w:tblStylePr w:type="band1Horz">
      <w:rPr>
        <w:color w:val="757575" w:themeColor="accent3" w:themeTint="98" w:themeShade="95"/>
        <w:sz w:val="22"/>
      </w:rPr>
      <w:tcPr>
        <w:shd w:val="clear" w:color="ffffff" w:fill="e8e8e8" w:themeFill="accent3" w:themeFillTint="40"/>
      </w:tcPr>
    </w:tblStylePr>
    <w:tblStylePr w:type="band1Vert">
      <w:tcPr>
        <w:shd w:val="clear" w:color="ffffff" w:fill="e8e8e8" w:themeFill="accent3" w:themeFillTint="40"/>
      </w:tcPr>
    </w:tblStylePr>
    <w:tblStylePr w:type="band2Horz">
      <w:rPr>
        <w:color w:val="757575" w:themeColor="accent3" w:themeTint="98" w:themeShade="95"/>
        <w:sz w:val="22"/>
      </w:rPr>
    </w:tblStylePr>
    <w:tblStylePr w:type="firstCol">
      <w:rPr>
        <w:b/>
        <w:color w:val="757575" w:themeColor="accent3" w:themeTint="98" w:themeShade="95"/>
      </w:rPr>
    </w:tblStylePr>
    <w:tblStylePr w:type="firstRow">
      <w:rPr>
        <w:b/>
        <w:color w:val="757575" w:themeColor="accent3" w:themeTint="98" w:themeShade="95"/>
      </w:rPr>
      <w:tcPr>
        <w:tcBorders>
          <w:bottom w:val="single" w:color="000000" w:themeColor="accent3" w:sz="4" w:space="0"/>
        </w:tcBorders>
      </w:tcPr>
    </w:tblStylePr>
    <w:tblStylePr w:type="lastCol">
      <w:rPr>
        <w:b/>
        <w:color w:val="757575" w:themeColor="accent3" w:themeTint="98" w:themeShade="95"/>
      </w:rPr>
    </w:tblStylePr>
    <w:tblStylePr w:type="lastRow">
      <w:rPr>
        <w:b/>
        <w:color w:val="757575" w:themeColor="accent3" w:themeTint="98" w:themeShade="95"/>
      </w:rPr>
      <w:tcPr>
        <w:tcBorders>
          <w:top w:val="single" w:color="000000" w:themeColor="accent3" w:sz="4" w:space="0"/>
        </w:tcBorders>
      </w:tcPr>
    </w:tblStylePr>
  </w:style>
  <w:style w:type="table" w:styleId="855">
    <w:name w:val="List Table 6 Colorful - Accent 4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4" w:themeTint="9A" w:sz="4" w:space="0"/>
        <w:bottom w:val="single" w:color="000000" w:themeColor="accent4" w:themeTint="9A" w:sz="4" w:space="0"/>
      </w:tblBorders>
    </w:tblPr>
    <w:tblStylePr w:type="band1Horz">
      <w:rPr>
        <w:color w:val="cd9600" w:themeColor="accent4" w:themeTint="9A" w:themeShade="95"/>
        <w:sz w:val="22"/>
      </w:rPr>
      <w:tcPr>
        <w:shd w:val="clear" w:color="ffffff" w:fill="ffefbf" w:themeFill="accent4" w:themeFillTint="40"/>
      </w:tcPr>
    </w:tblStylePr>
    <w:tblStylePr w:type="band1Vert">
      <w:tcPr>
        <w:shd w:val="clear" w:color="ffffff" w:fill="ffefbf" w:themeFill="accent4" w:themeFillTint="40"/>
      </w:tcPr>
    </w:tblStylePr>
    <w:tblStylePr w:type="band2Horz">
      <w:rPr>
        <w:color w:val="cd9600" w:themeColor="accent4" w:themeTint="9A" w:themeShade="95"/>
        <w:sz w:val="22"/>
      </w:rPr>
    </w:tblStylePr>
    <w:tblStylePr w:type="firstCol">
      <w:rPr>
        <w:b/>
        <w:color w:val="cd9600" w:themeColor="accent4" w:themeTint="9A" w:themeShade="95"/>
      </w:rPr>
    </w:tblStylePr>
    <w:tblStylePr w:type="firstRow">
      <w:rPr>
        <w:b/>
        <w:color w:val="cd9600" w:themeColor="accent4" w:themeTint="9A" w:themeShade="95"/>
      </w:rPr>
      <w:tcPr>
        <w:tcBorders>
          <w:bottom w:val="single" w:color="000000" w:themeColor="accent4" w:sz="4" w:space="0"/>
        </w:tcBorders>
      </w:tcPr>
    </w:tblStylePr>
    <w:tblStylePr w:type="lastCol">
      <w:rPr>
        <w:b/>
        <w:color w:val="cd9600" w:themeColor="accent4" w:themeTint="9A" w:themeShade="95"/>
      </w:rPr>
    </w:tblStylePr>
    <w:tblStylePr w:type="lastRow">
      <w:rPr>
        <w:b/>
        <w:color w:val="cd9600" w:themeColor="accent4" w:themeTint="9A" w:themeShade="95"/>
      </w:rPr>
      <w:tcPr>
        <w:tcBorders>
          <w:top w:val="single" w:color="000000" w:themeColor="accent4" w:sz="4" w:space="0"/>
        </w:tcBorders>
      </w:tcPr>
    </w:tblStylePr>
  </w:style>
  <w:style w:type="table" w:styleId="856">
    <w:name w:val="List Table 6 Colorful - Accent 5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5" w:themeTint="9A" w:sz="4" w:space="0"/>
        <w:bottom w:val="single" w:color="000000" w:themeColor="accent5" w:themeTint="9A" w:sz="4" w:space="0"/>
      </w:tblBorders>
    </w:tblPr>
    <w:tblStylePr w:type="band1Horz">
      <w:rPr>
        <w:color w:val="335e9e" w:themeColor="accent5" w:themeTint="9A" w:themeShade="95"/>
        <w:sz w:val="22"/>
      </w:rPr>
      <w:tcPr>
        <w:shd w:val="clear" w:color="ffffff" w:fill="cfdcf0" w:themeFill="accent5" w:themeFillTint="40"/>
      </w:tcPr>
    </w:tblStylePr>
    <w:tblStylePr w:type="band1Vert">
      <w:tcPr>
        <w:shd w:val="clear" w:color="ffffff" w:fill="cfdcf0" w:themeFill="accent5" w:themeFillTint="40"/>
      </w:tcPr>
    </w:tblStylePr>
    <w:tblStylePr w:type="band2Horz">
      <w:rPr>
        <w:color w:val="335e9e" w:themeColor="accent5" w:themeTint="9A" w:themeShade="95"/>
        <w:sz w:val="22"/>
      </w:rPr>
    </w:tblStylePr>
    <w:tblStylePr w:type="firstCol">
      <w:rPr>
        <w:b/>
        <w:color w:val="335e9e" w:themeColor="accent5" w:themeTint="9A" w:themeShade="95"/>
      </w:rPr>
    </w:tblStylePr>
    <w:tblStylePr w:type="firstRow">
      <w:rPr>
        <w:b/>
        <w:color w:val="335e9e" w:themeColor="accent5" w:themeTint="9A" w:themeShade="95"/>
      </w:rPr>
      <w:tcPr>
        <w:tcBorders>
          <w:bottom w:val="single" w:color="000000" w:themeColor="accent5" w:sz="4" w:space="0"/>
        </w:tcBorders>
      </w:tcPr>
    </w:tblStylePr>
    <w:tblStylePr w:type="lastCol">
      <w:rPr>
        <w:b/>
        <w:color w:val="335e9e" w:themeColor="accent5" w:themeTint="9A" w:themeShade="95"/>
      </w:rPr>
    </w:tblStylePr>
    <w:tblStylePr w:type="lastRow">
      <w:rPr>
        <w:b/>
        <w:color w:val="335e9e" w:themeColor="accent5" w:themeTint="9A" w:themeShade="95"/>
      </w:rPr>
      <w:tcPr>
        <w:tcBorders>
          <w:top w:val="single" w:color="000000" w:themeColor="accent5" w:sz="4" w:space="0"/>
        </w:tcBorders>
      </w:tcPr>
    </w:tblStylePr>
  </w:style>
  <w:style w:type="table" w:styleId="857">
    <w:name w:val="List Table 6 Colorful - Accent 6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6" w:themeTint="98" w:sz="4" w:space="0"/>
        <w:bottom w:val="single" w:color="000000" w:themeColor="accent6" w:themeTint="98" w:sz="4" w:space="0"/>
      </w:tblBorders>
    </w:tblPr>
    <w:tblStylePr w:type="band1Horz">
      <w:rPr>
        <w:color w:val="5f8f3c" w:themeColor="accent6" w:themeTint="98" w:themeShade="95"/>
        <w:sz w:val="22"/>
      </w:rPr>
      <w:tcPr>
        <w:shd w:val="clear" w:color="ffffff" w:fill="dbebd0" w:themeFill="accent6" w:themeFillTint="40"/>
      </w:tcPr>
    </w:tblStylePr>
    <w:tblStylePr w:type="band1Vert">
      <w:tcPr>
        <w:shd w:val="clear" w:color="ffffff" w:fill="dbebd0" w:themeFill="accent6" w:themeFillTint="40"/>
      </w:tcPr>
    </w:tblStylePr>
    <w:tblStylePr w:type="band2Horz">
      <w:rPr>
        <w:color w:val="5f8f3c" w:themeColor="accent6" w:themeTint="98" w:themeShade="95"/>
        <w:sz w:val="22"/>
      </w:rPr>
    </w:tblStylePr>
    <w:tblStylePr w:type="firstCol">
      <w:rPr>
        <w:b/>
        <w:color w:val="5f8f3c" w:themeColor="accent6" w:themeTint="98" w:themeShade="95"/>
      </w:rPr>
    </w:tblStylePr>
    <w:tblStylePr w:type="firstRow">
      <w:rPr>
        <w:b/>
        <w:color w:val="5f8f3c" w:themeColor="accent6" w:themeTint="98" w:themeShade="95"/>
      </w:rPr>
      <w:tcPr>
        <w:tcBorders>
          <w:bottom w:val="single" w:color="000000" w:themeColor="accent6" w:sz="4" w:space="0"/>
        </w:tcBorders>
      </w:tcPr>
    </w:tblStylePr>
    <w:tblStylePr w:type="lastCol">
      <w:rPr>
        <w:b/>
        <w:color w:val="5f8f3c" w:themeColor="accent6" w:themeTint="98" w:themeShade="95"/>
      </w:rPr>
    </w:tblStylePr>
    <w:tblStylePr w:type="lastRow">
      <w:rPr>
        <w:b/>
        <w:color w:val="5f8f3c" w:themeColor="accent6" w:themeTint="98" w:themeShade="95"/>
      </w:rPr>
      <w:tcPr>
        <w:tcBorders>
          <w:top w:val="single" w:color="000000" w:themeColor="accent6" w:sz="4" w:space="0"/>
        </w:tcBorders>
      </w:tcPr>
    </w:tblStylePr>
  </w:style>
  <w:style w:type="table" w:styleId="858">
    <w:name w:val="List Table 7 Colorful"/>
    <w:uiPriority w:val="99"/>
    <w:pPr>
      <w:spacing w:after="0" w:line="240" w:lineRule="auto"/>
    </w:pPr>
    <w:tblPr>
      <w:tblStyleRowBandSize w:val="1"/>
      <w:tblStyleColBandSize w:val="1"/>
      <w:tblBorders>
        <w:right w:val="single" w:color="000000" w:themeColor="text1" w:themeTint="80" w:sz="4" w:space="0"/>
      </w:tblBorders>
    </w:tblPr>
    <w:tblStylePr w:type="band1Horz">
      <w:rPr>
        <w:color w:val="4a4a4a" w:themeColor="text1" w:themeTint="80" w:themeShade="95"/>
        <w:sz w:val="22"/>
      </w:rPr>
      <w:tcPr>
        <w:shd w:val="clear" w:color="ffffff" w:fill="bfbfbf" w:themeFill="text1" w:themeFillTint="40"/>
      </w:tcPr>
    </w:tblStylePr>
    <w:tblStylePr w:type="band1Vert">
      <w:tcPr>
        <w:shd w:val="clear" w:color="ffffff" w:fill="bfbfbf" w:themeFill="text1" w:themeFillTint="40"/>
      </w:tcPr>
    </w:tblStylePr>
    <w:tblStylePr w:type="band2Horz">
      <w:rPr>
        <w:color w:val="4a4a4a" w:themeColor="text1" w:themeTint="80" w:themeShade="95"/>
        <w:sz w:val="22"/>
      </w:rPr>
    </w:tblStylePr>
    <w:tblStylePr w:type="firstCol">
      <w:rPr>
        <w:i/>
        <w:color w:val="4a4a4a" w:themeColor="text1" w:themeTint="80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text1" w:sz="4" w:space="0"/>
        </w:tcBorders>
      </w:tcPr>
    </w:tblStylePr>
    <w:tblStylePr w:type="firstRow">
      <w:rPr>
        <w:i/>
        <w:color w:val="4a4a4a" w:themeColor="text1" w:themeTint="80" w:themeShade="95"/>
        <w:sz w:val="22"/>
      </w:rPr>
      <w:tcPr>
        <w:shd w:val="clear" w:color="ffffff" w:fill="ffffff" w:themeFill="light1"/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Col">
      <w:rPr>
        <w:i/>
        <w:color w:val="4a4a4a" w:themeColor="text1" w:themeTint="80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text1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i/>
        <w:color w:val="4a4a4a" w:themeColor="text1" w:themeTint="80" w:themeShade="95"/>
        <w:sz w:val="22"/>
      </w:rPr>
      <w:tcPr>
        <w:shd w:val="clear" w:color="ffffff" w:fill="ffffff" w:themeFill="light1"/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color w:val="4a4a4a" w:themeColor="text1" w:themeTint="80" w:themeShade="95"/>
        <w:sz w:val="22"/>
      </w:rPr>
    </w:tblStylePr>
  </w:style>
  <w:style w:type="table" w:styleId="859">
    <w:name w:val="List Table 7 Colorful - Accent 1"/>
    <w:uiPriority w:val="99"/>
    <w:pPr>
      <w:spacing w:after="0" w:line="240" w:lineRule="auto"/>
    </w:pPr>
    <w:tblPr>
      <w:tblStyleRowBandSize w:val="1"/>
      <w:tblStyleColBandSize w:val="1"/>
      <w:tblBorders>
        <w:right w:val="single" w:color="000000" w:themeColor="accent1" w:sz="4" w:space="0"/>
      </w:tblBorders>
    </w:tblPr>
    <w:tblStylePr w:type="band1Horz">
      <w:rPr>
        <w:color w:val="245d8d" w:themeColor="accent1" w:themeShade="95"/>
        <w:sz w:val="22"/>
      </w:rPr>
      <w:tcPr>
        <w:shd w:val="clear" w:color="ffffff" w:fill="d5e6f4" w:themeFill="accent1" w:themeFillTint="40"/>
      </w:tcPr>
    </w:tblStylePr>
    <w:tblStylePr w:type="band1Vert">
      <w:tcPr>
        <w:shd w:val="clear" w:color="ffffff" w:fill="d5e6f4" w:themeFill="accent1" w:themeFillTint="40"/>
      </w:tcPr>
    </w:tblStylePr>
    <w:tblStylePr w:type="band2Horz">
      <w:rPr>
        <w:color w:val="245d8d" w:themeColor="accent1" w:themeShade="95"/>
        <w:sz w:val="22"/>
      </w:rPr>
    </w:tblStylePr>
    <w:tblStylePr w:type="firstCol">
      <w:rPr>
        <w:i/>
        <w:color w:val="245d8d" w:themeColor="accent1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1" w:sz="4" w:space="0"/>
        </w:tcBorders>
      </w:tcPr>
    </w:tblStylePr>
    <w:tblStylePr w:type="firstRow">
      <w:rPr>
        <w:i/>
        <w:color w:val="245d8d" w:themeColor="accent1" w:themeShade="95"/>
        <w:sz w:val="22"/>
      </w:rPr>
      <w:tcPr>
        <w:shd w:val="clear" w:color="ffffff" w:fill="ffffff" w:themeFill="light1"/>
        <w:tcBorders>
          <w:top w:val="none" w:color="000000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</w:tcPr>
    </w:tblStylePr>
    <w:tblStylePr w:type="lastCol">
      <w:rPr>
        <w:i/>
        <w:color w:val="245d8d" w:themeColor="accent1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1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i/>
        <w:color w:val="245d8d" w:themeColor="accent1" w:themeShade="95"/>
        <w:sz w:val="22"/>
      </w:rPr>
      <w:tcPr>
        <w:shd w:val="clear" w:color="ffffff" w:fill="ffffff" w:themeFill="light1"/>
        <w:tcBorders>
          <w:top w:val="single" w:color="000000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color w:val="245d8d" w:themeColor="accent1" w:themeShade="95"/>
        <w:sz w:val="22"/>
      </w:rPr>
    </w:tblStylePr>
  </w:style>
  <w:style w:type="table" w:styleId="860">
    <w:name w:val="List Table 7 Colorful - Accent 2"/>
    <w:uiPriority w:val="99"/>
    <w:pPr>
      <w:spacing w:after="0" w:line="240" w:lineRule="auto"/>
    </w:pPr>
    <w:tblPr>
      <w:tblStyleRowBandSize w:val="1"/>
      <w:tblStyleColBandSize w:val="1"/>
      <w:tblBorders>
        <w:right w:val="single" w:color="000000" w:themeColor="accent2" w:themeTint="97" w:sz="4" w:space="0"/>
      </w:tblBorders>
    </w:tblPr>
    <w:tblStylePr w:type="band1Horz">
      <w:rPr>
        <w:color w:val="c95712" w:themeColor="accent2" w:themeTint="97" w:themeShade="95"/>
        <w:sz w:val="22"/>
      </w:rPr>
      <w:tcPr>
        <w:shd w:val="clear" w:color="ffffff" w:fill="fadecb" w:themeFill="accent2" w:themeFillTint="40"/>
      </w:tcPr>
    </w:tblStylePr>
    <w:tblStylePr w:type="band1Vert">
      <w:tcPr>
        <w:shd w:val="clear" w:color="ffffff" w:fill="fadecb" w:themeFill="accent2" w:themeFillTint="40"/>
      </w:tcPr>
    </w:tblStylePr>
    <w:tblStylePr w:type="band2Horz">
      <w:rPr>
        <w:color w:val="c95712" w:themeColor="accent2" w:themeTint="97" w:themeShade="95"/>
        <w:sz w:val="22"/>
      </w:rPr>
    </w:tblStylePr>
    <w:tblStylePr w:type="firstCol">
      <w:rPr>
        <w:i/>
        <w:color w:val="c95712" w:themeColor="accent2" w:themeTint="97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2" w:sz="4" w:space="0"/>
        </w:tcBorders>
      </w:tcPr>
    </w:tblStylePr>
    <w:tblStylePr w:type="firstRow">
      <w:rPr>
        <w:i/>
        <w:color w:val="c95712" w:themeColor="accent2" w:themeTint="97" w:themeShade="95"/>
        <w:sz w:val="22"/>
      </w:rPr>
      <w:tcPr>
        <w:shd w:val="clear" w:color="ffffff" w:fill="ffffff" w:themeFill="light1"/>
        <w:tcBorders>
          <w:top w:val="none" w:color="000000" w:sz="4" w:space="0"/>
          <w:left w:val="none" w:color="000000" w:sz="4" w:space="0"/>
          <w:bottom w:val="single" w:color="000000" w:themeColor="accent2" w:sz="4" w:space="0"/>
          <w:right w:val="none" w:color="000000" w:sz="4" w:space="0"/>
        </w:tcBorders>
      </w:tcPr>
    </w:tblStylePr>
    <w:tblStylePr w:type="lastCol">
      <w:rPr>
        <w:i/>
        <w:color w:val="c95712" w:themeColor="accent2" w:themeTint="97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2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i/>
        <w:color w:val="c95712" w:themeColor="accent2" w:themeTint="97" w:themeShade="95"/>
        <w:sz w:val="22"/>
      </w:rPr>
      <w:tcPr>
        <w:shd w:val="clear" w:color="ffffff" w:fill="ffffff" w:themeFill="light1"/>
        <w:tcBorders>
          <w:top w:val="single" w:color="000000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color w:val="c95712" w:themeColor="accent2" w:themeTint="97" w:themeShade="95"/>
        <w:sz w:val="22"/>
      </w:rPr>
    </w:tblStylePr>
  </w:style>
  <w:style w:type="table" w:styleId="861">
    <w:name w:val="List Table 7 Colorful - Accent 3"/>
    <w:uiPriority w:val="99"/>
    <w:pPr>
      <w:spacing w:after="0" w:line="240" w:lineRule="auto"/>
    </w:pPr>
    <w:tblPr>
      <w:tblStyleRowBandSize w:val="1"/>
      <w:tblStyleColBandSize w:val="1"/>
      <w:tblBorders>
        <w:right w:val="single" w:color="000000" w:themeColor="accent3" w:themeTint="98" w:sz="4" w:space="0"/>
      </w:tblBorders>
    </w:tblPr>
    <w:tblStylePr w:type="band1Horz">
      <w:rPr>
        <w:color w:val="757575" w:themeColor="accent3" w:themeTint="98" w:themeShade="95"/>
        <w:sz w:val="22"/>
      </w:rPr>
      <w:tcPr>
        <w:shd w:val="clear" w:color="ffffff" w:fill="e8e8e8" w:themeFill="accent3" w:themeFillTint="40"/>
      </w:tcPr>
    </w:tblStylePr>
    <w:tblStylePr w:type="band1Vert">
      <w:tcPr>
        <w:shd w:val="clear" w:color="ffffff" w:fill="e8e8e8" w:themeFill="accent3" w:themeFillTint="40"/>
      </w:tcPr>
    </w:tblStylePr>
    <w:tblStylePr w:type="band2Horz">
      <w:rPr>
        <w:color w:val="757575" w:themeColor="accent3" w:themeTint="98" w:themeShade="95"/>
        <w:sz w:val="22"/>
      </w:rPr>
    </w:tblStylePr>
    <w:tblStylePr w:type="firstCol">
      <w:rPr>
        <w:i/>
        <w:color w:val="757575" w:themeColor="accent3" w:themeTint="98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3" w:sz="4" w:space="0"/>
        </w:tcBorders>
      </w:tcPr>
    </w:tblStylePr>
    <w:tblStylePr w:type="firstRow">
      <w:rPr>
        <w:i/>
        <w:color w:val="757575" w:themeColor="accent3" w:themeTint="98" w:themeShade="95"/>
        <w:sz w:val="22"/>
      </w:rPr>
      <w:tcPr>
        <w:shd w:val="clear" w:color="ffffff" w:fill="ffffff" w:themeFill="light1"/>
        <w:tcBorders>
          <w:top w:val="none" w:color="000000" w:sz="4" w:space="0"/>
          <w:left w:val="none" w:color="000000" w:sz="4" w:space="0"/>
          <w:bottom w:val="single" w:color="000000" w:themeColor="accent3" w:sz="4" w:space="0"/>
          <w:right w:val="none" w:color="000000" w:sz="4" w:space="0"/>
        </w:tcBorders>
      </w:tcPr>
    </w:tblStylePr>
    <w:tblStylePr w:type="lastCol">
      <w:rPr>
        <w:i/>
        <w:color w:val="757575" w:themeColor="accent3" w:themeTint="98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3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i/>
        <w:color w:val="757575" w:themeColor="accent3" w:themeTint="98" w:themeShade="95"/>
        <w:sz w:val="22"/>
      </w:rPr>
      <w:tcPr>
        <w:shd w:val="clear" w:color="ffffff" w:fill="ffffff" w:themeFill="light1"/>
        <w:tcBorders>
          <w:top w:val="single" w:color="000000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color w:val="757575" w:themeColor="accent3" w:themeTint="98" w:themeShade="95"/>
        <w:sz w:val="22"/>
      </w:rPr>
    </w:tblStylePr>
  </w:style>
  <w:style w:type="table" w:styleId="862">
    <w:name w:val="List Table 7 Colorful - Accent 4"/>
    <w:uiPriority w:val="99"/>
    <w:pPr>
      <w:spacing w:after="0" w:line="240" w:lineRule="auto"/>
    </w:pPr>
    <w:tblPr>
      <w:tblStyleRowBandSize w:val="1"/>
      <w:tblStyleColBandSize w:val="1"/>
      <w:tblBorders>
        <w:right w:val="single" w:color="000000" w:themeColor="accent4" w:themeTint="9A" w:sz="4" w:space="0"/>
      </w:tblBorders>
    </w:tblPr>
    <w:tblStylePr w:type="band1Horz">
      <w:rPr>
        <w:color w:val="cd9600" w:themeColor="accent4" w:themeTint="9A" w:themeShade="95"/>
        <w:sz w:val="22"/>
      </w:rPr>
      <w:tcPr>
        <w:shd w:val="clear" w:color="ffffff" w:fill="ffefbf" w:themeFill="accent4" w:themeFillTint="40"/>
      </w:tcPr>
    </w:tblStylePr>
    <w:tblStylePr w:type="band1Vert">
      <w:tcPr>
        <w:shd w:val="clear" w:color="ffffff" w:fill="ffefbf" w:themeFill="accent4" w:themeFillTint="40"/>
      </w:tcPr>
    </w:tblStylePr>
    <w:tblStylePr w:type="band2Horz">
      <w:rPr>
        <w:color w:val="cd9600" w:themeColor="accent4" w:themeTint="9A" w:themeShade="95"/>
        <w:sz w:val="22"/>
      </w:rPr>
    </w:tblStylePr>
    <w:tblStylePr w:type="firstCol">
      <w:rPr>
        <w:i/>
        <w:color w:val="cd9600" w:themeColor="accent4" w:themeTint="9A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4" w:sz="4" w:space="0"/>
        </w:tcBorders>
      </w:tcPr>
    </w:tblStylePr>
    <w:tblStylePr w:type="firstRow">
      <w:rPr>
        <w:i/>
        <w:color w:val="cd9600" w:themeColor="accent4" w:themeTint="9A" w:themeShade="95"/>
        <w:sz w:val="22"/>
      </w:rPr>
      <w:tcPr>
        <w:shd w:val="clear" w:color="ffffff" w:fill="ffffff" w:themeFill="light1"/>
        <w:tcBorders>
          <w:top w:val="none" w:color="000000" w:sz="4" w:space="0"/>
          <w:left w:val="none" w:color="000000" w:sz="4" w:space="0"/>
          <w:bottom w:val="single" w:color="000000" w:themeColor="accent4" w:sz="4" w:space="0"/>
          <w:right w:val="none" w:color="000000" w:sz="4" w:space="0"/>
        </w:tcBorders>
      </w:tcPr>
    </w:tblStylePr>
    <w:tblStylePr w:type="lastCol">
      <w:rPr>
        <w:i/>
        <w:color w:val="cd9600" w:themeColor="accent4" w:themeTint="9A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4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i/>
        <w:color w:val="cd9600" w:themeColor="accent4" w:themeTint="9A" w:themeShade="95"/>
        <w:sz w:val="22"/>
      </w:rPr>
      <w:tcPr>
        <w:shd w:val="clear" w:color="ffffff" w:fill="ffffff" w:themeFill="light1"/>
        <w:tcBorders>
          <w:top w:val="single" w:color="000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color w:val="cd9600" w:themeColor="accent4" w:themeTint="9A" w:themeShade="95"/>
        <w:sz w:val="22"/>
      </w:rPr>
    </w:tblStylePr>
  </w:style>
  <w:style w:type="table" w:styleId="863">
    <w:name w:val="List Table 7 Colorful - Accent 5"/>
    <w:uiPriority w:val="99"/>
    <w:pPr>
      <w:spacing w:after="0" w:line="240" w:lineRule="auto"/>
    </w:pPr>
    <w:tblPr>
      <w:tblStyleRowBandSize w:val="1"/>
      <w:tblStyleColBandSize w:val="1"/>
      <w:tblBorders>
        <w:right w:val="single" w:color="000000" w:themeColor="accent5" w:themeTint="9A" w:sz="4" w:space="0"/>
      </w:tblBorders>
    </w:tblPr>
    <w:tblStylePr w:type="band1Horz">
      <w:rPr>
        <w:color w:val="335e9e" w:themeColor="accent5" w:themeTint="9A" w:themeShade="95"/>
        <w:sz w:val="22"/>
      </w:rPr>
      <w:tcPr>
        <w:shd w:val="clear" w:color="ffffff" w:fill="cfdcf0" w:themeFill="accent5" w:themeFillTint="40"/>
      </w:tcPr>
    </w:tblStylePr>
    <w:tblStylePr w:type="band1Vert">
      <w:tcPr>
        <w:shd w:val="clear" w:color="ffffff" w:fill="cfdcf0" w:themeFill="accent5" w:themeFillTint="40"/>
      </w:tcPr>
    </w:tblStylePr>
    <w:tblStylePr w:type="band2Horz">
      <w:rPr>
        <w:color w:val="335e9e" w:themeColor="accent5" w:themeTint="9A" w:themeShade="95"/>
        <w:sz w:val="22"/>
      </w:rPr>
    </w:tblStylePr>
    <w:tblStylePr w:type="firstCol">
      <w:rPr>
        <w:i/>
        <w:color w:val="335e9e" w:themeColor="accent5" w:themeTint="9A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5" w:sz="4" w:space="0"/>
        </w:tcBorders>
      </w:tcPr>
    </w:tblStylePr>
    <w:tblStylePr w:type="firstRow">
      <w:rPr>
        <w:i/>
        <w:color w:val="335e9e" w:themeColor="accent5" w:themeTint="9A" w:themeShade="95"/>
        <w:sz w:val="22"/>
      </w:rPr>
      <w:tcPr>
        <w:shd w:val="clear" w:color="ffffff" w:fill="ffffff" w:themeFill="light1"/>
        <w:tcBorders>
          <w:top w:val="none" w:color="000000" w:sz="4" w:space="0"/>
          <w:left w:val="none" w:color="000000" w:sz="4" w:space="0"/>
          <w:bottom w:val="single" w:color="000000" w:themeColor="accent5" w:sz="4" w:space="0"/>
          <w:right w:val="none" w:color="000000" w:sz="4" w:space="0"/>
        </w:tcBorders>
      </w:tcPr>
    </w:tblStylePr>
    <w:tblStylePr w:type="lastCol">
      <w:rPr>
        <w:i/>
        <w:color w:val="335e9e" w:themeColor="accent5" w:themeTint="9A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5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i/>
        <w:color w:val="335e9e" w:themeColor="accent5" w:themeTint="9A" w:themeShade="95"/>
        <w:sz w:val="22"/>
      </w:rPr>
      <w:tcPr>
        <w:shd w:val="clear" w:color="ffffff" w:fill="ffffff" w:themeFill="light1"/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color w:val="335e9e" w:themeColor="accent5" w:themeTint="9A" w:themeShade="95"/>
        <w:sz w:val="22"/>
      </w:rPr>
    </w:tblStylePr>
  </w:style>
  <w:style w:type="table" w:styleId="864">
    <w:name w:val="List Table 7 Colorful - Accent 6"/>
    <w:uiPriority w:val="99"/>
    <w:pPr>
      <w:spacing w:after="0" w:line="240" w:lineRule="auto"/>
    </w:pPr>
    <w:tblPr>
      <w:tblStyleRowBandSize w:val="1"/>
      <w:tblStyleColBandSize w:val="1"/>
      <w:tblBorders>
        <w:right w:val="single" w:color="000000" w:themeColor="accent6" w:themeTint="98" w:sz="4" w:space="0"/>
      </w:tblBorders>
    </w:tblPr>
    <w:tblStylePr w:type="band1Horz">
      <w:rPr>
        <w:color w:val="5f8f3c" w:themeColor="accent6" w:themeTint="98" w:themeShade="95"/>
        <w:sz w:val="22"/>
      </w:rPr>
      <w:tcPr>
        <w:shd w:val="clear" w:color="ffffff" w:fill="dbebd0" w:themeFill="accent6" w:themeFillTint="40"/>
      </w:tcPr>
    </w:tblStylePr>
    <w:tblStylePr w:type="band1Vert">
      <w:tcPr>
        <w:shd w:val="clear" w:color="ffffff" w:fill="dbebd0" w:themeFill="accent6" w:themeFillTint="40"/>
      </w:tcPr>
    </w:tblStylePr>
    <w:tblStylePr w:type="band2Horz">
      <w:rPr>
        <w:color w:val="5f8f3c" w:themeColor="accent6" w:themeTint="98" w:themeShade="95"/>
        <w:sz w:val="22"/>
      </w:rPr>
    </w:tblStylePr>
    <w:tblStylePr w:type="firstCol">
      <w:rPr>
        <w:i/>
        <w:color w:val="5f8f3c" w:themeColor="accent6" w:themeTint="98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6" w:sz="4" w:space="0"/>
        </w:tcBorders>
      </w:tcPr>
    </w:tblStylePr>
    <w:tblStylePr w:type="firstRow">
      <w:rPr>
        <w:i/>
        <w:color w:val="5f8f3c" w:themeColor="accent6" w:themeTint="98" w:themeShade="95"/>
        <w:sz w:val="22"/>
      </w:rPr>
      <w:tcPr>
        <w:shd w:val="clear" w:color="ffffff" w:fill="ffffff" w:themeFill="light1"/>
        <w:tcBorders>
          <w:top w:val="none" w:color="000000" w:sz="4" w:space="0"/>
          <w:left w:val="none" w:color="000000" w:sz="4" w:space="0"/>
          <w:bottom w:val="single" w:color="000000" w:themeColor="accent6" w:sz="4" w:space="0"/>
          <w:right w:val="none" w:color="000000" w:sz="4" w:space="0"/>
        </w:tcBorders>
      </w:tcPr>
    </w:tblStylePr>
    <w:tblStylePr w:type="lastCol">
      <w:rPr>
        <w:i/>
        <w:color w:val="5f8f3c" w:themeColor="accent6" w:themeTint="98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6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i/>
        <w:color w:val="5f8f3c" w:themeColor="accent6" w:themeTint="98" w:themeShade="95"/>
        <w:sz w:val="22"/>
      </w:rPr>
      <w:tcPr>
        <w:shd w:val="clear" w:color="ffffff" w:fill="ffffff" w:themeFill="light1"/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color w:val="5f8f3c" w:themeColor="accent6" w:themeTint="98" w:themeShade="95"/>
        <w:sz w:val="22"/>
      </w:rPr>
    </w:tblStylePr>
  </w:style>
  <w:style w:type="table" w:styleId="865">
    <w:name w:val="Lined - Accent"/>
    <w:uiPriority w:val="99"/>
    <w:pPr>
      <w:spacing w:after="0" w:line="240" w:lineRule="auto"/>
    </w:pPr>
    <w:tblPr>
      <w:tblStyleRowBandSize w:val="1"/>
      <w:tblStyleColBandSize w:val="1"/>
    </w:tblPr>
    <w:tblStylePr w:type="band1Horz">
      <w:rPr>
        <w:sz w:val="22"/>
      </w:rPr>
    </w:tblStylePr>
    <w:tblStylePr w:type="band1Vert">
      <w:rPr>
        <w:sz w:val="22"/>
      </w:rPr>
    </w:tblStylePr>
    <w:tblStylePr w:type="band2Horz">
      <w:rPr>
        <w:sz w:val="22"/>
      </w:rPr>
      <w:tcPr>
        <w:shd w:val="clear" w:color="ffffff" w:fill="f2f2f2" w:themeFill="text1" w:themeFillTint="00"/>
      </w:tcPr>
    </w:tblStylePr>
    <w:tblStylePr w:type="band2Vert">
      <w:rPr>
        <w:sz w:val="22"/>
      </w:rPr>
      <w:tcPr>
        <w:shd w:val="clear" w:color="ffffff" w:fill="f2f2f2" w:themeFill="text1" w:themeFillTint="00"/>
      </w:tcPr>
    </w:tblStylePr>
    <w:tblStylePr w:type="firstCol">
      <w:rPr>
        <w:sz w:val="22"/>
      </w:rPr>
      <w:tcPr>
        <w:shd w:val="clear" w:color="ffffff" w:fill="7f7f7f" w:themeFill="text1" w:themeFillTint="80"/>
      </w:tcPr>
    </w:tblStylePr>
    <w:tblStylePr w:type="firstRow">
      <w:rPr>
        <w:sz w:val="22"/>
      </w:rPr>
      <w:tcPr>
        <w:shd w:val="clear" w:color="ffffff" w:fill="7f7f7f" w:themeFill="text1" w:themeFillTint="80"/>
      </w:tcPr>
    </w:tblStylePr>
    <w:tblStylePr w:type="lastCol">
      <w:rPr>
        <w:sz w:val="22"/>
      </w:rPr>
      <w:tcPr>
        <w:shd w:val="clear" w:color="ffffff" w:fill="7f7f7f" w:themeFill="text1" w:themeFillTint="80"/>
      </w:tcPr>
    </w:tblStylePr>
    <w:tblStylePr w:type="lastRow">
      <w:rPr>
        <w:sz w:val="22"/>
      </w:rPr>
      <w:tcPr>
        <w:shd w:val="clear" w:color="ffffff" w:fill="7f7f7f" w:themeFill="text1" w:themeFillTint="80"/>
      </w:tcPr>
    </w:tblStylePr>
  </w:style>
  <w:style w:type="table" w:styleId="866">
    <w:name w:val="Lined - Accent 1"/>
    <w:uiPriority w:val="99"/>
    <w:pPr>
      <w:spacing w:after="0" w:line="240" w:lineRule="auto"/>
    </w:pPr>
    <w:tblPr>
      <w:tblStyleRowBandSize w:val="1"/>
      <w:tblStyleColBandSize w:val="1"/>
    </w:tblPr>
    <w:tblStylePr w:type="band1Horz">
      <w:rPr>
        <w:sz w:val="22"/>
      </w:rPr>
    </w:tblStylePr>
    <w:tblStylePr w:type="band1Vert">
      <w:rPr>
        <w:sz w:val="22"/>
      </w:rPr>
    </w:tblStylePr>
    <w:tblStylePr w:type="band2Horz">
      <w:rPr>
        <w:sz w:val="22"/>
      </w:rPr>
      <w:tcPr>
        <w:shd w:val="clear" w:color="ffffff" w:fill="cce0f1" w:themeFill="accent1" w:themeFillTint="50"/>
      </w:tcPr>
    </w:tblStylePr>
    <w:tblStylePr w:type="band2Vert">
      <w:rPr>
        <w:sz w:val="22"/>
      </w:rPr>
      <w:tcPr>
        <w:shd w:val="clear" w:color="ffffff" w:fill="cce0f1" w:themeFill="accent1" w:themeFillTint="50"/>
      </w:tcPr>
    </w:tblStylePr>
    <w:tblStylePr w:type="firstCol">
      <w:rPr>
        <w:sz w:val="22"/>
      </w:rPr>
      <w:tcPr>
        <w:shd w:val="clear" w:color="ffffff" w:fill="67a4d8" w:themeFill="accent1" w:themeFillTint="EA"/>
      </w:tcPr>
    </w:tblStylePr>
    <w:tblStylePr w:type="firstRow">
      <w:rPr>
        <w:sz w:val="22"/>
      </w:rPr>
      <w:tcPr>
        <w:shd w:val="clear" w:color="ffffff" w:fill="67a4d8" w:themeFill="accent1" w:themeFillTint="EA"/>
      </w:tcPr>
    </w:tblStylePr>
    <w:tblStylePr w:type="lastCol">
      <w:rPr>
        <w:sz w:val="22"/>
      </w:rPr>
      <w:tcPr>
        <w:shd w:val="clear" w:color="ffffff" w:fill="67a4d8" w:themeFill="accent1" w:themeFillTint="EA"/>
      </w:tcPr>
    </w:tblStylePr>
    <w:tblStylePr w:type="lastRow">
      <w:rPr>
        <w:sz w:val="22"/>
      </w:rPr>
      <w:tcPr>
        <w:shd w:val="clear" w:color="ffffff" w:fill="67a4d8" w:themeFill="accent1" w:themeFillTint="EA"/>
      </w:tcPr>
    </w:tblStylePr>
  </w:style>
  <w:style w:type="table" w:styleId="867">
    <w:name w:val="Lined - Accent 2"/>
    <w:uiPriority w:val="99"/>
    <w:pPr>
      <w:spacing w:after="0" w:line="240" w:lineRule="auto"/>
    </w:pPr>
    <w:tblPr>
      <w:tblStyleRowBandSize w:val="1"/>
      <w:tblStyleColBandSize w:val="1"/>
    </w:tblPr>
    <w:tblStylePr w:type="band1Horz">
      <w:rPr>
        <w:sz w:val="22"/>
      </w:rPr>
    </w:tblStylePr>
    <w:tblStylePr w:type="band1Vert">
      <w:rPr>
        <w:sz w:val="22"/>
      </w:rPr>
    </w:tblStylePr>
    <w:tblStylePr w:type="band2Horz">
      <w:rPr>
        <w:sz w:val="22"/>
      </w:rPr>
      <w:tcPr>
        <w:shd w:val="clear" w:color="ffffff" w:fill="fbe5d6" w:themeFill="accent2" w:themeFillTint="32"/>
      </w:tcPr>
    </w:tblStylePr>
    <w:tblStylePr w:type="band2Vert">
      <w:rPr>
        <w:sz w:val="22"/>
      </w:rPr>
      <w:tcPr>
        <w:shd w:val="clear" w:color="ffffff" w:fill="fbe5d6" w:themeFill="accent2" w:themeFillTint="32"/>
      </w:tcPr>
    </w:tblStylePr>
    <w:tblStylePr w:type="firstCol">
      <w:rPr>
        <w:sz w:val="22"/>
      </w:rPr>
      <w:tcPr>
        <w:shd w:val="clear" w:color="ffffff" w:fill="f4b185" w:themeFill="accent2" w:themeFillTint="97"/>
      </w:tcPr>
    </w:tblStylePr>
    <w:tblStylePr w:type="firstRow">
      <w:rPr>
        <w:sz w:val="22"/>
      </w:rPr>
      <w:tcPr>
        <w:shd w:val="clear" w:color="ffffff" w:fill="f4b185" w:themeFill="accent2" w:themeFillTint="97"/>
      </w:tcPr>
    </w:tblStylePr>
    <w:tblStylePr w:type="lastCol">
      <w:rPr>
        <w:sz w:val="22"/>
      </w:rPr>
      <w:tcPr>
        <w:shd w:val="clear" w:color="ffffff" w:fill="f4b185" w:themeFill="accent2" w:themeFillTint="97"/>
      </w:tcPr>
    </w:tblStylePr>
    <w:tblStylePr w:type="lastRow">
      <w:rPr>
        <w:sz w:val="22"/>
      </w:rPr>
      <w:tcPr>
        <w:shd w:val="clear" w:color="ffffff" w:fill="f4b185" w:themeFill="accent2" w:themeFillTint="97"/>
      </w:tcPr>
    </w:tblStylePr>
  </w:style>
  <w:style w:type="table" w:styleId="868">
    <w:name w:val="Lined - Accent 3"/>
    <w:uiPriority w:val="99"/>
    <w:pPr>
      <w:spacing w:after="0" w:line="240" w:lineRule="auto"/>
    </w:pPr>
    <w:tblPr>
      <w:tblStyleRowBandSize w:val="1"/>
      <w:tblStyleColBandSize w:val="1"/>
    </w:tblPr>
    <w:tblStylePr w:type="band1Horz">
      <w:rPr>
        <w:sz w:val="22"/>
      </w:rPr>
    </w:tblStylePr>
    <w:tblStylePr w:type="band1Vert">
      <w:rPr>
        <w:sz w:val="22"/>
      </w:rPr>
    </w:tblStylePr>
    <w:tblStylePr w:type="band2Horz">
      <w:rPr>
        <w:sz w:val="22"/>
      </w:rPr>
      <w:tcPr>
        <w:shd w:val="clear" w:color="ffffff" w:fill="ededed" w:themeFill="accent3" w:themeFillTint="34"/>
      </w:tcPr>
    </w:tblStylePr>
    <w:tblStylePr w:type="band2Vert">
      <w:rPr>
        <w:sz w:val="22"/>
      </w:rPr>
      <w:tcPr>
        <w:shd w:val="clear" w:color="ffffff" w:fill="ededed" w:themeFill="accent3" w:themeFillTint="34"/>
      </w:tcPr>
    </w:tblStylePr>
    <w:tblStylePr w:type="firstCol">
      <w:rPr>
        <w:sz w:val="22"/>
      </w:rPr>
      <w:tcPr>
        <w:shd w:val="clear" w:color="ffffff" w:fill="a5a5a5" w:themeFill="accent3" w:themeFillTint="FE"/>
      </w:tcPr>
    </w:tblStylePr>
    <w:tblStylePr w:type="firstRow">
      <w:rPr>
        <w:sz w:val="22"/>
      </w:rPr>
      <w:tcPr>
        <w:shd w:val="clear" w:color="ffffff" w:fill="a5a5a5" w:themeFill="accent3" w:themeFillTint="FE"/>
      </w:tcPr>
    </w:tblStylePr>
    <w:tblStylePr w:type="lastCol">
      <w:rPr>
        <w:sz w:val="22"/>
      </w:rPr>
      <w:tcPr>
        <w:shd w:val="clear" w:color="ffffff" w:fill="a5a5a5" w:themeFill="accent3" w:themeFillTint="FE"/>
      </w:tcPr>
    </w:tblStylePr>
    <w:tblStylePr w:type="lastRow">
      <w:rPr>
        <w:sz w:val="22"/>
      </w:rPr>
      <w:tcPr>
        <w:shd w:val="clear" w:color="ffffff" w:fill="a5a5a5" w:themeFill="accent3" w:themeFillTint="FE"/>
      </w:tcPr>
    </w:tblStylePr>
  </w:style>
  <w:style w:type="table" w:styleId="869">
    <w:name w:val="Lined - Accent 4"/>
    <w:uiPriority w:val="99"/>
    <w:pPr>
      <w:spacing w:after="0" w:line="240" w:lineRule="auto"/>
    </w:pPr>
    <w:tblPr>
      <w:tblStyleRowBandSize w:val="1"/>
      <w:tblStyleColBandSize w:val="1"/>
    </w:tblPr>
    <w:tblStylePr w:type="band1Horz">
      <w:rPr>
        <w:sz w:val="22"/>
      </w:rPr>
    </w:tblStylePr>
    <w:tblStylePr w:type="band1Vert">
      <w:rPr>
        <w:sz w:val="22"/>
      </w:rPr>
    </w:tblStylePr>
    <w:tblStylePr w:type="band2Horz">
      <w:rPr>
        <w:sz w:val="22"/>
      </w:rPr>
      <w:tcPr>
        <w:shd w:val="clear" w:color="ffffff" w:fill="fef2cb" w:themeFill="accent4" w:themeFillTint="34"/>
      </w:tcPr>
    </w:tblStylePr>
    <w:tblStylePr w:type="band2Vert">
      <w:rPr>
        <w:sz w:val="22"/>
      </w:rPr>
      <w:tcPr>
        <w:shd w:val="clear" w:color="ffffff" w:fill="fef2cb" w:themeFill="accent4" w:themeFillTint="34"/>
      </w:tcPr>
    </w:tblStylePr>
    <w:tblStylePr w:type="firstCol">
      <w:rPr>
        <w:sz w:val="22"/>
      </w:rPr>
      <w:tcPr>
        <w:shd w:val="clear" w:color="ffffff" w:fill="ffd864" w:themeFill="accent4" w:themeFillTint="9A"/>
      </w:tcPr>
    </w:tblStylePr>
    <w:tblStylePr w:type="firstRow">
      <w:rPr>
        <w:sz w:val="22"/>
      </w:rPr>
      <w:tcPr>
        <w:shd w:val="clear" w:color="ffffff" w:fill="ffd864" w:themeFill="accent4" w:themeFillTint="9A"/>
      </w:tcPr>
    </w:tblStylePr>
    <w:tblStylePr w:type="lastCol">
      <w:rPr>
        <w:sz w:val="22"/>
      </w:rPr>
      <w:tcPr>
        <w:shd w:val="clear" w:color="ffffff" w:fill="ffd864" w:themeFill="accent4" w:themeFillTint="9A"/>
      </w:tcPr>
    </w:tblStylePr>
    <w:tblStylePr w:type="lastRow">
      <w:rPr>
        <w:sz w:val="22"/>
      </w:rPr>
      <w:tcPr>
        <w:shd w:val="clear" w:color="ffffff" w:fill="ffd864" w:themeFill="accent4" w:themeFillTint="9A"/>
      </w:tcPr>
    </w:tblStylePr>
  </w:style>
  <w:style w:type="table" w:styleId="870">
    <w:name w:val="Lined - Accent 5"/>
    <w:uiPriority w:val="99"/>
    <w:pPr>
      <w:spacing w:after="0" w:line="240" w:lineRule="auto"/>
    </w:pPr>
    <w:tblPr>
      <w:tblStyleRowBandSize w:val="1"/>
      <w:tblStyleColBandSize w:val="1"/>
    </w:tblPr>
    <w:tblStylePr w:type="band1Horz">
      <w:rPr>
        <w:sz w:val="22"/>
      </w:rPr>
    </w:tblStylePr>
    <w:tblStylePr w:type="band1Vert">
      <w:rPr>
        <w:sz w:val="22"/>
      </w:rPr>
    </w:tblStylePr>
    <w:tblStylePr w:type="band2Horz">
      <w:rPr>
        <w:sz w:val="22"/>
      </w:rPr>
      <w:tcPr>
        <w:shd w:val="clear" w:color="ffffff" w:fill="d9e2f2" w:themeFill="accent5" w:themeFillTint="34"/>
      </w:tcPr>
    </w:tblStylePr>
    <w:tblStylePr w:type="band2Vert">
      <w:rPr>
        <w:sz w:val="22"/>
      </w:rPr>
      <w:tcPr>
        <w:shd w:val="clear" w:color="ffffff" w:fill="d9e2f2" w:themeFill="accent5" w:themeFillTint="34"/>
      </w:tcPr>
    </w:tblStylePr>
    <w:tblStylePr w:type="firstCol">
      <w:rPr>
        <w:sz w:val="22"/>
      </w:rPr>
      <w:tcPr>
        <w:shd w:val="clear" w:color="ffffff" w:fill="4472c4" w:themeFill="accent5"/>
      </w:tcPr>
    </w:tblStylePr>
    <w:tblStylePr w:type="firstRow">
      <w:rPr>
        <w:sz w:val="22"/>
      </w:rPr>
      <w:tcPr>
        <w:shd w:val="clear" w:color="ffffff" w:fill="4472c4" w:themeFill="accent5"/>
      </w:tcPr>
    </w:tblStylePr>
    <w:tblStylePr w:type="lastCol">
      <w:rPr>
        <w:sz w:val="22"/>
      </w:rPr>
      <w:tcPr>
        <w:shd w:val="clear" w:color="ffffff" w:fill="4472c4" w:themeFill="accent5"/>
      </w:tcPr>
    </w:tblStylePr>
    <w:tblStylePr w:type="lastRow">
      <w:rPr>
        <w:sz w:val="22"/>
      </w:rPr>
      <w:tcPr>
        <w:shd w:val="clear" w:color="ffffff" w:fill="4472c4" w:themeFill="accent5"/>
      </w:tcPr>
    </w:tblStylePr>
  </w:style>
  <w:style w:type="table" w:styleId="871">
    <w:name w:val="Lined - Accent 6"/>
    <w:uiPriority w:val="99"/>
    <w:pPr>
      <w:spacing w:after="0" w:line="240" w:lineRule="auto"/>
    </w:pPr>
    <w:tblPr>
      <w:tblStyleRowBandSize w:val="1"/>
      <w:tblStyleColBandSize w:val="1"/>
    </w:tblPr>
    <w:tblStylePr w:type="band1Horz">
      <w:rPr>
        <w:sz w:val="22"/>
      </w:rPr>
    </w:tblStylePr>
    <w:tblStylePr w:type="band1Vert">
      <w:rPr>
        <w:sz w:val="22"/>
      </w:rPr>
    </w:tblStylePr>
    <w:tblStylePr w:type="band2Horz">
      <w:rPr>
        <w:sz w:val="22"/>
      </w:rPr>
      <w:tcPr>
        <w:shd w:val="clear" w:color="ffffff" w:fill="e2efd8" w:themeFill="accent6" w:themeFillTint="34"/>
      </w:tcPr>
    </w:tblStylePr>
    <w:tblStylePr w:type="band2Vert">
      <w:rPr>
        <w:sz w:val="22"/>
      </w:rPr>
      <w:tcPr>
        <w:shd w:val="clear" w:color="ffffff" w:fill="e2efd8" w:themeFill="accent6" w:themeFillTint="34"/>
      </w:tcPr>
    </w:tblStylePr>
    <w:tblStylePr w:type="firstCol">
      <w:rPr>
        <w:sz w:val="22"/>
      </w:rPr>
      <w:tcPr>
        <w:shd w:val="clear" w:color="ffffff" w:fill="70ad47" w:themeFill="accent6"/>
      </w:tcPr>
    </w:tblStylePr>
    <w:tblStylePr w:type="firstRow">
      <w:rPr>
        <w:sz w:val="22"/>
      </w:rPr>
      <w:tcPr>
        <w:shd w:val="clear" w:color="ffffff" w:fill="70ad47" w:themeFill="accent6"/>
      </w:tcPr>
    </w:tblStylePr>
    <w:tblStylePr w:type="lastCol">
      <w:rPr>
        <w:sz w:val="22"/>
      </w:rPr>
      <w:tcPr>
        <w:shd w:val="clear" w:color="ffffff" w:fill="70ad47" w:themeFill="accent6"/>
      </w:tcPr>
    </w:tblStylePr>
    <w:tblStylePr w:type="lastRow">
      <w:rPr>
        <w:sz w:val="22"/>
      </w:rPr>
      <w:tcPr>
        <w:shd w:val="clear" w:color="ffffff" w:fill="70ad47" w:themeFill="accent6"/>
      </w:tcPr>
    </w:tblStylePr>
  </w:style>
  <w:style w:type="table" w:styleId="872">
    <w:name w:val="Bordered &amp; Lined - Accent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text1" w:themeTint="A6" w:sz="4" w:space="0"/>
        <w:left w:val="single" w:color="000000" w:themeColor="text1" w:themeTint="A6" w:sz="4" w:space="0"/>
        <w:bottom w:val="single" w:color="000000" w:themeColor="text1" w:themeTint="A6" w:sz="4" w:space="0"/>
        <w:right w:val="single" w:color="000000" w:themeColor="text1" w:themeTint="A6" w:sz="4" w:space="0"/>
        <w:insideH w:val="single" w:color="000000" w:themeColor="text1" w:themeTint="A6" w:sz="4" w:space="0"/>
        <w:insideV w:val="single" w:color="000000" w:themeColor="text1" w:themeTint="A6" w:sz="4" w:space="0"/>
      </w:tblBorders>
    </w:tblPr>
    <w:tblStylePr w:type="band1Horz">
      <w:rPr>
        <w:sz w:val="22"/>
      </w:rPr>
    </w:tblStylePr>
    <w:tblStylePr w:type="band1Vert">
      <w:rPr>
        <w:sz w:val="22"/>
      </w:rPr>
    </w:tblStylePr>
    <w:tblStylePr w:type="band2Horz">
      <w:rPr>
        <w:sz w:val="22"/>
      </w:rPr>
      <w:tcPr>
        <w:shd w:val="clear" w:color="ffffff" w:fill="f2f2f2" w:themeFill="text1" w:themeFillTint="00"/>
      </w:tcPr>
    </w:tblStylePr>
    <w:tblStylePr w:type="band2Vert">
      <w:rPr>
        <w:sz w:val="22"/>
      </w:rPr>
      <w:tcPr>
        <w:shd w:val="clear" w:color="ffffff" w:fill="f2f2f2" w:themeFill="text1" w:themeFillTint="00"/>
      </w:tcPr>
    </w:tblStylePr>
    <w:tblStylePr w:type="firstCol">
      <w:rPr>
        <w:sz w:val="22"/>
      </w:rPr>
      <w:tcPr>
        <w:shd w:val="clear" w:color="ffffff" w:fill="7f7f7f" w:themeFill="text1" w:themeFillTint="80"/>
      </w:tcPr>
    </w:tblStylePr>
    <w:tblStylePr w:type="firstRow">
      <w:rPr>
        <w:sz w:val="22"/>
      </w:rPr>
      <w:tcPr>
        <w:shd w:val="clear" w:color="ffffff" w:fill="7f7f7f" w:themeFill="text1" w:themeFillTint="80"/>
      </w:tcPr>
    </w:tblStylePr>
    <w:tblStylePr w:type="lastCol">
      <w:rPr>
        <w:sz w:val="22"/>
      </w:rPr>
      <w:tcPr>
        <w:shd w:val="clear" w:color="ffffff" w:fill="7f7f7f" w:themeFill="text1" w:themeFillTint="80"/>
      </w:tcPr>
    </w:tblStylePr>
    <w:tblStylePr w:type="lastRow">
      <w:rPr>
        <w:sz w:val="22"/>
      </w:rPr>
      <w:tcPr>
        <w:shd w:val="clear" w:color="ffffff" w:fill="7f7f7f" w:themeFill="text1" w:themeFillTint="80"/>
      </w:tcPr>
    </w:tblStylePr>
  </w:style>
  <w:style w:type="table" w:styleId="873">
    <w:name w:val="Bordered &amp; Lined - Accent 1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1" w:sz="4" w:space="0"/>
        <w:left w:val="single" w:color="000000" w:themeColor="accent1" w:sz="4" w:space="0"/>
        <w:bottom w:val="single" w:color="000000" w:themeColor="accent1" w:sz="4" w:space="0"/>
        <w:right w:val="single" w:color="000000" w:themeColor="accent1" w:sz="4" w:space="0"/>
        <w:insideH w:val="single" w:color="000000" w:themeColor="accent1" w:sz="4" w:space="0"/>
        <w:insideV w:val="single" w:color="000000" w:themeColor="accent1" w:sz="4" w:space="0"/>
      </w:tblBorders>
    </w:tblPr>
    <w:tblStylePr w:type="band1Horz">
      <w:rPr>
        <w:sz w:val="22"/>
      </w:rPr>
    </w:tblStylePr>
    <w:tblStylePr w:type="band1Vert">
      <w:rPr>
        <w:sz w:val="22"/>
      </w:rPr>
    </w:tblStylePr>
    <w:tblStylePr w:type="band2Horz">
      <w:rPr>
        <w:sz w:val="22"/>
      </w:rPr>
      <w:tcPr>
        <w:shd w:val="clear" w:color="ffffff" w:fill="cce0f1" w:themeFill="accent1" w:themeFillTint="50"/>
      </w:tcPr>
    </w:tblStylePr>
    <w:tblStylePr w:type="band2Vert">
      <w:rPr>
        <w:sz w:val="22"/>
      </w:rPr>
      <w:tcPr>
        <w:shd w:val="clear" w:color="ffffff" w:fill="cce0f1" w:themeFill="accent1" w:themeFillTint="50"/>
      </w:tcPr>
    </w:tblStylePr>
    <w:tblStylePr w:type="firstCol">
      <w:rPr>
        <w:sz w:val="22"/>
      </w:rPr>
      <w:tcPr>
        <w:shd w:val="clear" w:color="ffffff" w:fill="67a4d8" w:themeFill="accent1" w:themeFillTint="EA"/>
      </w:tcPr>
    </w:tblStylePr>
    <w:tblStylePr w:type="firstRow">
      <w:rPr>
        <w:sz w:val="22"/>
      </w:rPr>
      <w:tcPr>
        <w:shd w:val="clear" w:color="ffffff" w:fill="67a4d8" w:themeFill="accent1" w:themeFillTint="EA"/>
      </w:tcPr>
    </w:tblStylePr>
    <w:tblStylePr w:type="lastCol">
      <w:rPr>
        <w:sz w:val="22"/>
      </w:rPr>
      <w:tcPr>
        <w:shd w:val="clear" w:color="ffffff" w:fill="67a4d8" w:themeFill="accent1" w:themeFillTint="EA"/>
      </w:tcPr>
    </w:tblStylePr>
    <w:tblStylePr w:type="lastRow">
      <w:rPr>
        <w:sz w:val="22"/>
      </w:rPr>
      <w:tcPr>
        <w:shd w:val="clear" w:color="ffffff" w:fill="67a4d8" w:themeFill="accent1" w:themeFillTint="EA"/>
      </w:tcPr>
    </w:tblStylePr>
  </w:style>
  <w:style w:type="table" w:styleId="874">
    <w:name w:val="Bordered &amp; Lined - Accent 2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2" w:sz="4" w:space="0"/>
        <w:left w:val="single" w:color="000000" w:themeColor="accent2" w:sz="4" w:space="0"/>
        <w:bottom w:val="single" w:color="000000" w:themeColor="accent2" w:sz="4" w:space="0"/>
        <w:right w:val="single" w:color="000000" w:themeColor="accent2" w:sz="4" w:space="0"/>
        <w:insideH w:val="single" w:color="000000" w:themeColor="accent2" w:sz="4" w:space="0"/>
        <w:insideV w:val="single" w:color="000000" w:themeColor="accent2" w:sz="4" w:space="0"/>
      </w:tblBorders>
    </w:tblPr>
    <w:tblStylePr w:type="band1Horz">
      <w:rPr>
        <w:sz w:val="22"/>
      </w:rPr>
    </w:tblStylePr>
    <w:tblStylePr w:type="band1Vert">
      <w:rPr>
        <w:sz w:val="22"/>
      </w:rPr>
    </w:tblStylePr>
    <w:tblStylePr w:type="band2Horz">
      <w:rPr>
        <w:sz w:val="22"/>
      </w:rPr>
      <w:tcPr>
        <w:shd w:val="clear" w:color="ffffff" w:fill="fbe5d6" w:themeFill="accent2" w:themeFillTint="32"/>
      </w:tcPr>
    </w:tblStylePr>
    <w:tblStylePr w:type="band2Vert">
      <w:rPr>
        <w:sz w:val="22"/>
      </w:rPr>
      <w:tcPr>
        <w:shd w:val="clear" w:color="ffffff" w:fill="fbe5d6" w:themeFill="accent2" w:themeFillTint="32"/>
      </w:tcPr>
    </w:tblStylePr>
    <w:tblStylePr w:type="firstCol">
      <w:rPr>
        <w:sz w:val="22"/>
      </w:rPr>
      <w:tcPr>
        <w:shd w:val="clear" w:color="ffffff" w:fill="f4b185" w:themeFill="accent2" w:themeFillTint="97"/>
      </w:tcPr>
    </w:tblStylePr>
    <w:tblStylePr w:type="firstRow">
      <w:rPr>
        <w:sz w:val="22"/>
      </w:rPr>
      <w:tcPr>
        <w:shd w:val="clear" w:color="ffffff" w:fill="f4b185" w:themeFill="accent2" w:themeFillTint="97"/>
      </w:tcPr>
    </w:tblStylePr>
    <w:tblStylePr w:type="lastCol">
      <w:rPr>
        <w:sz w:val="22"/>
      </w:rPr>
      <w:tcPr>
        <w:shd w:val="clear" w:color="ffffff" w:fill="f4b185" w:themeFill="accent2" w:themeFillTint="97"/>
      </w:tcPr>
    </w:tblStylePr>
    <w:tblStylePr w:type="lastRow">
      <w:rPr>
        <w:sz w:val="22"/>
      </w:rPr>
      <w:tcPr>
        <w:shd w:val="clear" w:color="ffffff" w:fill="f4b185" w:themeFill="accent2" w:themeFillTint="97"/>
      </w:tcPr>
    </w:tblStylePr>
  </w:style>
  <w:style w:type="table" w:styleId="875">
    <w:name w:val="Bordered &amp; Lined - Accent 3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3" w:sz="4" w:space="0"/>
        <w:left w:val="single" w:color="000000" w:themeColor="accent3" w:sz="4" w:space="0"/>
        <w:bottom w:val="single" w:color="000000" w:themeColor="accent3" w:sz="4" w:space="0"/>
        <w:right w:val="single" w:color="000000" w:themeColor="accent3" w:sz="4" w:space="0"/>
        <w:insideH w:val="single" w:color="000000" w:themeColor="accent3" w:sz="4" w:space="0"/>
        <w:insideV w:val="single" w:color="000000" w:themeColor="accent3" w:sz="4" w:space="0"/>
      </w:tblBorders>
    </w:tblPr>
    <w:tblStylePr w:type="band1Horz">
      <w:rPr>
        <w:sz w:val="22"/>
      </w:rPr>
    </w:tblStylePr>
    <w:tblStylePr w:type="band1Vert">
      <w:rPr>
        <w:sz w:val="22"/>
      </w:rPr>
    </w:tblStylePr>
    <w:tblStylePr w:type="band2Horz">
      <w:rPr>
        <w:sz w:val="22"/>
      </w:rPr>
      <w:tcPr>
        <w:shd w:val="clear" w:color="ffffff" w:fill="ededed" w:themeFill="accent3" w:themeFillTint="34"/>
      </w:tcPr>
    </w:tblStylePr>
    <w:tblStylePr w:type="band2Vert">
      <w:rPr>
        <w:sz w:val="22"/>
      </w:rPr>
      <w:tcPr>
        <w:shd w:val="clear" w:color="ffffff" w:fill="ededed" w:themeFill="accent3" w:themeFillTint="34"/>
      </w:tcPr>
    </w:tblStylePr>
    <w:tblStylePr w:type="firstCol">
      <w:rPr>
        <w:sz w:val="22"/>
      </w:rPr>
      <w:tcPr>
        <w:shd w:val="clear" w:color="ffffff" w:fill="a5a5a5" w:themeFill="accent3" w:themeFillTint="FE"/>
      </w:tcPr>
    </w:tblStylePr>
    <w:tblStylePr w:type="firstRow">
      <w:rPr>
        <w:sz w:val="22"/>
      </w:rPr>
      <w:tcPr>
        <w:shd w:val="clear" w:color="ffffff" w:fill="a5a5a5" w:themeFill="accent3" w:themeFillTint="FE"/>
      </w:tcPr>
    </w:tblStylePr>
    <w:tblStylePr w:type="lastCol">
      <w:rPr>
        <w:sz w:val="22"/>
      </w:rPr>
      <w:tcPr>
        <w:shd w:val="clear" w:color="ffffff" w:fill="a5a5a5" w:themeFill="accent3" w:themeFillTint="FE"/>
      </w:tcPr>
    </w:tblStylePr>
    <w:tblStylePr w:type="lastRow">
      <w:rPr>
        <w:sz w:val="22"/>
      </w:rPr>
      <w:tcPr>
        <w:shd w:val="clear" w:color="ffffff" w:fill="a5a5a5" w:themeFill="accent3" w:themeFillTint="FE"/>
      </w:tcPr>
    </w:tblStylePr>
  </w:style>
  <w:style w:type="table" w:styleId="876">
    <w:name w:val="Bordered &amp; Lined - Accent 4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4" w:sz="4" w:space="0"/>
        <w:left w:val="single" w:color="000000" w:themeColor="accent4" w:sz="4" w:space="0"/>
        <w:bottom w:val="single" w:color="000000" w:themeColor="accent4" w:sz="4" w:space="0"/>
        <w:right w:val="single" w:color="000000" w:themeColor="accent4" w:sz="4" w:space="0"/>
        <w:insideH w:val="single" w:color="000000" w:themeColor="accent4" w:sz="4" w:space="0"/>
        <w:insideV w:val="single" w:color="000000" w:themeColor="accent4" w:sz="4" w:space="0"/>
      </w:tblBorders>
    </w:tblPr>
    <w:tblStylePr w:type="band1Horz">
      <w:rPr>
        <w:sz w:val="22"/>
      </w:rPr>
    </w:tblStylePr>
    <w:tblStylePr w:type="band1Vert">
      <w:rPr>
        <w:sz w:val="22"/>
      </w:rPr>
    </w:tblStylePr>
    <w:tblStylePr w:type="band2Horz">
      <w:rPr>
        <w:sz w:val="22"/>
      </w:rPr>
      <w:tcPr>
        <w:shd w:val="clear" w:color="ffffff" w:fill="fef2cb" w:themeFill="accent4" w:themeFillTint="34"/>
      </w:tcPr>
    </w:tblStylePr>
    <w:tblStylePr w:type="band2Vert">
      <w:rPr>
        <w:sz w:val="22"/>
      </w:rPr>
      <w:tcPr>
        <w:shd w:val="clear" w:color="ffffff" w:fill="fef2cb" w:themeFill="accent4" w:themeFillTint="34"/>
      </w:tcPr>
    </w:tblStylePr>
    <w:tblStylePr w:type="firstCol">
      <w:rPr>
        <w:sz w:val="22"/>
      </w:rPr>
      <w:tcPr>
        <w:shd w:val="clear" w:color="ffffff" w:fill="ffd864" w:themeFill="accent4" w:themeFillTint="9A"/>
      </w:tcPr>
    </w:tblStylePr>
    <w:tblStylePr w:type="firstRow">
      <w:rPr>
        <w:sz w:val="22"/>
      </w:rPr>
      <w:tcPr>
        <w:shd w:val="clear" w:color="ffffff" w:fill="ffd864" w:themeFill="accent4" w:themeFillTint="9A"/>
      </w:tcPr>
    </w:tblStylePr>
    <w:tblStylePr w:type="lastCol">
      <w:rPr>
        <w:sz w:val="22"/>
      </w:rPr>
      <w:tcPr>
        <w:shd w:val="clear" w:color="ffffff" w:fill="ffd864" w:themeFill="accent4" w:themeFillTint="9A"/>
      </w:tcPr>
    </w:tblStylePr>
    <w:tblStylePr w:type="lastRow">
      <w:rPr>
        <w:sz w:val="22"/>
      </w:rPr>
      <w:tcPr>
        <w:shd w:val="clear" w:color="ffffff" w:fill="ffd864" w:themeFill="accent4" w:themeFillTint="9A"/>
      </w:tcPr>
    </w:tblStylePr>
  </w:style>
  <w:style w:type="table" w:styleId="877">
    <w:name w:val="Bordered &amp; Lined - Accent 5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5" w:sz="4" w:space="0"/>
        <w:left w:val="single" w:color="000000" w:themeColor="accent5" w:sz="4" w:space="0"/>
        <w:bottom w:val="single" w:color="000000" w:themeColor="accent5" w:sz="4" w:space="0"/>
        <w:right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sz w:val="22"/>
      </w:rPr>
    </w:tblStylePr>
    <w:tblStylePr w:type="band1Vert">
      <w:rPr>
        <w:sz w:val="22"/>
      </w:rPr>
    </w:tblStylePr>
    <w:tblStylePr w:type="band2Horz">
      <w:rPr>
        <w:sz w:val="22"/>
      </w:rPr>
      <w:tcPr>
        <w:shd w:val="clear" w:color="ffffff" w:fill="d9e2f2" w:themeFill="accent5" w:themeFillTint="34"/>
      </w:tcPr>
    </w:tblStylePr>
    <w:tblStylePr w:type="band2Vert">
      <w:rPr>
        <w:sz w:val="22"/>
      </w:rPr>
      <w:tcPr>
        <w:shd w:val="clear" w:color="ffffff" w:fill="d9e2f2" w:themeFill="accent5" w:themeFillTint="34"/>
      </w:tcPr>
    </w:tblStylePr>
    <w:tblStylePr w:type="firstCol">
      <w:rPr>
        <w:sz w:val="22"/>
      </w:rPr>
      <w:tcPr>
        <w:shd w:val="clear" w:color="ffffff" w:fill="4472c4" w:themeFill="accent5"/>
      </w:tcPr>
    </w:tblStylePr>
    <w:tblStylePr w:type="firstRow">
      <w:rPr>
        <w:sz w:val="22"/>
      </w:rPr>
      <w:tcPr>
        <w:shd w:val="clear" w:color="ffffff" w:fill="4472c4" w:themeFill="accent5"/>
      </w:tcPr>
    </w:tblStylePr>
    <w:tblStylePr w:type="lastCol">
      <w:rPr>
        <w:sz w:val="22"/>
      </w:rPr>
      <w:tcPr>
        <w:shd w:val="clear" w:color="ffffff" w:fill="4472c4" w:themeFill="accent5"/>
      </w:tcPr>
    </w:tblStylePr>
    <w:tblStylePr w:type="lastRow">
      <w:rPr>
        <w:sz w:val="22"/>
      </w:rPr>
      <w:tcPr>
        <w:shd w:val="clear" w:color="ffffff" w:fill="4472c4" w:themeFill="accent5"/>
      </w:tcPr>
    </w:tblStylePr>
  </w:style>
  <w:style w:type="table" w:styleId="878">
    <w:name w:val="Bordered &amp; Lined - Accent 6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6" w:sz="4" w:space="0"/>
        <w:left w:val="single" w:color="000000" w:themeColor="accent6" w:sz="4" w:space="0"/>
        <w:bottom w:val="single" w:color="000000" w:themeColor="accent6" w:sz="4" w:space="0"/>
        <w:right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sz w:val="22"/>
      </w:rPr>
    </w:tblStylePr>
    <w:tblStylePr w:type="band1Vert">
      <w:rPr>
        <w:sz w:val="22"/>
      </w:rPr>
    </w:tblStylePr>
    <w:tblStylePr w:type="band2Horz">
      <w:rPr>
        <w:sz w:val="22"/>
      </w:rPr>
      <w:tcPr>
        <w:shd w:val="clear" w:color="ffffff" w:fill="e2efd8" w:themeFill="accent6" w:themeFillTint="34"/>
      </w:tcPr>
    </w:tblStylePr>
    <w:tblStylePr w:type="band2Vert">
      <w:rPr>
        <w:sz w:val="22"/>
      </w:rPr>
      <w:tcPr>
        <w:shd w:val="clear" w:color="ffffff" w:fill="e2efd8" w:themeFill="accent6" w:themeFillTint="34"/>
      </w:tcPr>
    </w:tblStylePr>
    <w:tblStylePr w:type="firstCol">
      <w:rPr>
        <w:sz w:val="22"/>
      </w:rPr>
      <w:tcPr>
        <w:shd w:val="clear" w:color="ffffff" w:fill="70ad47" w:themeFill="accent6"/>
      </w:tcPr>
    </w:tblStylePr>
    <w:tblStylePr w:type="firstRow">
      <w:rPr>
        <w:sz w:val="22"/>
      </w:rPr>
      <w:tcPr>
        <w:shd w:val="clear" w:color="ffffff" w:fill="70ad47" w:themeFill="accent6"/>
      </w:tcPr>
    </w:tblStylePr>
    <w:tblStylePr w:type="lastCol">
      <w:rPr>
        <w:sz w:val="22"/>
      </w:rPr>
      <w:tcPr>
        <w:shd w:val="clear" w:color="ffffff" w:fill="70ad47" w:themeFill="accent6"/>
      </w:tcPr>
    </w:tblStylePr>
    <w:tblStylePr w:type="lastRow">
      <w:rPr>
        <w:sz w:val="22"/>
      </w:rPr>
      <w:tcPr>
        <w:shd w:val="clear" w:color="ffffff" w:fill="70ad47" w:themeFill="accent6"/>
      </w:tcPr>
    </w:tblStylePr>
  </w:style>
  <w:style w:type="table" w:styleId="879">
    <w:name w:val="Bordered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text1" w:themeTint="26" w:sz="4" w:space="0"/>
        <w:left w:val="single" w:color="000000" w:themeColor="text1" w:themeTint="26" w:sz="4" w:space="0"/>
        <w:bottom w:val="single" w:color="000000" w:themeColor="text1" w:themeTint="26" w:sz="4" w:space="0"/>
        <w:right w:val="single" w:color="000000" w:themeColor="text1" w:themeTint="26" w:sz="4" w:space="0"/>
        <w:insideH w:val="single" w:color="000000" w:themeColor="text1" w:themeTint="26" w:sz="4" w:space="0"/>
        <w:insideV w:val="single" w:color="000000" w:themeColor="text1" w:themeTint="26" w:sz="4" w:space="0"/>
      </w:tblBorders>
    </w:tblPr>
    <w:tblStylePr w:type="band1Horz">
      <w:rPr>
        <w:sz w:val="22"/>
      </w:rPr>
      <w:tcPr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sz w:val="22"/>
      </w:rPr>
    </w:tblStylePr>
    <w:tblStylePr w:type="firstRow">
      <w:rPr>
        <w:sz w:val="22"/>
      </w:rPr>
      <w:tcPr>
        <w:tcBorders>
          <w:bottom w:val="single" w:color="000000" w:themeColor="text1" w:sz="12" w:space="0"/>
        </w:tcBorders>
      </w:tcPr>
    </w:tblStylePr>
    <w:tblStylePr w:type="lastCol">
      <w:rPr>
        <w:sz w:val="22"/>
      </w:rPr>
      <w:tcPr>
        <w:tcBorders>
          <w:left w:val="single" w:color="000000" w:themeColor="text1" w:sz="12" w:space="0"/>
        </w:tcBorders>
      </w:tcPr>
    </w:tblStylePr>
    <w:tblStylePr w:type="lastRow">
      <w:rPr>
        <w:sz w:val="22"/>
      </w:rPr>
      <w:tcPr>
        <w:tcBorders>
          <w:top w:val="single" w:color="000000" w:themeColor="text1" w:sz="12" w:space="0"/>
        </w:tcBorders>
      </w:tcPr>
    </w:tblStylePr>
  </w:style>
  <w:style w:type="table" w:styleId="880">
    <w:name w:val="Bordered - Accent 1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blStylePr w:type="band1Horz">
      <w:rPr>
        <w:sz w:val="22"/>
      </w:rPr>
      <w:tcPr>
        <w:tcBorders>
          <w:top w:val="single" w:color="000000" w:themeColor="accent1" w:sz="4" w:space="0"/>
          <w:left w:val="single" w:color="000000" w:themeColor="accent1" w:sz="4" w:space="0"/>
          <w:bottom w:val="single" w:color="000000" w:themeColor="accent1" w:sz="4" w:space="0"/>
          <w:right w:val="single" w:color="000000" w:themeColor="accent1" w:sz="4" w:space="0"/>
        </w:tcBorders>
      </w:tcPr>
    </w:tblStylePr>
    <w:tblStylePr w:type="firstCol">
      <w:rPr>
        <w:sz w:val="22"/>
      </w:rPr>
    </w:tblStylePr>
    <w:tblStylePr w:type="firstRow">
      <w:rPr>
        <w:sz w:val="22"/>
      </w:rPr>
      <w:tcPr>
        <w:tcBorders>
          <w:bottom w:val="single" w:color="000000" w:themeColor="accent1" w:sz="12" w:space="0"/>
        </w:tcBorders>
      </w:tcPr>
    </w:tblStylePr>
    <w:tblStylePr w:type="lastCol">
      <w:rPr>
        <w:sz w:val="22"/>
      </w:rPr>
      <w:tcPr>
        <w:tcBorders>
          <w:left w:val="single" w:color="000000" w:themeColor="accent1" w:sz="12" w:space="0"/>
        </w:tcBorders>
      </w:tcPr>
    </w:tblStylePr>
    <w:tblStylePr w:type="lastRow">
      <w:rPr>
        <w:sz w:val="22"/>
      </w:rPr>
      <w:tcPr>
        <w:tcBorders>
          <w:top w:val="single" w:color="000000" w:themeColor="accent1" w:sz="12" w:space="0"/>
        </w:tcBorders>
      </w:tcPr>
    </w:tblStylePr>
  </w:style>
  <w:style w:type="table" w:styleId="881">
    <w:name w:val="Bordered - Accent 2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blStylePr w:type="band1Horz">
      <w:rPr>
        <w:sz w:val="22"/>
      </w:rPr>
      <w:tcPr>
        <w:tcBorders>
          <w:top w:val="single" w:color="000000" w:themeColor="accent2" w:sz="4" w:space="0"/>
          <w:left w:val="single" w:color="000000" w:themeColor="accent2" w:sz="4" w:space="0"/>
          <w:bottom w:val="single" w:color="000000" w:themeColor="accent2" w:sz="4" w:space="0"/>
          <w:right w:val="single" w:color="000000" w:themeColor="accent2" w:sz="4" w:space="0"/>
        </w:tcBorders>
      </w:tcPr>
    </w:tblStylePr>
    <w:tblStylePr w:type="firstCol">
      <w:rPr>
        <w:sz w:val="22"/>
      </w:rPr>
    </w:tblStylePr>
    <w:tblStylePr w:type="firstRow">
      <w:rPr>
        <w:sz w:val="22"/>
      </w:rPr>
      <w:tcPr>
        <w:tcBorders>
          <w:bottom w:val="single" w:color="000000" w:themeColor="accent2" w:sz="12" w:space="0"/>
        </w:tcBorders>
      </w:tcPr>
    </w:tblStylePr>
    <w:tblStylePr w:type="lastCol">
      <w:rPr>
        <w:sz w:val="22"/>
      </w:rPr>
      <w:tcPr>
        <w:tcBorders>
          <w:left w:val="single" w:color="000000" w:themeColor="accent2" w:sz="12" w:space="0"/>
        </w:tcBorders>
      </w:tcPr>
    </w:tblStylePr>
    <w:tblStylePr w:type="lastRow">
      <w:rPr>
        <w:sz w:val="22"/>
      </w:rPr>
      <w:tcPr>
        <w:tcBorders>
          <w:top w:val="single" w:color="000000" w:themeColor="accent2" w:sz="12" w:space="0"/>
        </w:tcBorders>
      </w:tcPr>
    </w:tblStylePr>
  </w:style>
  <w:style w:type="table" w:styleId="882">
    <w:name w:val="Bordered - Accent 3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blStylePr w:type="band1Horz">
      <w:rPr>
        <w:sz w:val="22"/>
      </w:rPr>
      <w:tcPr>
        <w:tcBorders>
          <w:top w:val="single" w:color="000000" w:themeColor="accent3" w:sz="4" w:space="0"/>
          <w:left w:val="single" w:color="000000" w:themeColor="accent3" w:sz="4" w:space="0"/>
          <w:bottom w:val="single" w:color="000000" w:themeColor="accent3" w:sz="4" w:space="0"/>
          <w:right w:val="single" w:color="000000" w:themeColor="accent3" w:sz="4" w:space="0"/>
        </w:tcBorders>
      </w:tcPr>
    </w:tblStylePr>
    <w:tblStylePr w:type="firstCol">
      <w:rPr>
        <w:sz w:val="22"/>
      </w:rPr>
    </w:tblStylePr>
    <w:tblStylePr w:type="firstRow">
      <w:rPr>
        <w:sz w:val="22"/>
      </w:rPr>
      <w:tcPr>
        <w:tcBorders>
          <w:bottom w:val="single" w:color="000000" w:themeColor="accent3" w:sz="12" w:space="0"/>
        </w:tcBorders>
      </w:tcPr>
    </w:tblStylePr>
    <w:tblStylePr w:type="lastCol">
      <w:rPr>
        <w:sz w:val="22"/>
      </w:rPr>
      <w:tcPr>
        <w:tcBorders>
          <w:left w:val="single" w:color="000000" w:themeColor="accent3" w:sz="12" w:space="0"/>
        </w:tcBorders>
      </w:tcPr>
    </w:tblStylePr>
    <w:tblStylePr w:type="lastRow">
      <w:rPr>
        <w:sz w:val="22"/>
      </w:rPr>
      <w:tcPr>
        <w:tcBorders>
          <w:top w:val="single" w:color="000000" w:themeColor="accent3" w:sz="12" w:space="0"/>
        </w:tcBorders>
      </w:tcPr>
    </w:tblStylePr>
  </w:style>
  <w:style w:type="table" w:styleId="883">
    <w:name w:val="Bordered - Accent 4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blStylePr w:type="band1Horz">
      <w:rPr>
        <w:sz w:val="22"/>
      </w:rPr>
      <w:tcPr>
        <w:tcBorders>
          <w:top w:val="single" w:color="000000" w:themeColor="accent4" w:sz="4" w:space="0"/>
          <w:left w:val="single" w:color="000000" w:themeColor="accent4" w:sz="4" w:space="0"/>
          <w:bottom w:val="single" w:color="000000" w:themeColor="accent4" w:sz="4" w:space="0"/>
          <w:right w:val="single" w:color="000000" w:themeColor="accent4" w:sz="4" w:space="0"/>
        </w:tcBorders>
      </w:tcPr>
    </w:tblStylePr>
    <w:tblStylePr w:type="firstCol">
      <w:rPr>
        <w:sz w:val="22"/>
      </w:rPr>
    </w:tblStylePr>
    <w:tblStylePr w:type="firstRow">
      <w:rPr>
        <w:sz w:val="22"/>
      </w:rPr>
      <w:tcPr>
        <w:tcBorders>
          <w:bottom w:val="single" w:color="000000" w:themeColor="accent4" w:sz="12" w:space="0"/>
        </w:tcBorders>
      </w:tcPr>
    </w:tblStylePr>
    <w:tblStylePr w:type="lastCol">
      <w:rPr>
        <w:sz w:val="22"/>
      </w:rPr>
      <w:tcPr>
        <w:tcBorders>
          <w:left w:val="single" w:color="000000" w:themeColor="accent4" w:sz="12" w:space="0"/>
        </w:tcBorders>
      </w:tcPr>
    </w:tblStylePr>
    <w:tblStylePr w:type="lastRow">
      <w:rPr>
        <w:sz w:val="22"/>
      </w:rPr>
      <w:tcPr>
        <w:tcBorders>
          <w:top w:val="single" w:color="000000" w:themeColor="accent4" w:sz="12" w:space="0"/>
        </w:tcBorders>
      </w:tcPr>
    </w:tblStylePr>
  </w:style>
  <w:style w:type="table" w:styleId="884">
    <w:name w:val="Bordered - Accent 5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blStylePr w:type="band1Horz">
      <w:rPr>
        <w:sz w:val="22"/>
      </w:rPr>
      <w:tcPr>
        <w:tcBorders>
          <w:top w:val="single" w:color="000000" w:themeColor="accent5" w:sz="4" w:space="0"/>
          <w:left w:val="single" w:color="000000" w:themeColor="accent5" w:sz="4" w:space="0"/>
          <w:bottom w:val="single" w:color="000000" w:themeColor="accent5" w:sz="4" w:space="0"/>
          <w:right w:val="single" w:color="000000" w:themeColor="accent5" w:sz="4" w:space="0"/>
        </w:tcBorders>
      </w:tcPr>
    </w:tblStylePr>
    <w:tblStylePr w:type="firstCol">
      <w:rPr>
        <w:sz w:val="22"/>
      </w:rPr>
    </w:tblStylePr>
    <w:tblStylePr w:type="firstRow">
      <w:rPr>
        <w:sz w:val="22"/>
      </w:rPr>
      <w:tcPr>
        <w:tcBorders>
          <w:bottom w:val="single" w:color="000000" w:themeColor="accent5" w:sz="12" w:space="0"/>
        </w:tcBorders>
      </w:tcPr>
    </w:tblStylePr>
    <w:tblStylePr w:type="lastCol">
      <w:rPr>
        <w:sz w:val="22"/>
      </w:rPr>
      <w:tcPr>
        <w:tcBorders>
          <w:left w:val="single" w:color="000000" w:themeColor="accent5" w:sz="12" w:space="0"/>
        </w:tcBorders>
      </w:tcPr>
    </w:tblStylePr>
    <w:tblStylePr w:type="lastRow">
      <w:rPr>
        <w:sz w:val="22"/>
      </w:rPr>
      <w:tcPr>
        <w:tcBorders>
          <w:top w:val="single" w:color="000000" w:themeColor="accent5" w:sz="12" w:space="0"/>
        </w:tcBorders>
      </w:tcPr>
    </w:tblStylePr>
  </w:style>
  <w:style w:type="table" w:styleId="885">
    <w:name w:val="Bordered - Accent 6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blStylePr w:type="band1Horz">
      <w:rPr>
        <w:sz w:val="22"/>
      </w:rPr>
      <w:tcPr>
        <w:tcBorders>
          <w:top w:val="single" w:color="000000" w:themeColor="accent6" w:sz="4" w:space="0"/>
          <w:left w:val="single" w:color="000000" w:themeColor="accent6" w:sz="4" w:space="0"/>
          <w:bottom w:val="single" w:color="000000" w:themeColor="accent6" w:sz="4" w:space="0"/>
          <w:right w:val="single" w:color="000000" w:themeColor="accent6" w:sz="4" w:space="0"/>
        </w:tcBorders>
      </w:tcPr>
    </w:tblStylePr>
    <w:tblStylePr w:type="firstCol">
      <w:rPr>
        <w:sz w:val="22"/>
      </w:rPr>
    </w:tblStylePr>
    <w:tblStylePr w:type="firstRow">
      <w:rPr>
        <w:sz w:val="22"/>
      </w:rPr>
      <w:tcPr>
        <w:tcBorders>
          <w:bottom w:val="single" w:color="000000" w:themeColor="accent6" w:sz="12" w:space="0"/>
        </w:tcBorders>
      </w:tcPr>
    </w:tblStylePr>
    <w:tblStylePr w:type="lastCol">
      <w:rPr>
        <w:sz w:val="22"/>
      </w:rPr>
      <w:tcPr>
        <w:tcBorders>
          <w:left w:val="single" w:color="000000" w:themeColor="accent6" w:sz="12" w:space="0"/>
        </w:tcBorders>
      </w:tcPr>
    </w:tblStylePr>
    <w:tblStylePr w:type="lastRow">
      <w:rPr>
        <w:sz w:val="22"/>
      </w:rPr>
      <w:tcPr>
        <w:tcBorders>
          <w:top w:val="single" w:color="000000" w:themeColor="accent6" w:sz="12" w:space="0"/>
        </w:tcBorders>
      </w:tcPr>
    </w:tblStylePr>
  </w:style>
  <w:style w:type="table" w:styleId="886" w:default="1">
    <w:name w:val="Normal Table"/>
    <w:uiPriority w:val="99"/>
    <w:semiHidden/>
    <w:unhideWhenUsed/>
    <w:tblPr/>
  </w:style>
</w:styles>
</file>

<file path=word/webSettings.xml><?xml version="1.0" encoding="utf-8"?>
<w:webSettings xmlns:w="http://schemas.openxmlformats.org/wordprocessingml/2006/main">
  <w:optimizeForBrowser/>
</w:webSettings>
</file>

<file path=word/_rels/comments.xml.rels><?xml version="1.0" encoding="UTF-8" standalone="yes"?><Relationships xmlns="http://schemas.openxmlformats.org/package/2006/relationships"></Relationship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 /><Relationship Id="rId2" Type="http://schemas.openxmlformats.org/officeDocument/2006/relationships/settings" Target="settings.xml" /><Relationship Id="rId3" Type="http://schemas.openxmlformats.org/officeDocument/2006/relationships/webSettings" Target="webSettings.xml" /><Relationship Id="rId4" Type="http://schemas.openxmlformats.org/officeDocument/2006/relationships/fontTable" Target="fontTable.xml" /><Relationship Id="rId5" Type="http://schemas.openxmlformats.org/officeDocument/2006/relationships/theme" Target="theme/theme1.xml" /><Relationship Id="rId6" Type="http://schemas.openxmlformats.org/officeDocument/2006/relationships/numbering" Target="numbering.xml" /><Relationship Id="rId7" Type="http://schemas.openxmlformats.org/officeDocument/2006/relationships/footnotes" Target="footnotes.xml" /><Relationship Id="rId8" Type="http://schemas.openxmlformats.org/officeDocument/2006/relationships/endnotes" Target="endnotes.xml" /><Relationship Id="rId9" Type="http://schemas.openxmlformats.org/officeDocument/2006/relationships/header" Target="header1.xml" /><Relationship Id="rId10" Type="http://schemas.openxmlformats.org/officeDocument/2006/relationships/customXml" Target="../customXml/item1.xml" /><Relationship Id="rId11" Type="http://schemas.openxmlformats.org/officeDocument/2006/relationships/hyperlink" Target="http://utp.sberbank-ast.ru/" TargetMode="External"/><Relationship Id="rId12" Type="http://schemas.openxmlformats.org/officeDocument/2006/relationships/hyperlink" Target="https://utp.sberbank-ast.ru/Main/Notice/988/Reglament" TargetMode="External"/><Relationship Id="rId13" Type="http://schemas.openxmlformats.org/officeDocument/2006/relationships/hyperlink" Target="https://utp.sberbank-ast.ru/AP/Notice/1027/Instructions" TargetMode="External"/><Relationship Id="rId14" Type="http://schemas.openxmlformats.org/officeDocument/2006/relationships/hyperlink" Target="https://utp.sberbank-ast.ru/AP/Notice/652/Instructions" TargetMode="External"/><Relationship Id="rId15" Type="http://schemas.openxmlformats.org/officeDocument/2006/relationships/hyperlink" Target="http://www.torgi.gov.ru/" TargetMode="External"/><Relationship Id="rId16" Type="http://schemas.openxmlformats.org/officeDocument/2006/relationships/hyperlink" Target="http://utp.sberbank-ast.ru/AP/Notice/653/Requisites" TargetMode="External"/></Relationships>
</file>

<file path=word/_rels/endnotes.xml.rels><?xml version="1.0" encoding="UTF-8" standalone="yes"?><Relationships xmlns="http://schemas.openxmlformats.org/package/2006/relationships"></Relationships>
</file>

<file path=word/_rels/footnotes.xml.rels><?xml version="1.0" encoding="UTF-8" standalone="yes"?><Relationships xmlns="http://schemas.openxmlformats.org/package/2006/relationships"></Relationships>
</file>

<file path=word/_rels/header1.xml.rels><?xml version="1.0" encoding="UTF-8" standalone="yes"?><Relationships xmlns="http://schemas.openxmlformats.org/package/2006/relationships"></Relationships>
</file>

<file path=word/theme/theme1.xml><?xml version="1.0" encoding="utf-8"?>
<a:theme xmlns:a="http://schemas.openxmlformats.org/drawingml/2006/main" xmlns:r="http://schemas.openxmlformats.org/officeDocument/2006/relationships" xmlns:p="http://schemas.openxmlformats.org/presentationml/2006/main" name="Тема Office">
  <a:themeElements>
    <a:clrScheme name="Стандартная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Arial"/>
        <a:cs typeface="Arial"/>
      </a:majorFont>
      <a:minorFont>
        <a:latin typeface="Calibri"/>
        <a:ea typeface="Arial"/>
        <a:cs typeface="Arial"/>
      </a:minorFont>
    </a:fontScheme>
    <a:fmtScheme name="">
      <a:fillStyleLst>
        <a:solidFill>
          <a:schemeClr val="phClr"/>
        </a:solidFill>
        <a:gradFill>
          <a:gsLst>
            <a:gs pos="0">
              <a:schemeClr val="phClr">
                <a:lumMod val="110000"/>
                <a:tint val="67000"/>
              </a:schemeClr>
            </a:gs>
            <a:gs pos="50000">
              <a:schemeClr val="phClr">
                <a:lumMod val="105000"/>
                <a:tint val="73000"/>
              </a:schemeClr>
            </a:gs>
            <a:gs pos="100000">
              <a:schemeClr val="phClr">
                <a:lumMod val="105000"/>
                <a:tint val="81000"/>
              </a:schemeClr>
            </a:gs>
          </a:gsLst>
          <a:lin ang="5400000" scaled="0"/>
        </a:gradFill>
        <a:gradFill>
          <a:gsLst>
            <a:gs pos="0">
              <a:schemeClr val="phClr">
                <a:lumMod val="102000"/>
                <a:tint val="94000"/>
              </a:schemeClr>
            </a:gs>
            <a:gs pos="50000">
              <a:schemeClr val="phClr">
                <a:lumMod val="100000"/>
                <a:shade val="100000"/>
              </a:schemeClr>
            </a:gs>
            <a:gs pos="100000">
              <a:schemeClr val="phClr">
                <a:lumMod val="99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prstDash val="solid"/>
          <a:miter lim="800000"/>
        </a:ln>
        <a:ln w="12700" cap="flat" cmpd="sng" algn="ctr">
          <a:prstDash val="solid"/>
          <a:miter lim="800000"/>
        </a:ln>
        <a:ln w="19050" cap="flat" cmpd="sng" algn="ctr">
          <a:prstDash val="solid"/>
          <a:miter lim="800000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</a:schemeClr>
        </a:solidFill>
        <a:gradFill>
          <a:gsLst>
            <a:gs pos="0">
              <a:schemeClr val="phClr">
                <a:tint val="93000"/>
                <a:shade val="98000"/>
                <a:lumMod val="102000"/>
              </a:schemeClr>
            </a:gs>
            <a:gs pos="50000">
              <a:schemeClr val="phClr">
                <a:tint val="98000"/>
                <a:shade val="90000"/>
                <a:lumMod val="103000"/>
              </a:schemeClr>
            </a:gs>
            <a:gs pos="100000">
              <a:schemeClr val="phClr">
                <a:shade val="63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8D196D6-0AAB-425B-8C44-A8A76847605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Application>Р7-Офис/2025.4.1.1604</Application>
  <Company>SPecialiST RePack</Company>
  <Template>Normal</Template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Субботина Любовь Владимировна</dc:creator>
  <dc:description/>
  <dc:language>ru-RU</dc:language>
  <cp:lastModifiedBy>chetina-yui</cp:lastModifiedBy>
  <cp:revision>139</cp:revision>
  <dcterms:created xsi:type="dcterms:W3CDTF">2022-04-20T07:21:00Z</dcterms:created>
  <dcterms:modified xsi:type="dcterms:W3CDTF">2026-09-29T12:50:57Z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