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>
          <w:sz w:val="28"/>
          <w:szCs w:val="28"/>
        </w:rPr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>
          <w:sz w:val="28"/>
          <w:szCs w:val="28"/>
        </w:rPr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06.10.2026 № 059-19-01-11-163</w:t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Извещение о проведении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ru-RU"/>
        </w:rPr>
        <w:t xml:space="preserve"> 29.10.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2026 электронных аукционов на право 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заключения договоров аренды 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shd w:fill="FFFFFF" w:val="clear"/>
        </w:rPr>
        <w:t xml:space="preserve">Электронные аукционы на право заключения договоров аренды земельных участков </w:t>
        <w:br/>
        <w:t xml:space="preserve">(далее – аукцион) проводятся в соответствии со статьями 39.11, 39.12, 39.13, 39.18 Земельного кодекса Российской Федерации, статьей 17.3 Федерального закона от 26 июля 2006 г. № 135-ФЗ </w:t>
        <w:br/>
        <w:t xml:space="preserve">«О защите конкуренции»,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</w:t>
        <w:br/>
        <w:t xml:space="preserve">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</w:t>
        <w:br/>
        <w:t xml:space="preserve">в муниципальной собственности города Перми, и участках, собственность на которые </w:t>
        <w:br/>
        <w:t xml:space="preserve">не разграничена, или на право заключения договоров аренды земельных участков, находящихся </w:t>
        <w:br/>
        <w:t xml:space="preserve">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 xml:space="preserve">и участков, собственность на которые </w:t>
        <w:br/>
        <w:t>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</w:rPr>
      </w:pPr>
      <w:r>
        <w:rPr>
          <w:b/>
          <w:bCs/>
        </w:rPr>
        <w:t xml:space="preserve">Орган, принявший решения о проведении аукционов: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sz w:val="24"/>
          <w:szCs w:val="24"/>
        </w:rPr>
      </w:pPr>
      <w:r>
        <w:rPr>
          <w:b/>
          <w:bCs/>
        </w:rPr>
        <w:t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</w:t>
      </w:r>
      <w:r>
        <w:rPr>
          <w:bCs/>
          <w:sz w:val="12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8"/>
        </w:rPr>
        <w:t>06.10.2026 № 059-19-01-11-163</w:t>
      </w:r>
      <w:r>
        <w:rPr>
          <w:bCs/>
          <w:sz w:val="28"/>
          <w:szCs w:val="28"/>
        </w:rPr>
        <w:t>.</w:t>
      </w:r>
    </w:p>
    <w:p>
      <w:pPr>
        <w:pStyle w:val="BodyTextIndent3"/>
        <w:numPr>
          <w:ilvl w:val="0"/>
          <w:numId w:val="0"/>
        </w:numPr>
        <w:spacing w:before="0" w:after="0"/>
        <w:ind w:firstLine="567" w:left="-567"/>
        <w:jc w:val="both"/>
        <w:outlineLvl w:val="0"/>
        <w:rPr>
          <w:rFonts w:eastAsia="Courier New"/>
          <w:b/>
          <w:color w:val="000000"/>
          <w:lang w:val="ru-RU" w:bidi="ru-RU"/>
        </w:rPr>
      </w:pPr>
      <w:r>
        <w:rPr>
          <w:sz w:val="24"/>
          <w:szCs w:val="24"/>
          <w:lang w:val="ru-RU"/>
        </w:rPr>
        <w:t xml:space="preserve">Извещение о проведении электронных аукционов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</w:t>
        <w:br/>
        <w:t>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</w:t>
        <w:br/>
        <w:t xml:space="preserve">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</w:t>
        <w:br/>
        <w:t xml:space="preserve">(далее – торговая секция).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highlight w:val="none"/>
        </w:rPr>
      </w:pPr>
      <w:r>
        <w:rPr>
          <w:b/>
          <w:bCs/>
        </w:rPr>
        <w:t xml:space="preserve">Орган, уполномоченный на право заключения договоров аренды земельных участков: </w:t>
      </w:r>
      <w:r>
        <w:rPr>
          <w:bCs/>
        </w:rPr>
        <w:t xml:space="preserve">департамент земельных отношений администрации города Перми, местонахождение: 614000, </w:t>
        <w:br/>
        <w:t>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Hyperlink"/>
          <w:bCs/>
          <w:sz w:val="24"/>
          <w:szCs w:val="24"/>
          <w:lang w:val="en-US"/>
        </w:rPr>
        <w:t>dzo</w:t>
      </w:r>
      <w:r>
        <w:rPr>
          <w:rStyle w:val="Hyperlink"/>
          <w:bCs/>
          <w:sz w:val="24"/>
          <w:szCs w:val="24"/>
        </w:rPr>
        <w:t>@</w:t>
      </w:r>
      <w:r>
        <w:rPr>
          <w:rStyle w:val="Hyperlink"/>
          <w:bCs/>
          <w:sz w:val="24"/>
          <w:szCs w:val="24"/>
          <w:lang w:val="en-US"/>
        </w:rPr>
        <w:t>perm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permkrai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Сведения о лотах (предметах аукциона)</w:t>
      </w:r>
    </w:p>
    <w:p>
      <w:pPr>
        <w:pStyle w:val="PlainText"/>
        <w:spacing w:lineRule="exact" w:line="240"/>
        <w:ind w:hanging="1134" w:left="1134"/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1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Times New Roman" w:cs="Times New Roman"/>
                <w:color w:val="000000"/>
                <w:sz w:val="24"/>
                <w:szCs w:val="20"/>
                <w:lang w:val="ru-RU" w:eastAsia="ru-RU" w:bidi="ar-SA"/>
              </w:rPr>
              <w:t xml:space="preserve">от 07 августа 2026 г. № 21-01-03-5535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>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г.о. Пермский, г. Пермь, ул. Промучасток, з/у 23г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59:01:1717064:189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02.09.2026г. № КУВИ-001/2026-118796074 (далее – ЕГРН);</w:t>
            </w:r>
          </w:p>
          <w:p>
            <w:pPr>
              <w:pStyle w:val="Normal"/>
              <w:ind w:firstLine="311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от 06.10</w:t>
            </w:r>
            <w:r>
              <w:rPr>
                <w:color w:val="000000"/>
                <w:sz w:val="24"/>
                <w:szCs w:val="24"/>
                <w:shd w:fill="auto" w:val="clear"/>
              </w:rPr>
              <w:t>.2025 № РФ-59-2-03-0-00-2025-2434-0 </w:t>
            </w:r>
            <w:r>
              <w:rPr>
                <w:sz w:val="24"/>
                <w:szCs w:val="24"/>
                <w:shd w:fill="auto" w:val="clear"/>
              </w:rPr>
              <w:t>(далее – ГПЗУ).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Приложение 2 к настоящему извещению)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>Доступ на участок не ограничен. Капитальных/некапитальных строений на Участке не выявлено.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Близлежащий источник противопожарного водоснабжения относительно Участка расположен по адресу: ул. Промучасток, д. 40 (пожарный водоем).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администрации Кировского района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21.04.2026 № 059-23-01-25/3-122, в акте обследования от 20.04.2026 №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со сведениями ЕГРН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 копией планшета 1:500 (требуется корректура)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соответствии с геодезической съемкой, выполненной </w:t>
              <w:br/>
              <w:t>в 2025 году, Участок зарос кустарником и лиственными лесами.</w:t>
            </w:r>
            <w:r>
              <w:rPr>
                <w:color w:val="auto"/>
                <w:sz w:val="24"/>
                <w:szCs w:val="24"/>
              </w:rPr>
              <w:t xml:space="preserve"> С Западной стороны вдоль участка расположено металлическое ограждение.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35" w:before="0" w:afterAutospacing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Согласно сведениям, содержащимся ЕГРН, ГПЗУ </w:t>
              <w:br/>
              <w:t xml:space="preserve">и градостроительной справке от 02.09.2026 № 692759 </w:t>
            </w:r>
            <w:r>
              <w:rPr>
                <w:color w:themeColor="text1" w:val="000000"/>
                <w:sz w:val="24"/>
                <w:szCs w:val="24"/>
              </w:rPr>
              <w:t xml:space="preserve">Участок расположен в границах зоны с особыми условиями использования территории: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приаэродромная территория аэродрома аэропорта Большое Савино, реестровый номер 59:32-6.553;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highlight w:val="white"/>
              </w:rPr>
              <w:t xml:space="preserve">Проектирование и строительство вести в соответствии: </w:t>
              <w:br/>
              <w:t xml:space="preserve">с постановлением Правительства Российской Федерации </w:t>
              <w:br/>
              <w:t>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Участке произрастает 45 деревьев: береза 12 шт., тополь 16 шт., ива 17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2026 г. одного дерева лиственной породы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08.05.2026 № 100.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у</w:t>
            </w:r>
            <w:r>
              <w:rPr>
                <w:b/>
                <w:color w:val="auto"/>
                <w:sz w:val="24"/>
                <w:szCs w:val="24"/>
              </w:rPr>
              <w:t>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08.05.2026 № 059-33-01-10/3-262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Муниципальной программой «Дорожная деятельность и благоустройство города Перми», утвержден</w:t>
            </w:r>
            <w:r>
              <w:rPr>
                <w:color w:val="auto"/>
                <w:sz w:val="24"/>
                <w:szCs w:val="24"/>
              </w:rPr>
              <w:t>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</w:rPr>
              <w:t>Также направлена информация о соблюдении Правил благоустройства территории города Перми, утвержденных решением Пермской городской Думы от 15.12.2020 № 277 «Об утверждении Правил благоустройства территории города Перми»,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 xml:space="preserve">в интересах которых осуществляются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д</w:t>
            </w:r>
            <w:r>
              <w:rPr>
                <w:b/>
                <w:color w:val="auto"/>
                <w:sz w:val="24"/>
                <w:szCs w:val="24"/>
              </w:rPr>
              <w:t xml:space="preserve">епартамента дорог и благоустройства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24.04.2026 № 059-24-01-36/3-1232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Источники противопожарного водоснабжения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Информация о подразделениях пожарной охраны 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</w:t>
              <w:br/>
              <w:t>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Объекты общественной безопасности, отнесенные к объектам полиции (участковые пункты полиции) в данном микрорайоне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Ближайший участковый пункт расположен по адресу: г. Пермь, ул. Судозаводская, 8 (Кировский район). В настоящее время в указанном микрорайоне,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По информации, предоставленной Министерством территориальной безопасности Пермского края (письмо </w:t>
              <w:br/>
              <w:t>от 07.10.2020 No 964с), рассматриваемая территория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На указанной территории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д</w:t>
            </w:r>
            <w:r>
              <w:rPr>
                <w:b/>
                <w:bCs/>
                <w:color w:val="auto"/>
                <w:sz w:val="24"/>
                <w:szCs w:val="24"/>
              </w:rPr>
              <w:t>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17.04.2026 № 059-10-01-27/3-571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не предусмотрено строительство сетей водоснабжения.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23.04.2026 № 059-04-17/3-337-ри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</w:t>
              <w:br/>
              <w:t>или 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ГПЗУ, предельная высота жилой застройки </w:t>
              <w:br/>
              <w:t>до 10,5 м.;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>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0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1" w:tgtFrame="https://">
              <w:r>
                <w:rPr>
                  <w:rStyle w:val="Hyperlink"/>
                  <w:color w:val="auto"/>
                  <w:sz w:val="24"/>
                  <w:szCs w:val="24"/>
                </w:rPr>
                <w:t>https://</w:t>
              </w:r>
            </w:hyperlink>
            <w:r>
              <w:rPr>
                <w:color w:val="auto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Урал»-«Пермэнерго»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color w:val="auto"/>
                <w:sz w:val="24"/>
                <w:szCs w:val="24"/>
              </w:rPr>
              <w:t xml:space="preserve">филиала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val="auto"/>
                <w:sz w:val="24"/>
                <w:szCs w:val="24"/>
              </w:rPr>
              <w:t>городские электрические сети»</w:t>
            </w:r>
            <w:r>
              <w:rPr>
                <w:color w:val="auto"/>
                <w:sz w:val="24"/>
                <w:szCs w:val="24"/>
              </w:rPr>
              <w:t xml:space="preserve"> от 21.04.2026 № ПЭ/ПГЭС/01/22/5683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Участок находится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запроса информации о возможности подключения земельного участка рекомендуется обратиться 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ПАО «Т Плюс»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20.04.2026 № 51000-32-01545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pacing w:val="-11"/>
                <w:sz w:val="24"/>
              </w:rPr>
            </w:pPr>
            <w:r>
              <w:rPr>
                <w:spacing w:val="-11"/>
                <w:sz w:val="24"/>
              </w:rPr>
              <w:t>В районе Участка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pacing w:val="-11"/>
                <w:sz w:val="24"/>
              </w:rPr>
            </w:pPr>
            <w:r>
              <w:rPr>
                <w:spacing w:val="-11"/>
                <w:sz w:val="24"/>
              </w:rPr>
              <w:t>Ближайшей сети водоснабжения, эксплуатируемые ООО «НОВОГОР-Прикамье», располагаются по ул. Светлогорская, 3а ориентировочно на расстоянии – 0,63  км от Участка.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spacing w:val="-6"/>
                <w:sz w:val="24"/>
              </w:rPr>
              <w:t>Ближайшей сети водоотведения, эксплуатируемые ООО «НОВОГОР-Прикамье», располагаются по ул.</w:t>
            </w:r>
            <w:r>
              <w:rPr>
                <w:spacing w:val="-11"/>
                <w:sz w:val="24"/>
              </w:rPr>
              <w:t>Светлогорская,3а</w:t>
            </w:r>
            <w:r>
              <w:rPr>
                <w:spacing w:val="-6"/>
                <w:sz w:val="24"/>
              </w:rPr>
              <w:t xml:space="preserve"> ориентировочно на расстоянии – 0,56 км от Участка.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none"/>
              </w:rPr>
            </w:pPr>
            <w:r>
              <w:rPr>
                <w:spacing w:val="-6"/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в выгребную яму с последующим вывозом стоков спец. машинами)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pacing w:val="-6"/>
                <w:sz w:val="24"/>
                <w:szCs w:val="24"/>
                <w:highlight w:val="none"/>
              </w:rPr>
            </w:pPr>
            <w:r>
              <w:rPr>
                <w:spacing w:val="-6"/>
                <w:sz w:val="24"/>
                <w:szCs w:val="24"/>
              </w:rPr>
              <w:t>Для сведения сообщается, что в связи с тем, что 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предлагается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20.</w:t>
            </w:r>
            <w:r>
              <w:rPr>
                <w:color w:val="auto"/>
                <w:sz w:val="24"/>
                <w:szCs w:val="24"/>
              </w:rPr>
              <w:t>04.2026 № 110-5590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pacing w:val="-6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pacing w:val="-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6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AO «Газпром газораспределение Пермь» инженерно—топографический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>от 27.07.2026 № ПФ-5662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Технологическое присоединение к сетям связи ПАО «Ростелеком» может быть произведено к узлу ВОЛС (г. Пермь, ул. Заречная, д. 162а). Максимальную нагрузку в точке подключения (технологического присоединения) определить </w:t>
              <w:br/>
              <w:t>на стадии проектирования. В границах испрашиваемых земельных участков сети ПАО «Ростелеком»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ПАО «Ростелеком» необходимо обратиться в Отдел продаж и обслуживания по адресу: г. Пермь, </w:t>
              <w:br/>
              <w:t xml:space="preserve">ул. Крупской, 2, тел.: (342) 235-57-34 или направить запрос на </w:t>
            </w:r>
            <w:hyperlink r:id="rId12">
              <w:r>
                <w:rPr>
                  <w:rStyle w:val="Hyperlink"/>
                  <w:b w:val="false"/>
                  <w:bCs w:val="false"/>
                  <w:color w:val="auto"/>
                  <w:sz w:val="24"/>
                  <w:szCs w:val="24"/>
                </w:rPr>
                <w:t>perm-mail@ural.rt.ru</w:t>
              </w:r>
            </w:hyperlink>
            <w:r>
              <w:rPr>
                <w:b w:val="false"/>
                <w:bCs w:val="false"/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20.04.2026 № 01/05/62827/26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1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1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>227 128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11 356,4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2-3 пункта 1, пункте 1.1 статьи 39.12 Земельного кодекса Российской Федерации (копии документов, удостоверяющих личность заявителя (для граждан) всех страниц;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>113 564</w:t>
            </w:r>
            <w:r>
              <w:rPr>
                <w:sz w:val="24"/>
                <w:szCs w:val="24"/>
              </w:rPr>
              <w:t xml:space="preserve">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18.10.2024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exact" w:line="240"/>
        <w:ind w:hanging="0" w:left="0"/>
        <w:jc w:val="left"/>
        <w:rPr>
          <w:rFonts w:ascii="Times New Roman" w:hAnsi="Times New Roman" w:cs="Times New Roman"/>
        </w:rPr>
      </w:pPr>
      <w:r>
        <w:rPr>
          <w:rFonts w:cs="Times New Roman"/>
          <w:b/>
          <w:bCs/>
        </w:rPr>
        <w:t>Лот № 2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Times New Roman" w:cs="Times New Roman"/>
                <w:color w:val="000000"/>
                <w:sz w:val="24"/>
                <w:szCs w:val="28"/>
                <w:lang w:val="ru-RU" w:eastAsia="ru-RU" w:bidi="ar-SA"/>
              </w:rPr>
              <w:t xml:space="preserve">от 21 августа 2026 г. № 21-01-03-5872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>«О проведении аукциона на право заключения договора аренды земельного участка в Мотовилихинском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г.о. Пермский, г. Пермь, ул. Журналиста Дементьева, з/у 123ж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59:01:0000000:88220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Ж-4 «Зона индивидуальной жилой застройки городского типа»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31.08.2026г. № КУВИ-001/2026-117409286 (далее – ЕГРН);</w:t>
            </w:r>
          </w:p>
          <w:p>
            <w:pPr>
              <w:pStyle w:val="Normal"/>
              <w:ind w:firstLine="311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от 28.12</w:t>
            </w:r>
            <w:r>
              <w:rPr>
                <w:color w:val="000000"/>
                <w:sz w:val="24"/>
                <w:szCs w:val="24"/>
                <w:shd w:fill="auto" w:val="clear"/>
              </w:rPr>
              <w:t>.2023 № РФ-59-2-03-0-00-2023-2585-0 </w:t>
            </w:r>
            <w:r>
              <w:rPr>
                <w:sz w:val="24"/>
                <w:szCs w:val="24"/>
                <w:shd w:fill="auto" w:val="clear"/>
              </w:rPr>
              <w:t>(далее – ГПЗУ).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Приложение 4 к настоящему извещению)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Доступ к Участку не ограничен, объектов движимого и/или недвижимого имущества не выявлено.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Ближайшими источниками противопожарного водоснабжения, относительно испрашиваемого Участка являются: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– </w:t>
            </w:r>
            <w:r>
              <w:rPr>
                <w:color w:val="auto"/>
                <w:sz w:val="24"/>
                <w:szCs w:val="24"/>
              </w:rPr>
              <w:t xml:space="preserve">пожарный водоем, объемом 150 м3, расположенный </w:t>
              <w:br/>
              <w:t>по ул. Севастопольская, 24, на расстоянии 450 м. от Объекта;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– </w:t>
            </w:r>
            <w:r>
              <w:rPr>
                <w:color w:val="auto"/>
                <w:sz w:val="24"/>
                <w:szCs w:val="24"/>
              </w:rPr>
              <w:t>пожарный гидрант К-150, расположенный по ул. Севастопольская, 61, на расстоянии 400 м. от Объекта.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– </w:t>
            </w:r>
            <w:r>
              <w:rPr>
                <w:color w:val="auto"/>
                <w:sz w:val="24"/>
                <w:szCs w:val="24"/>
              </w:rPr>
              <w:t>пожарный гидрант К-150, расположенный по ул. Севастопольская, 47, на расстоянии 500 м. от Объекта.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администрации Мотовилихинского района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от 29.07.2026 № 059-36-01-42/3-136, в акте обследования от 29.07.2026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В соответствии со сведениями ЕГРН на участке отсутствуют капитальные/некапитальные строения.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 копией планшета масштаба 1:500 (требуется корректура) на Участке отсутствуют капитальные и некапитальные строения.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Согласно сведениям ЕГРН, ГПЗУ и справке по градостроительным условиям участка от 31.08.2026 № 692435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приаэродромная территория аэродрома аэропорта Большое Савино, реестровый номер 59:32-6.553.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Проектирование и строительство вести в соответствии: </w:t>
              <w:br/>
              <w:t xml:space="preserve">с постановлением Правительства Российской Федерации </w:t>
              <w:br/>
              <w:t>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Участке произрастает 4 дерева породы «ива».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2026 г. одного дерева лиственной породы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от 40 тыс. руб., а хвойной – от 50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06.08.2026 № 182.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управления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по экологии и природопользованию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06.08.2026 № 059-33-01-10/3-460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 </w:t>
              <w:br/>
              <w:t>на период 2025-2029 годы и Программой комплексного развития транспортной инфраструктуры города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Перми </w:t>
              <w:br/>
              <w:t>на 2025-2043 годы, утвержденной Решением Пермской городской Думы от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16.12.2025 № 238, мероприятия </w:t>
              <w:br/>
              <w:t>по строительству,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реконструкции,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капитальному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ремонту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улично-дорожной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сети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sz w:val="24"/>
                <w:szCs w:val="24"/>
              </w:rPr>
              <w:t>В отношении территории, в границах которой расположен Участок, постановлением администрации города Перми от 09.10.2019 № 654 утверждены проект планировки территории и проект межевания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sz w:val="24"/>
                <w:szCs w:val="24"/>
              </w:rPr>
              <w:t>Проектом планировки территории установлены красные линии, обозначающие территорию общего пользования по ул. Журналиста Дементьева, для обеспечения доступа к Участку.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Для примыкания Участка к улично-дорожной сети города Перми н</w:t>
            </w:r>
            <w:r>
              <w:rPr>
                <w:rFonts w:eastAsia="Times New Roman" w:cs="Times New Roman"/>
                <w:color w:themeColor="text1" w:val="000000"/>
                <w:sz w:val="24"/>
              </w:rPr>
              <w:t>еобходимо выполнить условия, указанные в письме.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>По информации, имеющейся в департаменте дорог и благоустройства администрации города Перми, улично-дорожная сеть для обеспечения доступа к участку отсутствует. Примыкание рассматриваемого  земельного участка к улично-дорожной сети возможно при строительстве улично-дорожной сети, обеспечивающей доступ к земельным участкам.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highlight w:val="white"/>
              </w:rPr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>Также направлена информация о соблюдении Правил благоустройства территории города Перми, утвержденных решением Пермской городской Думы от 15.12.2020 № 277 «Об утверждении правил благоустройства территории города Перми»,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highlight w:val="white"/>
              </w:rPr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В соответствии с Федеральным законом от 08.11.2007 № 257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, расходы на строительства, реконструкцию, капитальный ремонт, ремонт пересечений и примыканий, в том числе расходы </w:t>
              <w:br/>
              <w:t xml:space="preserve">на выполнение дополнительных работ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 xml:space="preserve">в интересах которых осуществляется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департамента дорог и благоустройства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22.07.2026 № 059-24-01-36/3-2391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Источники противопожарного водоснабжения (далее - ИПВ) на указанном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земельном участке отсутствуют. Ближайший ИПВ (пожарный водоем) расположен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по адресу: ул. Журналиста Дементьева, 40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Уральская, 74 (ПСЧ-3 </w:t>
              <w:br/>
              <w:t>10-ПСО).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Объект общественной безопасности, отнесенный к объектам полиции (участковые пункты полиции), расположен по адресу: г. Пермь, ул. Колыбалова, 22 (микрорайон Запруд, Мотовилихинский район).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 xml:space="preserve">По информации, предоставленной Министерством территориальной безопасности Пермского края (письмо </w:t>
              <w:br/>
              <w:t>от 07.10.2020 № 964с), рассматриваемая территория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highlight w:val="white"/>
              </w:rPr>
              <w:t>Указанная территория находится в зоне действия системы оповещения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  <w:highlight w:val="white"/>
              </w:rPr>
              <w:t>населения города Перми, установленной по ул. Евгения Пермяка, 1а - 1500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  <w:highlight w:val="white"/>
              </w:rPr>
              <w:t>д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епартамента общественной безопасности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17.07.2026 № 059-10-01-27/3-1069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sz w:val="24"/>
                <w:szCs w:val="24"/>
              </w:rPr>
              <w:t xml:space="preserve"> </w:t>
              <w:br/>
            </w:r>
            <w:r>
              <w:rPr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спальни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); кухни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sz w:val="24"/>
                <w:szCs w:val="24"/>
                <w:lang w:val="en-US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</w:t>
            </w:r>
            <w:r>
              <w:rPr>
                <w:sz w:val="24"/>
                <w:szCs w:val="24"/>
                <w:highlight w:val="white"/>
                <w:lang w:val="en-US"/>
              </w:rPr>
              <w:t>о потолка), относительно нормируемой на площади, не превышающей 50%.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Согласно информации, содержащейся в ГПЗУ, предельная высота зданий, строений не более 10,5 м (документация по планировке территории, утвержденная постановлением администрации города Перми от 22.12.2017 № 1178).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Минимальный отступ от границ земельного участка </w:t>
              <w:br/>
              <w:t>до места допустимого размещения зданий, строений, сооружений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>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Максимальный процент застройки в границах Участка – 30%.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  <w:lang w:val="en-US"/>
              </w:rPr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4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РФ от 27.12.2004 № 861 (далее –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Дополнительно сообщается, что в границах Участка сетей ПАО «Россети Урал» и их охранных зон нет.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Заявку на технологическое присоединение можно подать через единый федеральный портал электросетевых услуг группы компаний «Россети» на сайте: </w:t>
            </w:r>
            <w:hyperlink r:id="rId15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</w:t>
              <w:br/>
              <w:t xml:space="preserve">ул. Камчатовская, д. 26, а также почтовым отправлением по адресу: 614016, г. Пермь, ул. Камчатовская, 26. </w:t>
              <w:br/>
              <w:t xml:space="preserve">По дополнительным вопросам телефон контакт-центра: </w:t>
              <w:br/>
              <w:t>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  <w:highlight w:val="white"/>
              </w:rPr>
              <w:t>ф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 xml:space="preserve">илиала ПАО «Россети Урал» - «Пермэнерго»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от 17.01.2024 № ПЭ/ПГЭС/01/22/318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highlight w:val="white"/>
                <w:vertAlign w:val="superscript"/>
              </w:rPr>
              <w:t>3</w:t>
            </w:r>
            <w:r>
              <w:rPr>
                <w:sz w:val="24"/>
                <w:szCs w:val="24"/>
                <w:highlight w:val="white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заявку с приложением необходимых документов в соответствии с 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Федерации»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АО «Газпром газораспределение Пермь»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от 22.12.2023 № ПФ-8598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5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Ближайшей сетью водоснабжения, эксплуатируемой ООО «НОВОГОР Прикамье», является водопровод Д-160 мм, по ул. Братчикова, ориентировочное расстояние от земельного участка -0,11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5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В районе вышеуказанного земельного  участка отсутствуют централизованные сети канализации, эксплуатируемые ООО «НОВОГОР - Прикамье».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При проектировании могут быть применены альтернативные способы водоснабжения и водоотведения, без подключения к централизованным системам водопровода и канализации г. Перми (снабжение водой от скважины, отвод стоков </w:t>
              <w:br/>
              <w:t>на локальные очистные сооружения, канализование объекта в выгребную яму с последующим вывозом стоков спец. машинами), которые должны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7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Для сведения сообщаем, в связи с тем, что ООО «НОВОГОР-Прикамье»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7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Кроме того, ООО «НОВОГОР-Прикамье» не располагает сведениями о наличии сетей 3-x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ООО «НОВО</w:t>
            </w:r>
            <w:bookmarkStart w:id="0" w:name="undefined_Копия_1"/>
            <w:bookmarkEnd w:id="0"/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 xml:space="preserve">ГОР-Прикамье»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от 25.12.2023 № 110-21490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филиала «Пермский ПАО «Т Плюс»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20.07.2026 № 51000-32-02855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к сетям теплоснабжения отсутствует.</w:t>
            </w:r>
          </w:p>
          <w:p>
            <w:pPr>
              <w:pStyle w:val="Normal"/>
              <w:tabs>
                <w:tab w:val="clear" w:pos="708"/>
                <w:tab w:val="left" w:pos="1589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  <w:highlight w:val="white"/>
              </w:rPr>
              <w:t>В качестве альтернативного энергоресурса рекомендовано рассмотреть газ и обратиться в Пермский филиал АО «Газпром газораспределение Пермь», либо рассмотреть иные альтернативные энергоресурсы (электричество, дрова, пеллеты).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от 22.07.2026 № 059-04-25/3-132-ри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Техническое присоединение планируемых к строительству объектов в границах Участка может быть произведено к узлу ВОЛС (г. Пермь, ул. Лядовская, 101), максимальную нагрузку в точке подключения (технологического присоединения) определить на стадии проектирования. В границах земельного участка сетей связи ПАО «Ростелеком» и их охранных зон нет.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Запрос о выдаче технических условий может быть подан одним из следующих способов: единый портал Госуслуг, официальный сайт оператора, электронная почта, почтовая корреспонденция.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Для получения технических условий на подключение </w:t>
              <w:br/>
              <w:t xml:space="preserve">к сетям связи ПАО «Ростелеком» необходимо обратиться в Отдел продаж и обслуживания по адресу: г. Пермь, </w:t>
              <w:br/>
              <w:t xml:space="preserve">ул. Крупской, 2, тел.: (342) 235-57-34 или направить запрос на </w:t>
            </w:r>
            <w:hyperlink r:id="rId16">
              <w:r>
                <w:rPr>
                  <w:rStyle w:val="Hyperlink"/>
                  <w:color w:val="000000"/>
                  <w:sz w:val="24"/>
                  <w:szCs w:val="24"/>
                  <w:highlight w:val="white"/>
                </w:rPr>
                <w:t>perm-mail@ural.rt.ru</w:t>
              </w:r>
            </w:hyperlink>
            <w:r>
              <w:rPr>
                <w:color w:val="000000"/>
                <w:sz w:val="24"/>
                <w:szCs w:val="24"/>
                <w:highlight w:val="whit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ПАО «Ростелеком»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от 13.08.2026 № 01/05/140234/26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На территории, где расположен Участок, схемами </w:t>
              <w:br/>
              <w:t>не предусмотрено строительство сетей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водоснабжения </w:t>
              <w:br/>
              <w:t>в мкр. Запруд Мотовилихинского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района города Перми.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Для определения технической возможности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подключения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объекта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капитального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строительства к сетям водоснабжения и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водоотведения необходимо обратиться к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гарантирующей организации для проведения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гидравлического расчета.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21.07.2026 № 059-04-17/3-583-ри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3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3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>637 228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31 861,4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2-3 пункта 1, пункте 1.1 статьи 39.12 Земельного кодекса Российской Федерации (копии документов, удостоверяющих личность заявителя (для граждан) всех страниц;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>318 614</w:t>
            </w:r>
            <w:r>
              <w:rPr>
                <w:sz w:val="24"/>
                <w:szCs w:val="24"/>
              </w:rPr>
              <w:t xml:space="preserve">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10.11.2023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3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ru-RU"/>
        </w:rPr>
      </w:r>
    </w:p>
    <w:p>
      <w:pPr>
        <w:pStyle w:val="Normal"/>
        <w:spacing w:lineRule="exact" w:line="240"/>
        <w:ind w:hanging="1134" w:left="1134" w:right="0"/>
        <w:jc w:val="both"/>
        <w:rPr>
          <w:rFonts w:ascii="Times New Roman" w:hAnsi="Times New Roman" w:cs="Times New Roman"/>
          <w:b/>
          <w:bCs/>
          <w:highlight w:val="none"/>
        </w:rPr>
      </w:pPr>
      <w:r>
        <w:rPr>
          <w:rFonts w:cs="Times New Roman"/>
          <w:b/>
          <w:bCs/>
        </w:rPr>
        <w:t>Лот № 3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Times New Roman" w:cs="Times New Roman"/>
                <w:color w:val="000000"/>
                <w:sz w:val="24"/>
                <w:szCs w:val="20"/>
                <w:lang w:val="ru-RU" w:eastAsia="ru-RU" w:bidi="ar-SA"/>
              </w:rPr>
              <w:t xml:space="preserve">от 01 июля 2026 г. № 21-01-03-4572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>«О проведении аукциона на право заключения договора аренды земельного участка в Орджоникидзевском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5-я Палубная, з/у 9а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59:01:2512459:144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Ж-6 «Зона индивидуальной жилой застройки, ориентированной</w:t>
            </w:r>
          </w:p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на природно-рекреационный каркас»</w:t>
            </w:r>
          </w:p>
        </w:tc>
      </w:tr>
      <w:tr>
        <w:trPr>
          <w:trHeight w:val="5502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07.07.2026г. № КУВИ-001/2026-91187451 (далее – ЕГРН);</w:t>
            </w:r>
          </w:p>
          <w:p>
            <w:pPr>
              <w:pStyle w:val="Normal"/>
              <w:ind w:firstLine="311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от 22.05</w:t>
            </w:r>
            <w:r>
              <w:rPr>
                <w:color w:val="000000"/>
                <w:sz w:val="24"/>
                <w:szCs w:val="24"/>
                <w:shd w:fill="auto" w:val="clear"/>
              </w:rPr>
              <w:t>.2026 № РФ-59-2-03-0-00-2026-1312-0 </w:t>
            </w:r>
            <w:r>
              <w:rPr>
                <w:sz w:val="24"/>
                <w:szCs w:val="24"/>
                <w:shd w:fill="auto" w:val="clear"/>
              </w:rPr>
              <w:t>(далее – ГПЗУ).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Приложение 6 к настоящему извещению)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расположен на территории, в границах </w:t>
            </w:r>
            <w:r>
              <w:rPr>
                <w:b w:val="false"/>
                <w:bCs w:val="false"/>
                <w:sz w:val="24"/>
                <w:szCs w:val="24"/>
              </w:rPr>
              <w:t>которой предусматриваются требования к архитектурно-градостроительному облику объектов капитального строительства в соответствии со статьей 52.9 Правил землепользования и застройки.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При проектировании и строительстве необходимо учитывать требования к архитектурно-градостроительному облику объектов капитального строительства, утвержденные постановлением Правительства Пермского края от 21.08.2023 № 633-п «О внесении изменений в ПЗЗ».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Информация о требованиях архитектурно-градостроительного облика объекта указана в п. 12 ГПЗУ.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>Состояние рельефа земельного участка очень сильный уклон, отсутствует возможность подхода к земельному участку со всех сторон, на части земельного участка произрастают кустарники и многолетние лиственные.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При визуальном обследовании со смежного земельного участка с кадастровым номером 59:01:2512459:1, находящегося в собственности физического лица, установлено, что на Участке расположено строение (находится в ветхом, заброшенном состоянии). Согласно данным ЕГРН, ГБУ ПК «Центр технической инвентаризации и кадастровой оценки Пермского края» сведения о зарегистрированных правах на строение отсутствуют.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Близлежащие пожарные водоемы/гидранты, относительно вышеуказанного земельного участка, расположены по адресам: Пермский край, г. Пермь, Орджоникидзевский район, ул. 2-я Заозерская (58.1494162 56.3075257), ул. Трясолобова, 40в (пожарные водоемы), пожарные гидранты: ул. Трясолобова, 40в, 42, 52б.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администрации Орджоникидзевского района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  <w:br/>
              <w:t xml:space="preserve">от </w:t>
            </w:r>
            <w:r>
              <w:rPr>
                <w:sz w:val="24"/>
                <w:szCs w:val="24"/>
                <w:highlight w:val="white"/>
              </w:rPr>
              <w:t xml:space="preserve">20.05.2026 № 059-37-01-32/3-2829, акту обследования </w:t>
              <w:br/>
              <w:t>от 18.05.2026 № 47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В соответствии со сведениями из ЕГРН объекты капитального/некапитального строительства на территории Участка отсутствуют.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</w:rPr>
              <w:t xml:space="preserve">Согласно </w:t>
            </w:r>
            <w:r>
              <w:rPr>
                <w:sz w:val="24"/>
                <w:szCs w:val="24"/>
                <w:highlight w:val="white"/>
              </w:rPr>
              <w:t xml:space="preserve">копии планшета М 1:500 (требуется корректура) </w:t>
            </w:r>
            <w:r>
              <w:rPr>
                <w:sz w:val="24"/>
                <w:szCs w:val="24"/>
              </w:rPr>
              <w:t>Участок с северной, западной и южной сторон частично огорожен забором. На участке расположены забор, сады, часть огорода смежного земельного участка.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Согласно сведениям, содержащ</w:t>
            </w:r>
            <w:r>
              <w:rPr>
                <w:sz w:val="24"/>
                <w:szCs w:val="24"/>
                <w:highlight w:val="white"/>
              </w:rPr>
              <w:t xml:space="preserve">имся в ГПЗУ, ЕГРН </w:t>
              <w:br/>
              <w:t xml:space="preserve">и справке по градостроительным условиям от 07.07.2026                         № 686034, Участок расположен в границах зоны </w:t>
              <w:br/>
              <w:t>с особыми условиями использования территории</w:t>
            </w:r>
            <w:r>
              <w:rPr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 xml:space="preserve">полностью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highlight w:val="white"/>
              </w:rPr>
              <w:t>Зоне охраны природных объектов «Часть прибрежной защитной полосы Камского водохранилища», реестровый номер границы 59:01-6.4321</w:t>
            </w:r>
            <w:r>
              <w:rPr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полностью в Зоне охраны природных объектов «Часть водоохранной зоны Камского водохранилища», реестровый номер границы 59:01-6.1326.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Проектирование и строительство вести в соответствии с</w:t>
            </w:r>
            <w:r>
              <w:rPr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  <w:highlight w:val="white"/>
              </w:rPr>
              <w:t>риказом Камского бассейнового водного управления Федерального агентства водных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ресурсов от 07.07.2014 № 163 «Об установлении границ водоохранных зон </w:t>
              <w:br/>
              <w:t>и прибрежных защитных полос Камского водохранилища»; ч. 15, 17 ст. 65 Водного кодекса Российской Федерации от 03.06.2006 № 74-ФЗ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auto"/>
                <w:sz w:val="24"/>
                <w:szCs w:val="24"/>
                <w:highlight w:val="none"/>
              </w:rPr>
            </w:pPr>
            <w:r>
              <w:rPr>
                <w:color w:themeColor="text1"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На земельном участке произрастает 277 деревьев пород «береза», «осина», «ива», «липа», «ель» и кустарников лиственных пород. Средняя стоимость в ценах 2026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Победителю аукциона необходимо: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>- у</w:t>
            </w: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честь ограничения по использованию водоохранной зоны и прибрежной защитной полосы Камского</w:t>
            </w:r>
            <w:r>
              <w:rPr>
                <w:rFonts w:eastAsia="Times New Roman" w:cs="Times New Roman"/>
                <w:color w:themeColor="text1" w:val="000000"/>
                <w:sz w:val="24"/>
              </w:rPr>
              <w:t xml:space="preserve"> </w:t>
            </w: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водохранилища в соответствии со ст. 65 Водного кодекса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  <w:highlight w:val="white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>-</w:t>
            </w: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 xml:space="preserve"> соблюдать условия строительства, перечисленные </w:t>
              <w:br/>
              <w:t xml:space="preserve">в перечне мероприятий по охране окружающей среды </w:t>
              <w:br/>
              <w:t>от 18.05.2026 № 114.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у</w:t>
            </w:r>
            <w:r>
              <w:rPr>
                <w:b/>
                <w:color w:val="auto"/>
                <w:sz w:val="24"/>
                <w:szCs w:val="24"/>
              </w:rPr>
              <w:t>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18.05.2026 № 059-33-01-10/3-279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 на период 2025-2029 годы мероприятия по строительству, реконструкции, капитальному ремонту улично-дорожной сети </w:t>
              <w:br/>
              <w:t>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Программой комплексного развития транспортной инфраструктуры города Перми на 2025-2043 годы, утвержденной Решением Пермской городской Думы </w:t>
              <w:br/>
              <w:t>от 16.12.2025 № 238,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>Дополнительно сообщается, что постановлением администрации города Перми от 23.12.2016 № 1159, в отношении территории, в границах которой расположен Участок, утверждена документация по планировке территории.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Проектом планировки территории установлены красные линии, обозначающие территорию общего пользования по </w:t>
              <w:br/>
              <w:t>ул. 5-й Палубной, для обеспечения доступа к Участку.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</w:t>
            </w:r>
            <w:r>
              <w:rPr>
                <w:b w:val="false"/>
                <w:bCs w:val="false"/>
                <w:sz w:val="24"/>
                <w:szCs w:val="24"/>
              </w:rPr>
              <w:t xml:space="preserve">доступ к Участку с территории общего пользования отсутствует. </w:t>
            </w:r>
            <w:r>
              <w:rPr>
                <w:sz w:val="24"/>
                <w:szCs w:val="24"/>
              </w:rPr>
              <w:t>Примыкание Земельного участка к улично-дорожной сети возможно при при строительстве улично-дорожной сети, обеспечивающей доступ к Земельному участку.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>Для примыкания Участка к улично-дорожной сети города Перми н</w:t>
            </w: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еобходимо выполнить условия, указанные в письме.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>
                <w:highlight w:val="white"/>
              </w:rPr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Также направлена информация о соблюдении Правил благоустройства территории города Перми, утвержденных решением Пермской городской Думы </w:t>
              <w:br/>
              <w:t>от 15.12.2020 № 277 «Об утверждении правил благоустройства территории города Перми»,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>
                <w:highlight w:val="white"/>
              </w:rPr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В соответствии с Федеральным законом от 08.11.2007 № 257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, расходы на строительства, реконструкцию, капитальный ремонт, ремонт пересечений и примыканий, в том числе расходы </w:t>
              <w:br/>
              <w:t xml:space="preserve">на выполнение дополнительных работ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осуществляется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14.05.2026 № 059-24-01-36/3-1473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Источники противопожарного водоснабжения (далее- ИПВ) на указанной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территории отсутствуют. Ближайший ИПВ (пожарный гидрант на сети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водоснабжения) расположен по адресу: ул. Трясолобова, 54 (Мачтовая).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 xml:space="preserve">Информация о подразделениях пожарной охраны </w:t>
              <w:br/>
              <w:t>и времени их прибытия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муниципального района», утвержденном Главой города Перми 26.04.2024.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 xml:space="preserve">Подразделение пожарной охраны расположено </w:t>
              <w:br/>
              <w:t>по адресу: ул. Васнецова, 4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(ПСЧ-7 10-ПСО).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 xml:space="preserve">Объекты общественной безопасности, отнесенные </w:t>
              <w:br/>
              <w:t>к объектам полиции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 xml:space="preserve">(участковые пункты полиции) </w:t>
              <w:br/>
              <w:t>в данном микрорайоне расположены по адресу: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  <w:br/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г. Пермь, ул. Трясолобова, д. 98 (микрорайон Заозерье, Орджоникидзевский район).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 xml:space="preserve">В настоящее время </w:t>
              <w:br/>
              <w:t>в указанном микрорайоне строительство (приобретение)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участковых пунктов полиции не планируется.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Данная территория находится в зоне действия региональной системы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оповещения населения города Перми, установленной по адресу: ул. Радистов,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д. 13 – 1500 метров.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08.05.2026 № 059-10-01-27/3-671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highlight w:val="yellow"/>
              </w:rPr>
            </w:pPr>
            <w:r>
              <w:rPr>
                <w:sz w:val="24"/>
                <w:szCs w:val="24"/>
                <w:highlight w:val="white"/>
              </w:rPr>
              <w:t xml:space="preserve">На территории, где расположен земельный участок, схемами водоснабжения и водоотведения города Перми, утвержденными постановлением администрации города Перми от 28.12.2018 </w:t>
              <w:br/>
              <w:t>№ 1085, на период до 2028 года предусмотрено строительство сетей водоснабжения в мкр. Заозерье.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18.05.2026 № 059-04-17/3-412-ри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7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спальни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); кухни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; кухонной зоны в кухне-столовой - 6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Согласно пункту 6.2 СП 55.13330.2016 высота </w:t>
              <w:br/>
              <w:t xml:space="preserve">(от пола 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sz w:val="24"/>
                <w:szCs w:val="24"/>
                <w:lang w:val="en-US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 жилых комнатах и кухнях, расположенных в этажах с наклонными ограждающими конструкциями или в мансардном этаже, допускается уменьшение высоты помещений (от пола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Согласно информации, содержащейся в градостроительном плане ГПЗУ, предельная высота зданий, строений не более 10,5 м (документация по планировке территории, утвержденная постановлением администрации города Перми от 23.12.2016 № 1159).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Минимальный отступ от границ земельного участка до места допустимого размещения зданий, строений, сооружений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Максимальный процент застройки в границах Участка – 30%.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highlight w:val="white"/>
              </w:rPr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>В соответствии с проектом планировки территории, утвержденным постановлением администрации города Перми от 23.12.2016 № 1159, Участок частично расположен в Зоне природно-рекреационных территорий, площадь пересечения 153 кв. м.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Проектирование и строительство необходимо вести </w:t>
              <w:br/>
              <w:t>с учетом указанных ограничений. Данная информация подтверждается сведениями, содержащимися в ГПЗУ.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8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О возможности подключения (технологического присоединения) к сетям электроснабжения объекта капитального строительства присоединяемой мощностью 15 кВт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Порядок технологического присоединения </w:t>
              <w:br/>
              <w:t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</w:t>
              <w:br/>
              <w:t>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Сетей и их охранных зон ПАО «Россети Урал» </w:t>
              <w:br/>
              <w:t>в границах участка нет.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Заявку на технологическое присоединение можно подать через единый федеральный портал электросетевых услуг группы компаний «Россети» </w:t>
              <w:br/>
              <w:t xml:space="preserve">на сайте: </w:t>
            </w:r>
            <w:hyperlink r:id="rId19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</w:t>
              <w:br/>
              <w:t xml:space="preserve">в Центре обслуживания клиентов филиала «Россети» или рот очном приеме в Центре обслуживания клиентов филиала «Россети Урал» - «Пермэнерго» по адресу: </w:t>
              <w:br/>
              <w:t xml:space="preserve">г. Пермь, ул. Камчатовская, д. 26, а также почтовым отправлением по адресу: 614016, г. Пермь, </w:t>
              <w:br/>
              <w:t>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color w:val="auto"/>
                <w:sz w:val="24"/>
                <w:szCs w:val="24"/>
              </w:rPr>
              <w:t xml:space="preserve">Филиала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val="auto"/>
                <w:sz w:val="24"/>
                <w:szCs w:val="24"/>
              </w:rPr>
              <w:t>городские электрические сети»</w:t>
            </w:r>
            <w:r>
              <w:rPr>
                <w:color w:val="auto"/>
                <w:sz w:val="24"/>
                <w:szCs w:val="24"/>
              </w:rPr>
              <w:t xml:space="preserve"> от </w:t>
            </w:r>
            <w:r>
              <w:rPr>
                <w:sz w:val="24"/>
                <w:highlight w:val="white"/>
              </w:rPr>
              <w:t xml:space="preserve">21.05.2026 № ПЭ/ПГЭС/01/22/7563 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Земельный участок находится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ПАО «Т Плюс»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08.05.2026 № 51000-32-01876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к сетям теплоснабжения отсутствует.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white"/>
              </w:rPr>
              <w:t>В качестве альтернативного энергоресурса рекомендовано рассмотреть газ и обратиться в Пермский филиал АО «Газпром газораспределение Пермь», либо рассмотреть иные альтернативные энергоресурсы (электричество, дрова, пеллеты).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sz w:val="24"/>
                <w:szCs w:val="24"/>
                <w:highlight w:val="white"/>
              </w:rPr>
              <w:t>от 13.05.2026 № 059-04-25/3-78-ри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highlight w:val="white"/>
                <w:vertAlign w:val="superscript"/>
              </w:rPr>
              <w:t>3</w:t>
            </w:r>
            <w:r>
              <w:rPr>
                <w:sz w:val="24"/>
                <w:szCs w:val="24"/>
                <w:highlight w:val="white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Филиала в г.П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ермь АО «Газпром газораспределение Пермь» (на электронную почту </w:t>
            </w:r>
            <w:hyperlink r:id="rId20" w:tgtFrame="http://post@pf.ugaz.ru">
              <w:r>
                <w:rPr>
                  <w:rStyle w:val="ListLabel65"/>
                  <w:color w:themeColor="text1" w:val="000000"/>
                  <w:sz w:val="24"/>
                  <w:szCs w:val="24"/>
                  <w:highlight w:val="white"/>
                  <w:u w:val="single"/>
                </w:rPr>
                <w:t>post@pf.ugaz.ru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; почтой России по адресу: 614107, Пермский край,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г. Пермь, ул. Уральская, 104, через Единый центр предоставления услуг по адресу: </w:t>
              <w:br/>
              <w:t>г. Пермь, ул. Уральская, д. 104, каб. 101</w:t>
            </w:r>
            <w:r>
              <w:rPr>
                <w:color w:themeColor="text1" w:val="000000"/>
                <w:sz w:val="24"/>
                <w:szCs w:val="24"/>
              </w:rPr>
              <w:t>, Заявку</w:t>
            </w:r>
            <w:r>
              <w:rPr>
                <w:sz w:val="24"/>
                <w:szCs w:val="24"/>
              </w:rPr>
              <w:t xml:space="preserve"> о заключении договора о подключении (технологическом присоединении) по типовой форме с пакетом документов в соответствии с п. 11,16 Постановления Правительства </w:t>
            </w:r>
            <w:r>
              <w:rPr>
                <w:sz w:val="24"/>
                <w:szCs w:val="24"/>
                <w:highlight w:val="white"/>
              </w:rPr>
              <w:t xml:space="preserve">Российской Федерации </w:t>
              <w:br/>
              <w:t>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Федерации»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Дополнительно сообщается, что в границах земельного участка могут располагаться газораспределительные сети (сети ЭХЗ), находящиеся как в собственности AO «Газпром газораспределение Пермь», так и в собственности третьих лиц. </w:t>
              <w:br/>
              <w:t xml:space="preserve">Для определения месторасположения газораспределительных сетей на интересуемом земельном участке необходимо направить в адрес Филиала в г. Пермь AO «Газпром газораспределение Пермь» инженерно - топографический план </w:t>
              <w:br/>
              <w:t xml:space="preserve">на бумажном носителе, выполненный в масштабе 1:500, </w:t>
              <w:br/>
              <w:t>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АО «Газпром газораспределение Пермь» </w:t>
            </w:r>
            <w:r>
              <w:rPr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highlight w:val="white"/>
              </w:rPr>
              <w:t>21.05.2026 № ПФ-3743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На текущую дату сети водоснабжения микрорайона «Заозерье» эксплуатирует MП «Пермводоканал».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Ближайшей точкой присоединения к сетям водоотведения, эксплуатируемой ООО «НОВОГОР-Прикамье»: коллектор </w:t>
              <w:br/>
              <w:t>Д-500 мм внутри квартала.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Для сведения сообщается: в границах вышеуказанного земельного участка отсутствуют сети водопровода и канализации,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5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При этом обращается внимание, что размещение объекта необходимо предусматривать строго за пределами охранных зон сетей водопровода и канализации в соответствии норм CП, в том числе в соответствии таблицы 12.5 CП 42.13330.2016 «Градостроительство планировка и настройка городских и сельских поселений».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</w:t>
            </w:r>
            <w:r>
              <w:rPr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sz w:val="24"/>
                <w:highlight w:val="white"/>
              </w:rPr>
              <w:t>13</w:t>
            </w:r>
            <w:r>
              <w:rPr>
                <w:sz w:val="24"/>
                <w:szCs w:val="24"/>
                <w:highlight w:val="white"/>
              </w:rPr>
              <w:t>.05.2026 № 110-6909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  <w:lang w:val="ru-RU" w:eastAsia="ru-RU" w:bidi="ru-RU"/>
              </w:rPr>
            </w:pPr>
            <w:r>
              <w:rPr>
                <w:color w:themeColor="text1" w:val="000000"/>
                <w:sz w:val="24"/>
                <w:szCs w:val="24"/>
                <w:lang w:val="ru-RU" w:eastAsia="ru-RU" w:bidi="ru-RU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>Техническое присоединение планируемых к строительству объектов в границах Участка может быть произведено узлу ВОЛС (г. Пермь, Трясолобова, д. 96), максимальную нагрузку в точке подключения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В случае, если в течение 1 года (при комплексном развитии территории – 3 лет) со дня выдачи технических условий заявителем не будет подана заявка </w:t>
              <w:br/>
              <w:t>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Для получения ТУ на подключение к сетям связи </w:t>
              <w:br/>
              <w:t>ПАО «Ростелеком» необходимо обратиться в Отдел продаж и обслуживания по адресу: г. Пермь, ул. Крупской, 2, тел.: +7 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ПАО «Ростелеком»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от 13.05.2026 № 01/05/76943/26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5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5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276 000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13 800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2-3 пункта 1, пункте 1.1 статьи 39.12 Земельного кодекса Российской Федерации (копии документов, удостоверяющих личность заявителя (для граждан) всех страниц;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138 000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03.04.2026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5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widowControl w:val="false"/>
        <w:spacing w:before="0" w:after="0"/>
        <w:ind w:left="0"/>
        <w:contextualSpacing/>
        <w:jc w:val="center"/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spacing w:lineRule="exact" w:line="240"/>
        <w:ind w:hanging="1134" w:left="1134" w:right="0"/>
        <w:jc w:val="both"/>
        <w:rPr>
          <w:rFonts w:ascii="Times New Roman" w:hAnsi="Times New Roman" w:cs="Times New Roman"/>
          <w:b/>
          <w:bCs/>
          <w:highlight w:val="none"/>
        </w:rPr>
      </w:pPr>
      <w:r>
        <w:rPr>
          <w:rFonts w:cs="Times New Roman"/>
          <w:b/>
          <w:bCs/>
        </w:rPr>
        <w:t>Лот № 4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Times New Roman" w:cs="Times New Roman"/>
                <w:color w:val="000000"/>
                <w:sz w:val="24"/>
                <w:szCs w:val="28"/>
                <w:shd w:fill="auto" w:val="clear"/>
                <w:lang w:val="ru-RU" w:eastAsia="ru-RU" w:bidi="ar-SA"/>
              </w:rPr>
              <w:t xml:space="preserve">от 24 июля 2026 г. № 21-01-03-5209 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>«О проведении аукциона на право заключения договора аренды земельного участка в Индустриальном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3-я Мало-Субботинская, з/у 7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59:01:4413926:163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03.08.2026г. № КУВИ-001/2026-104189247 (далее – ЕГРН);</w:t>
            </w:r>
          </w:p>
          <w:p>
            <w:pPr>
              <w:pStyle w:val="Normal"/>
              <w:ind w:firstLine="311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от 13.07</w:t>
            </w:r>
            <w:r>
              <w:rPr>
                <w:color w:val="000000"/>
                <w:sz w:val="24"/>
                <w:szCs w:val="24"/>
                <w:shd w:fill="auto" w:val="clear"/>
              </w:rPr>
              <w:t>.2026 № РФ-59-2-03-0-00-2026-1871-0 </w:t>
            </w:r>
            <w:r>
              <w:rPr>
                <w:sz w:val="24"/>
                <w:szCs w:val="24"/>
                <w:shd w:fill="auto" w:val="clear"/>
              </w:rPr>
              <w:t>(далее – ГПЗУ).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Приложение 8 к настоящему извещению)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Доступ к Участку не ограничен, в границах территории отсутствуют движимые и недвижимые объекты.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администрации Индустриального района </w:t>
            </w:r>
            <w:r>
              <w:rPr>
                <w:color w:val="auto"/>
                <w:sz w:val="24"/>
                <w:szCs w:val="24"/>
              </w:rPr>
              <w:t>от 25.06.2026 № 059-16-01-21/2-511, в акте обследования от 24.06.2026 № 88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>В соответствии со сведениями ЕГРН и копией планшета М:500 (требующего корректуры) капитальные/некапитальные строения отсутствуют.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Согласно сведениям ЕГРН и справке </w:t>
              <w:br/>
              <w:t>по градостроительным условиям участка от 03.08.2026 № 688950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>полностью в Зоне охраны природных объектов «Прибрежная защитная полоса бассейна реки Верхняя Мулянка, Часть 5», реестровый номер границы 59:00-6.1412;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highlight w:val="whit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>полностью в Зоне охраны природных объектов «Водоохранная зона бассейна реки Верхняя Мулянка, Часть 5», реестровый номер границы 59:00-6.1411;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  <w:u w:val="none"/>
              </w:rPr>
              <w:t>полностью в приаэродромной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 xml:space="preserve"> территории аэродрома аэропорта Большое Савино, реестровый номер 59:32-6.553.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Проектирование и строительство вести в соответствии с: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>приказом Министерства природных ресурсов, лесного хозяйства и экологии Пермского края от 24 ноября 2020 года № 30-01-02-969 «Об утверждении установленных границ водоохранных зон, границ прибрежных защитных полос и границ береговых линий бассейна реки Верхняя Мулянка на территории Пермского края»; ч. 15, 17 статьи 65 Водного кодекса Российской Федерации от 03.06.2006 № 74-ФЗ;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</w:t>
              <w:br/>
              <w:t>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На Участке произрастает 193 дерева породы «черемуха», «ель», «сосна», «береза», «калина», «ива».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Средняя стоимость в ценах 2026 года одного дерева лиственной породы от 40 тыс. руб., а хвойной – </w:t>
              <w:br/>
              <w:t>от 50 тыс. руб.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pacing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  <w:highlight w:val="white"/>
              </w:rPr>
              <w:t>Победителю аукциона необходимо: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pacing w:val="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  <w:highlight w:val="white"/>
              </w:rPr>
              <w:t xml:space="preserve">- соблюдать условия строительства, перечисленные в </w:t>
            </w: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  <w:highlight w:val="white"/>
              </w:rPr>
              <w:t>перечне мероприятий по охране окружающей среды от 10.07.2026 № 150;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highlight w:val="whit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  <w:highlight w:val="white"/>
              </w:rPr>
              <w:t>- честь ограничения по использованию водоохраной зоны и прибрежной защитной полосы реки Верхняя Мулянка в соответствии со ст.65 Водного кодекса.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Управления по экологии и природопользованию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10.07.2026 № 059-33-01-10/3-395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pacing w:val="0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Муниципальной программой «Дорожная деятельность </w:t>
              <w:br/>
              <w:t xml:space="preserve">и благоустройство города Перми», утвержденной постановлением администрации города Перми </w:t>
              <w:br/>
              <w:t>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Программой комплексного развития транспортной инфраструктуры города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Перми на 2025-2043 годы, утвержденной Решением Пермской городской Думы от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16.12.2025 № 238, мероприятия по строительству, реконструкции, капитальному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ремонту улично-дорожной сети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>
                <w:color w:themeColor="text1" w:val="000000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>
                <w:color w:themeColor="text1" w:val="000000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>Также направлена информация о соблюдении Правил благоустройства территории города Перми, утвержденных решением Пермской городской Думы от 15.12.2020 № 277«Об утверждении Правил благоустройства территории города Перми»,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В соответствии с Федеральным Законом </w:t>
              <w:br/>
              <w:t xml:space="preserve">от 08.11.2007 № 257-ФЗ «Об автомобильных дорогах </w:t>
              <w:br/>
              <w:t xml:space="preserve">и о дорожной деятельности в Российской Федерации </w:t>
              <w:br/>
              <w:t xml:space="preserve">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11.06.2026 № 059-24-01-36/3-1854).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 xml:space="preserve">Источники противопожарного водоснабжения </w:t>
              <w:br/>
              <w:t>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 xml:space="preserve">Информация о подразделениях пожарной охраны 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</w:t>
              <w:br/>
              <w:t>на территории Пермского городского округа, Пермского муниципального района», утвержденном Главой города Перми 26.04.2024.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>Подразделения пожарной охраны расположены по адресам:ул. Беляева, 29 (ПСЧ -2 10-ПСО).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>Близлежащий объект общественной безопасности, отнесенный к объектам полиции (участковый пункт полиции) расположен по адресу: г. Пермь, ул. Экскаваторная, 57 и ул. Космонавта Леонова,49 (Индустриального район).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>По информации, предоставленной письмом Министерства территориальной безопасности Пермского края от 07.10.2020 № 964с, рассматриваемая территория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 xml:space="preserve">На указанной территории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</w:t>
              <w:br/>
              <w:t>от 12.11.2014 № 705/пр.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>Иная информация, в части полномочий департамента общественной безопасности администрации города Перми, отсутствует.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themeColor="text1" w:val="000000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themeColor="text1" w:val="000000"/>
                <w:sz w:val="24"/>
                <w:szCs w:val="24"/>
              </w:rPr>
              <w:t xml:space="preserve"> от 15.06.2026 № 059-10-01-27/3-850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1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 xml:space="preserve">в соответствии с пунктом 4.5 СП 55.13330.2016 Свода Правил. Дома жилые одноквартирные. СНиП 31-02-2001, утвержденными введенным в действие Приказом Министерства строительстваи жилищно-коммунального хозяйства Российской Федерации от 20.10.2016 № 725/пр. Дом должен включать жилые комнаты – одну или несколько (общую комнату </w:t>
              <w:br/>
              <w:t>или гостиную, спальню),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themeColor="text1" w:val="000000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бытьне менее: общей комнаты в однокомнатном доме - 14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, спальни - 8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); кухни - 8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; кухонной зоны в кухне-столовой - 6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.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.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Согласно пункту 6.2 СП 55.13330.2016 высота </w:t>
              <w:br/>
              <w:t xml:space="preserve">(от пола 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themeColor="text1" w:val="000000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themeColor="text1"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В жилых комнатах и кухнях, расположенных </w:t>
              <w:br/>
              <w:t>в этажах с наклонными ограждающими конструкциями или в мансардном этаже, допускается уменьшение высоты помещений (от пола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минимальный отступ от границ Участка до места допустимого размещения зданий, строений </w:t>
              <w:br/>
              <w:t>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highlight w:val="white"/>
              </w:rPr>
            </w:pPr>
            <w:r>
              <w:rPr>
                <w:color w:themeColor="text1" w:val="000000"/>
                <w:sz w:val="24"/>
                <w:highlight w:val="white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</w:t>
              <w:br/>
              <w:t>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предельная высота зданий, строений – до 10,5 м;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highlight w:val="white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2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</w:t>
              <w:br/>
              <w:t>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При подготовке градостроительного плана земельного участка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Сетей и их охранных зон ПАО «Россети Урал» в границах Участка отсутствует.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Заявку на технологическое присоединение можно подать через единый портал электросетевых услуг группы компаний «Россети» на сайте: </w:t>
            </w:r>
            <w:hyperlink r:id="rId23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Филиала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городские электрические сети» </w:t>
            </w:r>
            <w:r>
              <w:rPr>
                <w:color w:themeColor="text1" w:val="000000"/>
                <w:sz w:val="24"/>
                <w:szCs w:val="24"/>
              </w:rPr>
              <w:t>от 17.06.2026 № ПЭ/ПГЭС/01/01/9028).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Данный объект находится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ПАО «Т Плюс»</w:t>
            </w:r>
            <w:r>
              <w:rPr>
                <w:color w:themeColor="text1" w:val="000000"/>
                <w:sz w:val="24"/>
                <w:szCs w:val="24"/>
              </w:rPr>
              <w:t xml:space="preserve"> от 17.06.2026 № 51000-32-02371).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к сетям теплоснабжения отсутствует.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В качестве альтернативного энергоресурса рекомендовано рассмотреть газ и обратиться в Пермский филиал АО «Газпром газораспределение Пермь», либо рассмотреть иные альтернативные энергоресурсы (электричество, дрова, пеллеты).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от 25.06.2026 № 059-04-25/3-107-ри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</w:t>
              <w:br/>
              <w:t>к газораспределительным сетям объектов капитального строительства необходимо направить в адрес Филиала в г.П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ермь АО «Газпром газораспределение Пермь» (на электронную почту </w:t>
            </w:r>
            <w:hyperlink r:id="rId24" w:tgtFrame="http://post@pf.ugaz.ru">
              <w:r>
                <w:rPr>
                  <w:rStyle w:val="ListLabel69"/>
                  <w:color w:themeColor="text1" w:val="000000"/>
                  <w:sz w:val="24"/>
                  <w:szCs w:val="24"/>
                  <w:highlight w:val="white"/>
                  <w:u w:val="single"/>
                </w:rPr>
                <w:t>post@pf.ugaz.ru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; почтой России по адресу: 614107, Пермский край,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г. Пермь, ул. Уральская, 104, через Единый центр предоставления услуг по адресу: г. Пермь, ул. Уральская, д. 104, каб. 101</w:t>
            </w:r>
            <w:r>
              <w:rPr>
                <w:color w:themeColor="text1" w:val="000000"/>
                <w:sz w:val="24"/>
                <w:szCs w:val="24"/>
              </w:rPr>
              <w:t>, Заявку</w:t>
            </w:r>
            <w:r>
              <w:rPr>
                <w:sz w:val="24"/>
                <w:szCs w:val="24"/>
              </w:rPr>
              <w:t xml:space="preserve"> о заключении договора о подключении (технологическом присоединении) по типовой форме с пакетом документов в соответствии с п. 11,16 Постановления Правительства </w:t>
            </w:r>
            <w:r>
              <w:rPr>
                <w:sz w:val="24"/>
                <w:szCs w:val="24"/>
                <w:highlight w:val="white"/>
              </w:rPr>
              <w:t>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Федерации»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Дополнительно сообщается, что в границах земельного участка могут располагаться газораспределительные сети (сети ЭХЗ), находящиеся как в собственности AO «Газпром газораспределение Пермь», так и в собственности третьих лиц. </w:t>
              <w:br/>
              <w:t xml:space="preserve">Для определения месторасположения газораспределительных сетей на интересуемом земельном участке необходимо направить в адрес Филиала в г. Пермь AO «Газпром газораспределение Пермь» инженерно - топографический план </w:t>
              <w:br/>
              <w:t>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17.06.2026 № ПФ-4506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О наличии технической возможности подключения сетей водоснабжения и водоотведения с предполагаемой величиной нагрузки 1,0 м3/сут. сообщается следующ</w:t>
            </w:r>
            <w:r>
              <w:rPr>
                <w:sz w:val="24"/>
                <w:szCs w:val="24"/>
                <w:highlight w:val="white"/>
              </w:rPr>
              <w:t>ее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  <w:highlight w:val="white"/>
              </w:rPr>
              <w:t>лижайшей сетью водоснабжения, эксплуатируемой ООО «НОВОГОР-Прикамье», является водопровод, Д-325 мм по ул. Космонавта Беляева, расстояние от земельного участка - 3440 м. Ввиду отсутствия данных о посадке объекта, протяженность до водопровода Д-325 мм по ул. Космонавта Беляева указана ориентировочно.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Ближайшей сетью водоотведения, эксплуатируемой ООО «НОВОГОР-Прикамье», является сеть канализации, Д-400 мм по ул. Космонавта Беляева, расстояние от земельного участка - 3440 м. Ввиду отсутствия данных о посадке объекта, протяженность до сетей канализации Д-400 мм по ул. Космонавта Беляева указана ориентировочно.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В связи с тем, что в районе Участка отсутствуют централизованные сети водопровода и канализации, эксплуатируемые ООО «НОВОГОР-Прикамье», альтернативным методом снабжения водой Участка может быть скважина, отвод канализационных стоков возможен на локальные очистные сооружения либо </w:t>
              <w:br/>
              <w:t>в выгребную яму с последующим вывозом стоков специализированными машинами, при этом состав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 xml:space="preserve">Для сведения сообщаем, в связи с тем, что ООО «НОВОГОР-Прикамье»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предлагается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Кроме того, ООО «НОВОГОР-Прикамье» не располагает сведениями о наличии сетей 3-x лиц в границах вышеуказанного земельного участка.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6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</w:rPr>
              <w:t>Для получения технических условий можно обратиться в эксплуатирующую организацию Пермского района - ООО «ПЭСП» (адрес: г. Пермь, ш. Космонавтов, 310/3, тел.: 296-37-55; диспетчерская - тел.: 296-30-07).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 xml:space="preserve">ООО «НОВОГОР-Прикамье»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от 11.06.2026 № 110-8797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color w:themeColor="text1" w:val="000000"/>
                <w:highlight w:val="whit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>Технологическое присоединение к сетям связи ПАО «Ростелеком» может быть произведено к узлу ВОЛС (г. Пермь, ул. Архитектора Свиязева, д. 42),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 xml:space="preserve">Для получения технических условий на подключение к сетям связи необходимо обратиться в Отдел продаж и обслуживания по адресу: г. Пермь, ул. Крупской, 2, тел.: (342) 235-57-34 или направить запрос на </w:t>
            </w:r>
            <w:hyperlink r:id="rId25">
              <w:r>
                <w:rPr>
                  <w:rStyle w:val="Hyperlink"/>
                  <w:b w:val="false"/>
                  <w:bCs w:val="false"/>
                  <w:color w:themeColor="text1" w:val="000000"/>
                  <w:sz w:val="24"/>
                  <w:szCs w:val="24"/>
                  <w:highlight w:val="white"/>
                </w:rPr>
                <w:t>perm-mail@ural.rt.ru</w:t>
              </w:r>
            </w:hyperlink>
            <w:hyperlink r:id="rId26" w:tgtFrame="mailto:perm-mail@ural.rt.ru.">
              <w:r>
                <w:rPr>
                  <w:rStyle w:val="Hyperlink"/>
                  <w:b w:val="false"/>
                  <w:bCs w:val="false"/>
                  <w:color w:themeColor="text1" w:val="000000"/>
                  <w:sz w:val="24"/>
                  <w:szCs w:val="24"/>
                  <w:highlight w:val="white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  <w:highlight w:val="white"/>
              </w:rPr>
              <w:t xml:space="preserve">ПАО «Ростелеком» 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>от 16.06.2026 № 01/05/99926/26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Style w:val="Hyperlink"/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>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на период до 2028 года предусмотрено строительство сетей водоснабжения и водоотведения в мкр. Субботино.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 xml:space="preserve"> от 25.06.2026 № 059-04-17/3-522-ри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7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7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342 280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17 114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2-3 пункта 1, пункте 1.1 статьи 39.12 Земельного кодекса Российской Федерации (копии документов, удостоверяющих личность заявителя (для граждан) всех страниц;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>171 140</w:t>
            </w:r>
            <w:r>
              <w:rPr>
                <w:sz w:val="24"/>
                <w:szCs w:val="24"/>
              </w:rPr>
              <w:t xml:space="preserve">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7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pacing w:before="0" w:after="0"/>
        <w:ind w:left="0"/>
        <w:contextualSpacing/>
        <w:jc w:val="center"/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spacing w:before="0" w:after="0"/>
        <w:ind w:left="0"/>
        <w:contextualSpacing/>
        <w:jc w:val="center"/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687" w:left="-567" w:right="0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и время начала срока подачи заявок на участие в аукционе – 08.10.2026</w:t>
      </w:r>
      <w:r>
        <w:rPr>
          <w:rFonts w:eastAsia="Courier New"/>
          <w:lang w:bidi="ru-RU"/>
        </w:rPr>
        <w:t xml:space="preserve"> в 9:00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>по местному времени (7:00 МСК).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Дата и время окончания срока подачи заявок на участие в аукционе – 27.10.2026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28.10.2026.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29.10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highlight w:val="none"/>
        </w:rPr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</w:t>
        <w:br/>
        <w:t>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ind w:firstLine="709" w:left="-567"/>
        <w:jc w:val="both"/>
        <w:rPr/>
      </w:pPr>
      <w:r>
        <w:rPr/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Оператора. </w:t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 xml:space="preserve">В этом случае документы, подтверждающие внесение задатка, заявителем не представляются. </w:t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 xml:space="preserve">Информация о внесении заявителем денежных средств в размере задатка направляется Оператором Организатору аукциона вместе с заявкой на участие в аукционе (далее - заявка). </w:t>
      </w:r>
    </w:p>
    <w:p>
      <w:pPr>
        <w:pStyle w:val="BodyText"/>
        <w:widowControl w:val="false"/>
        <w:spacing w:before="0" w:after="0"/>
        <w:ind w:firstLine="567" w:left="-567"/>
        <w:contextualSpacing/>
        <w:jc w:val="both"/>
        <w:rPr>
          <w:rFonts w:ascii="Times New Roman" w:hAnsi="Times New Roman" w:eastAsia="Droid Sans Fallback" w:cs="Lohit Devanagari"/>
          <w:bCs/>
          <w:color w:val="auto"/>
          <w:sz w:val="24"/>
          <w:szCs w:val="24"/>
          <w:lang w:val="ru-RU" w:eastAsia="zh-CN" w:bidi="ru-RU"/>
        </w:rPr>
      </w:pPr>
      <w:r>
        <w:rPr>
          <w:rFonts w:eastAsia="Droid Sans Fallback" w:cs="Lohit Devanagari"/>
          <w:bCs/>
          <w:color w:val="auto"/>
          <w:sz w:val="24"/>
          <w:szCs w:val="24"/>
          <w:lang w:val="ru-RU" w:eastAsia="zh-CN" w:bidi="ru-RU"/>
        </w:rPr>
        <w:t>Блокирование денежных средств в размере задатка Оператором на расчетном счете Оператора признается заключением соглашения о задатке.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Сумма задатка для участия в аукционе определяется в размере 50 процентов от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ind w:firstLine="567" w:left="-567"/>
        <w:jc w:val="both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27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pacing w:lineRule="exact" w:line="240"/>
        <w:rPr>
          <w:bCs/>
          <w:lang w:bidi="ru-RU"/>
        </w:rPr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ind w:firstLine="567" w:left="-567"/>
        <w:jc w:val="both"/>
        <w:rPr>
          <w:b/>
        </w:rPr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ind w:firstLine="567" w:left="-567"/>
        <w:jc w:val="both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Cs/>
          <w:lang w:bidi="ru-RU"/>
        </w:rPr>
        <w:t>c 08.10.2026 по 27.10.2026.</w:t>
      </w:r>
    </w:p>
    <w:p>
      <w:pPr>
        <w:pStyle w:val="Normal"/>
        <w:widowControl w:val="fals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ind w:firstLine="709" w:left="-567"/>
        <w:jc w:val="center"/>
        <w:rPr>
          <w:b/>
          <w:bCs/>
          <w:highlight w:val="none"/>
          <w:lang w:bidi="ru-RU"/>
        </w:rPr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ind w:firstLine="709" w:left="-567"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b w:val="false"/>
          <w:sz w:val="24"/>
          <w:szCs w:val="24"/>
          <w:highlight w:val="none"/>
          <w:shd w:fill="auto" w:val="clear"/>
          <w:lang w:bidi="ru-RU"/>
        </w:rPr>
      </w:pPr>
      <w:r>
        <w:rPr>
          <w:b w:val="false"/>
          <w:sz w:val="24"/>
          <w:szCs w:val="24"/>
          <w:shd w:fill="auto" w:val="clear"/>
          <w:lang w:bidi="ru-RU"/>
        </w:rPr>
        <w:t>Оператор обеспечивает возврат заблокированных в размере задатка на расчетном счете Оператора денежных средств лицам, участвовавшим в электронном аукционе, но не победившим в нем, за исключением участника аукциона, который сделал предпоследнее предложение о цене предмета электронного аукциона, в течение трех рабочих дней со дня подписания протокола о результатах электронного аукциона. Денежные средства 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аренды земельного участка победителем аукциона.</w:t>
      </w:r>
    </w:p>
    <w:p>
      <w:pPr>
        <w:pStyle w:val="BodyText"/>
        <w:widowControl w:val="false"/>
        <w:ind w:firstLine="709" w:left="-567"/>
        <w:jc w:val="both"/>
        <w:rPr>
          <w:sz w:val="24"/>
          <w:szCs w:val="24"/>
          <w:highlight w:val="none"/>
          <w:shd w:fill="auto" w:val="clear"/>
        </w:rPr>
      </w:pPr>
      <w:r>
        <w:rPr>
          <w:b w:val="false"/>
          <w:sz w:val="24"/>
          <w:szCs w:val="24"/>
          <w:shd w:fill="auto" w:val="clear"/>
          <w:lang w:bidi="ru-RU"/>
        </w:rPr>
        <w:t>Оператор обеспечивает возврат заблокированных в размере задатка на расчетном счете Оператора денежных средств заявителю, не допущенному к участию в электронном аукционе, в течение трех рабочих дней со дня оформления протокола рассмотрения заявок на участие в электронном аукционе.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 xml:space="preserve">Организатор аукциона посредством штатного интерфейса торговой секции 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14, 20 или 25 ст. 39.12 Земельного кодекса Российской Федерации, засчитываются 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pacing w:lineRule="auto" w:line="276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jc w:val="center"/>
        <w:rPr>
          <w:rFonts w:eastAsia="Courier New"/>
          <w:highlight w:val="none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</w:t>
        <w:br/>
        <w:t xml:space="preserve">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ind w:firstLine="709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</w:t>
        <w:br/>
        <w:t xml:space="preserve">на участие в аукционе может принять решение о продлении срока подачи заявок в соответствии </w:t>
        <w:br/>
        <w:t>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</w:t>
        <w:br/>
        <w:t xml:space="preserve">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www.gorodperm.ru </w:t>
      </w:r>
      <w:r>
        <w:rPr>
          <w:shd w:fill="auto" w:val="clear"/>
        </w:rPr>
        <w:t>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В случае отказа от проведения аукциона организатором (в т. ч. одного или нескольких лотов) Оператор в течение одного часа прекращает блокирование денежных средств участников аукциона </w:t>
        <w:br/>
        <w:t>в размере задатка на их лицевых счетах на электронной площадке.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ind w:hanging="0" w:left="-567"/>
        <w:jc w:val="both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Для участия в электронном аукционе лица должны быть зарегистрированы на электронной площадке, на которой проводится электронный аукцион.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08.10.2026 по 27.10.2026 с 9.00 до 18.00 по местному времени (7:00 – 16:00 МСК). </w:t>
      </w:r>
    </w:p>
    <w:p>
      <w:pPr>
        <w:pStyle w:val="NormalWeb"/>
        <w:jc w:val="center"/>
        <w:rPr>
          <w:b/>
          <w:bCs/>
          <w:color w:val="000000"/>
          <w:highlight w:val="none"/>
          <w:shd w:fill="auto" w:val="clear"/>
        </w:rPr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 </w:t>
        <w:br/>
        <w:t>не рассматриваются.</w:t>
      </w:r>
    </w:p>
    <w:p>
      <w:pPr>
        <w:pStyle w:val="ListParagraph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pacing w:lineRule="auto" w:line="276"/>
        <w:ind w:firstLine="709" w:left="-567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 xml:space="preserve">Для участия в аукционе заявители представляют в установленный в извещении </w:t>
      </w:r>
      <w:r>
        <w:rPr>
          <w:rFonts w:eastAsia="Courier New"/>
          <w:shd w:fill="auto" w:val="clear"/>
          <w:lang w:bidi="ru-RU"/>
        </w:rPr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2) надлежащим образом заверенный перевод на русский язык документов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>
      <w:pPr>
        <w:pStyle w:val="Normal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ind w:firstLine="708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ind w:firstLine="708"/>
        <w:jc w:val="center"/>
        <w:rPr>
          <w:b/>
          <w:highlight w:val="none"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2 - 3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 всех страниц; </w:t>
      </w:r>
      <w:r>
        <w:rPr>
          <w:b w:val="false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ind w:firstLine="567" w:left="-567"/>
        <w:jc w:val="both"/>
        <w:rPr>
          <w:highlight w:val="none"/>
        </w:rPr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 xml:space="preserve">кладывает предусмотренные извещением </w:t>
        <w:br/>
        <w:t xml:space="preserve">о проведении аукциона файлы документов (при необходимости). Документы и сведения </w:t>
        <w:br/>
        <w:t xml:space="preserve">из регистрационных данных заявителя на универсальной торговой платформе, актуальные на дату </w:t>
        <w:br/>
        <w:t>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Подача заявки осуществляется заявителем, зарегистрированным в торговой секции,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Заявитель вправе подать заявку в любое время с момента размещения извещения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Участие в аукционе возможно при наличии на лицевом счете заявителя денежных средств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размере не менее чем размер задатка на участие в аукционе, предусмотренный извещением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а) отсутствия на лицевом счете заявителя достаточной суммы денежных средств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Заявителям, признанным участниками аукциона, и заявителям, не допущенным к участию </w:t>
        <w:br/>
        <w:t xml:space="preserve">в аукционе, оператор электронной площадки направляет в электронной форме уведомления 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spacing w:lineRule="auto" w:line="276"/>
        <w:ind w:firstLine="567" w:left="-567"/>
        <w:jc w:val="both"/>
        <w:outlineLvl w:val="0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ind w:left="502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ind w:left="502"/>
        <w:rPr>
          <w:b/>
          <w:bCs/>
          <w:highlight w:val="none"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Заявитель имеет право отозвать принятую организатором аукциона заявку на участие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ветствующее уведомление. </w:t>
      </w:r>
    </w:p>
    <w:p>
      <w:pPr>
        <w:pStyle w:val="BodyText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sz w:val="24"/>
          <w:szCs w:val="24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 отзыва заявки заявителем до дня окончания срока приема заявок Оператор  обеспечивает возврат заявителю денежных средств, заблокированных в размере задатка на расчетном счете Оператора, в течение трех рабочих дней со дня отзыва заявки. </w:t>
      </w:r>
    </w:p>
    <w:p>
      <w:pPr>
        <w:pStyle w:val="BodyText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sz w:val="24"/>
          <w:szCs w:val="24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Оператора, возвращаются в порядке, установленном пунктом 10.1 статьи 39.13 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По результатам рассмотрения заявок комиссия принимает решение о допуске заявителей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</w:t>
        <w:br/>
        <w:t>в аренду;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В день признания заявителей участниками аукциона, указанный в извещении 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</w:t>
        <w:br/>
        <w:t xml:space="preserve">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</w:t>
        <w:br/>
        <w:t xml:space="preserve">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</w:t>
        <w:br/>
        <w:t>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sz w:val="24"/>
          <w:szCs w:val="24"/>
          <w:highlight w:val="none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ind w:left="502"/>
        <w:jc w:val="center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Время ожидания предложения участника аукциона о цене предмета аукциона составляет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 xml:space="preserve">10 (десять) минут. При поступлении предложения участника аукциона 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 xml:space="preserve">Победителем аукциона признается участник аукциона, предложивший наибольшую цену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за земельный участок или наибольший размер ежегодной арендной платы за земельный участок.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</w:rPr>
        <w:t>Электронный аукцион признается несостоявшимся в случае, если в электронном аукционе участвовал один участник электронного аукциона, в ходе проведения электронного аукциона ни один из участников не подал предложение о цене предмета аукциона.</w:t>
      </w:r>
    </w:p>
    <w:p>
      <w:pPr>
        <w:pStyle w:val="Normal"/>
        <w:ind w:firstLine="567" w:left="-567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bCs/>
          <w:shd w:fill="auto" w:val="clear"/>
        </w:rPr>
        <w:t>Порядок и срок заключения договора</w:t>
      </w:r>
      <w:r>
        <w:rPr>
          <w:b/>
          <w:bCs/>
          <w:shd w:fill="auto" w:val="clear"/>
        </w:rPr>
        <w:br w:type="textWrapping" w:clear="all"/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По результатам проведения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</w:t>
        <w:br/>
        <w:t>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в соответствии</w:t>
        <w:br/>
        <w:t>с пунктами 13, 14, 20 и 25 статьи 39.12 Земельного кодекса Российской Федерации заключается  договор аренды земельного участка, подписанный проект договора  аренды земельного участка.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bCs/>
          <w:shd w:fill="auto" w:val="clear"/>
        </w:rPr>
        <w:t>По результатам проведения аукциона договор аренды земельного участка заключается</w:t>
        <w:br/>
        <w:t>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>Проекты договоров являются частью извещения и представлены в Приложении 1, 3, 5, 7 к настоящему извещению.</w:t>
        <w:tab/>
      </w:r>
    </w:p>
    <w:p>
      <w:pPr>
        <w:pStyle w:val="Normal"/>
        <w:ind w:firstLine="567" w:left="-567"/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Если договор аренды земельного участка </w:t>
      </w:r>
      <w:r>
        <w:rPr>
          <w:b w:val="false"/>
          <w:bCs/>
          <w:shd w:fill="auto" w:val="clear"/>
        </w:rPr>
        <w:t>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 аренды земельного участка, являющегося предметом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заключения, включаются в реестр недобросовестных участников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highlight w:val="none"/>
          <w:shd w:fill="auto" w:val="clear"/>
        </w:rPr>
      </w:pPr>
      <w:r>
        <w:rPr>
          <w:rFonts w:eastAsia="Courier New"/>
          <w:shd w:fill="auto" w:val="clear"/>
          <w:lang w:bidi="ru-RU"/>
        </w:rPr>
        <w:t xml:space="preserve">Информация и документы о заключении договора аренды земельного участка и (или) </w:t>
        <w:br/>
        <w:t>об оформлении иных документов по результатам проведения аукциона размещаются на ГИС Торги.</w:t>
      </w:r>
    </w:p>
    <w:sectPr>
      <w:headerReference w:type="default" r:id="rId28"/>
      <w:headerReference w:type="first" r:id="rId29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43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u w:val="none"/>
        <w:szCs w:val="24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  <w:u w:val="none"/>
        <w:szCs w:val="24"/>
        <w:color w:val="000000"/>
        <w:lang w:val="ru-RU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  <w:szCs w:val="24"/>
        <w:lang w:val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lang w:bidi="ru-RU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lang w:eastAsia="en-U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Cs/>
        <w:lang w:eastAsia="en-US" w:bidi="ru-RU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  <w:bCs/>
        <w:lang w:bidi="ru-RU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u w:val="none"/>
        <w:szCs w:val="24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  <w:u w:val="none"/>
        <w:szCs w:val="24"/>
        <w:color w:val="000000"/>
        <w:lang w:val="ru-RU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  <w:szCs w:val="24"/>
        <w:lang w:val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lang w:bidi="ru-RU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lang w:eastAsia="en-U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Cs/>
        <w:lang w:eastAsia="en-US" w:bidi="ru-RU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  <w:bCs/>
        <w:lang w:bidi="ru-RU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Заголовок Знак1"/>
    <w:uiPriority w:val="10"/>
    <w:qFormat/>
    <w:rPr>
      <w:sz w:val="48"/>
      <w:szCs w:val="48"/>
    </w:rPr>
  </w:style>
  <w:style w:type="character" w:styleId="Style5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12" w:customStyle="1">
    <w:name w:val="Верхний колонтитул Знак1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13" w:customStyle="1">
    <w:name w:val="Нижний колонтитул Знак1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16"/>
      <w:szCs w:val="16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/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/>
  </w:style>
  <w:style w:type="character" w:styleId="WW8Num29z0" w:customStyle="1">
    <w:name w:val="WW8Num29z0"/>
    <w:qFormat/>
    <w:rPr>
      <w:rFonts w:ascii="Symbol" w:hAnsi="Symbol" w:cs="Symbol"/>
    </w:rPr>
  </w:style>
  <w:style w:type="character" w:styleId="WW8Num30z0" w:customStyle="1">
    <w:name w:val="WW8Num30z0"/>
    <w:qFormat/>
    <w:rPr/>
  </w:style>
  <w:style w:type="character" w:styleId="WW8Num31z0" w:customStyle="1">
    <w:name w:val="WW8Num31z0"/>
    <w:qFormat/>
    <w:rPr/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Текст Знак"/>
    <w:qFormat/>
    <w:rPr>
      <w:rFonts w:ascii="Courier New" w:hAnsi="Courier New" w:cs="Courier New"/>
    </w:rPr>
  </w:style>
  <w:style w:type="character" w:styleId="Style12" w:customStyle="1">
    <w:name w:val="Верхний колонтитул Знак"/>
    <w:qFormat/>
    <w:rPr>
      <w:sz w:val="16"/>
      <w:lang w:val="ru-RU" w:bidi="ar-SA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 w:customStyle="1">
    <w:name w:val="Абзац списка Знак"/>
    <w:qFormat/>
    <w:rPr>
      <w:sz w:val="24"/>
      <w:szCs w:val="24"/>
    </w:rPr>
  </w:style>
  <w:style w:type="character" w:styleId="6" w:customStyle="1">
    <w:name w:val="Заголовок 6 Знак"/>
    <w:qFormat/>
    <w:rPr>
      <w:b/>
      <w:bCs/>
      <w:sz w:val="22"/>
      <w:szCs w:val="22"/>
    </w:rPr>
  </w:style>
  <w:style w:type="character" w:styleId="Style14" w:customStyle="1">
    <w:name w:val="Название Знак"/>
    <w:qFormat/>
    <w:rPr>
      <w:sz w:val="28"/>
      <w:lang w:val="ru-RU" w:bidi="ar-SA"/>
    </w:rPr>
  </w:style>
  <w:style w:type="character" w:styleId="Style15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 w:customStyle="1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 w:customStyle="1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character" w:styleId="Style19">
    <w:name w:val="Маркеры"/>
    <w:qFormat/>
    <w:rPr>
      <w:rFonts w:ascii="OpenSymbol" w:hAnsi="OpenSymbol" w:eastAsia="OpenSymbol" w:cs="OpenSymbol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2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2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styleId="834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5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6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7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8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9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1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8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4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5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6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7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8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0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1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2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63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64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65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66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67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68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9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7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7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7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7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76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7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8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8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3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90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8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9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00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01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02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03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04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0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1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2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3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4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5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6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7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8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5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2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2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2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3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3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32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3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3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3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3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3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9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0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1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2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3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4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5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6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7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8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9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50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51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52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53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54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55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56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57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58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9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60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://www.gorodperm.ru/" TargetMode="External"/><Relationship Id="rId11" Type="http://schemas.openxmlformats.org/officeDocument/2006/relationships/hyperlink" Target="https://" TargetMode="External"/><Relationship Id="rId12" Type="http://schemas.openxmlformats.org/officeDocument/2006/relationships/hyperlink" Target="mailto:perm-mail@ural.rt.ru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://www.gorodperm.ru/" TargetMode="External"/><Relationship Id="rId15" Type="http://schemas.openxmlformats.org/officeDocument/2006/relationships/hyperlink" Target="https://" TargetMode="External"/><Relationship Id="rId16" Type="http://schemas.openxmlformats.org/officeDocument/2006/relationships/hyperlink" Target="mailto:perm-mail@ural.rt.ru" TargetMode="External"/><Relationship Id="rId17" Type="http://schemas.openxmlformats.org/officeDocument/2006/relationships/hyperlink" Target="http://www.gorodperm.ru/" TargetMode="External"/><Relationship Id="rId18" Type="http://schemas.openxmlformats.org/officeDocument/2006/relationships/hyperlink" Target="http://www.gorodperm.ru/" TargetMode="External"/><Relationship Id="rId19" Type="http://schemas.openxmlformats.org/officeDocument/2006/relationships/hyperlink" Target="https://" TargetMode="External"/><Relationship Id="rId20" Type="http://schemas.openxmlformats.org/officeDocument/2006/relationships/hyperlink" Target="http://post@pf.ugaz.ru" TargetMode="External"/><Relationship Id="rId21" Type="http://schemas.openxmlformats.org/officeDocument/2006/relationships/hyperlink" Target="http://www.gorodperm.ru/" TargetMode="External"/><Relationship Id="rId22" Type="http://schemas.openxmlformats.org/officeDocument/2006/relationships/hyperlink" Target="http://www.gorodperm.ru/" TargetMode="External"/><Relationship Id="rId23" Type="http://schemas.openxmlformats.org/officeDocument/2006/relationships/hyperlink" Target="https://" TargetMode="External"/><Relationship Id="rId24" Type="http://schemas.openxmlformats.org/officeDocument/2006/relationships/hyperlink" Target="http://post@pf.ugaz.ru" TargetMode="External"/><Relationship Id="rId25" Type="http://schemas.openxmlformats.org/officeDocument/2006/relationships/hyperlink" Target="mailto:perm-mail@ural.rt.ru" TargetMode="External"/><Relationship Id="rId26" Type="http://schemas.openxmlformats.org/officeDocument/2006/relationships/hyperlink" Target="mailto:perm-mail@ural.rt.ru." TargetMode="External"/><Relationship Id="rId27" Type="http://schemas.openxmlformats.org/officeDocument/2006/relationships/hyperlink" Target="http://utp.sberbank-ast.ru/AP/Notice/653/Requisites" TargetMode="External"/><Relationship Id="rId28" Type="http://schemas.openxmlformats.org/officeDocument/2006/relationships/header" Target="header1.xml"/><Relationship Id="rId29" Type="http://schemas.openxmlformats.org/officeDocument/2006/relationships/header" Target="header2.xml"/><Relationship Id="rId30" Type="http://schemas.openxmlformats.org/officeDocument/2006/relationships/numbering" Target="numbering.xml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LibreOffice/7.6.7.2$Linux_X86_64 LibreOffice_project/60$Build-2</Application>
  <AppVersion>15.0000</AppVersion>
  <Pages>43</Pages>
  <Words>13458</Words>
  <Characters>96040</Characters>
  <CharactersWithSpaces>109172</CharactersWithSpaces>
  <Paragraphs>640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dcterms:modified xsi:type="dcterms:W3CDTF">2026-10-06T14:10:28Z</dcterms:modified>
  <cp:revision>480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