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Департамент имущественных отношений администрации города Перми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рассмотрения заявок на участие в электронных аукционах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>по продаже зем</w:t>
      </w:r>
      <w:r>
        <w:rPr>
          <w:b/>
          <w:sz w:val="28"/>
          <w:szCs w:val="28"/>
        </w:rPr>
        <w:t>ельных участков</w:t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кабинет 2                      </w:t>
        <w:tab/>
        <w:t xml:space="preserve">                               </w:t>
      </w:r>
      <w:r>
        <w:rPr>
          <w:sz w:val="28"/>
          <w:szCs w:val="28"/>
        </w:rPr>
        <w:t>07</w:t>
      </w:r>
      <w:r>
        <w:rPr>
          <w:sz w:val="28"/>
          <w:szCs w:val="28"/>
        </w:rPr>
        <w:t>.</w:t>
      </w: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.2026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05" w:leader="none"/>
        </w:tabs>
        <w:spacing w:lineRule="auto" w:line="276" w:before="0" w:after="0"/>
        <w:ind w:firstLine="720"/>
        <w:jc w:val="both"/>
        <w:rPr/>
      </w:pPr>
      <w:r>
        <w:rPr>
          <w:sz w:val="28"/>
          <w:szCs w:val="28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                             в муниципальной собственности города Перми, и участках, собственность                  на которые не разграничена, или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 составе: </w:t>
      </w:r>
    </w:p>
    <w:p>
      <w:pPr>
        <w:pStyle w:val="Normal"/>
        <w:spacing w:lineRule="auto" w:line="276" w:before="0" w:after="0"/>
        <w:jc w:val="both"/>
        <w:rPr/>
      </w:pPr>
      <w:r>
        <w:rPr>
          <w:sz w:val="28"/>
          <w:szCs w:val="28"/>
          <w:highlight w:val="yellow"/>
        </w:rPr>
        <w:t xml:space="preserve">             </w:t>
      </w:r>
    </w:p>
    <w:p>
      <w:pPr>
        <w:pStyle w:val="Normal"/>
        <w:widowControl/>
        <w:spacing w:lineRule="auto" w:line="276" w:before="0" w:after="120"/>
        <w:ind w:hanging="3000" w:left="3000" w:right="0"/>
        <w:jc w:val="both"/>
        <w:rPr/>
      </w:pPr>
      <w:r>
        <w:rPr>
          <w:sz w:val="28"/>
          <w:szCs w:val="28"/>
          <w:highlight w:val="white"/>
          <w:lang w:eastAsia="en-US"/>
        </w:rPr>
        <w:t xml:space="preserve">Председатель комиссии: Хаткевич А.А., начальник департамента имущественных отношений администрации города Перми;    </w:t>
      </w:r>
    </w:p>
    <w:p>
      <w:pPr>
        <w:pStyle w:val="Normal"/>
        <w:widowControl/>
        <w:spacing w:lineRule="auto" w:line="276" w:before="0" w:after="120"/>
        <w:ind w:hanging="2880" w:left="2880" w:right="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Секретарь комиссии: Павлова О.И., консультант отдела по распоряжению муниципальным имуществом управления                            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2268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  <w:t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0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0" w:left="2211" w:right="0"/>
        <w:jc w:val="both"/>
        <w:rPr>
          <w:rFonts w:eastAsia="Droid Sans Fallback" w:cs="Lohit Devanagari"/>
          <w:color w:val="000000"/>
          <w:sz w:val="28"/>
          <w:szCs w:val="28"/>
          <w:shd w:fill="auto" w:val="clear"/>
        </w:rPr>
      </w:pPr>
      <w:r>
        <w:rPr>
          <w:rFonts w:eastAsia="Droid Sans Fallback" w:cs="Lohit Devanagari"/>
          <w:color w:val="000000"/>
          <w:sz w:val="28"/>
          <w:szCs w:val="28"/>
          <w:shd w:fill="auto" w:val="clear"/>
        </w:rPr>
      </w:r>
    </w:p>
    <w:p>
      <w:pPr>
        <w:pStyle w:val="Normal"/>
        <w:spacing w:lineRule="auto" w:line="276" w:before="0" w:after="0"/>
        <w:ind w:hanging="0" w:left="0" w:right="0"/>
        <w:jc w:val="both"/>
        <w:rPr/>
      </w:pPr>
      <w:r>
        <w:rPr>
          <w:sz w:val="28"/>
          <w:szCs w:val="28"/>
        </w:rPr>
        <w:t>рассмотрев заявки на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 участие в электронных аукционах, назначенных                           на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08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10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.2026 (процедура №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 SBR012-2609160098)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, решила:</w:t>
      </w:r>
    </w:p>
    <w:p>
      <w:pPr>
        <w:pStyle w:val="Normal"/>
        <w:spacing w:lineRule="auto" w:line="276" w:before="0" w:after="0"/>
        <w:ind w:hanging="0" w:left="0" w:right="0"/>
        <w:jc w:val="both"/>
        <w:rPr/>
      </w:pPr>
      <w:r>
        <w:rPr/>
      </w:r>
    </w:p>
    <w:p>
      <w:pPr>
        <w:pStyle w:val="Normal"/>
        <w:spacing w:lineRule="auto" w:line="276" w:before="0" w:after="0"/>
        <w:jc w:val="both"/>
        <w:rPr/>
      </w:pPr>
      <w:r>
        <w:rPr>
          <w:b/>
          <w:sz w:val="28"/>
          <w:szCs w:val="28"/>
        </w:rPr>
        <w:t xml:space="preserve">Лот № 1 –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земельный 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участок, государственная собственность на который не разграничена, с кадастровым номером 59:01:4413790:293 площадью 665 кв. м, расположенный по адресу: Российская Федерация, Пермский край, городской округ Пермский, город Пермь, улица 1-я Карьерная, з/у 71а,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 w:before="0" w:after="0"/>
        <w:ind w:firstLine="708"/>
        <w:jc w:val="both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я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вшимся.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color w:val="auto"/>
          <w:sz w:val="28"/>
          <w:szCs w:val="28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b/>
          <w:sz w:val="28"/>
          <w:szCs w:val="28"/>
        </w:rPr>
        <w:t xml:space="preserve">Лот № 2 –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зе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мельный  участок, государственная собственность на который не разграничена, с кадастровым номером 59:01:1810025:156, площадью 597 кв. м, расположенного по адресу: Российская Федерация, Пермский край, городской округ Пермский, город Пермь, улица Бузулукская, з/у 30а,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 w:before="0" w:after="0"/>
        <w:ind w:firstLine="708"/>
        <w:jc w:val="both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я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вшимся.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color w:val="auto"/>
          <w:sz w:val="28"/>
          <w:szCs w:val="28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b/>
          <w:sz w:val="28"/>
          <w:szCs w:val="28"/>
        </w:rPr>
        <w:t xml:space="preserve">Лот № 3 –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зе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мельный участок, государственная собственность на который не разграничена, с кадастровым номером 59:01:3812099:128 площадью 1045 кв. м, расположенный по адресу: Российская Федерация, Пермский край, городской округ Пермский, город Пермь, улица Кутузова, з/у 43,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 w:before="0" w:after="0"/>
        <w:ind w:firstLine="708"/>
        <w:jc w:val="both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я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вшимся.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color w:val="auto"/>
          <w:sz w:val="28"/>
          <w:szCs w:val="28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b/>
          <w:sz w:val="28"/>
          <w:szCs w:val="28"/>
        </w:rPr>
        <w:t xml:space="preserve">Лот № 4 –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земельный участок, государственная собственность на который не разграничена, с кадастровым номером 59:01:4211192:219, площадью 1408 кв. м, расположенный по адресу: Российская Федерация, Пермский край, городской округ Пермский, город Пермь, улица Красногвардейская, з/у 43,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35"/>
        <w:gridCol w:w="2424"/>
        <w:gridCol w:w="2346"/>
        <w:gridCol w:w="2410"/>
        <w:gridCol w:w="2006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Номер заявки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Дата и время подачи заявки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Сведения</w:t>
            </w:r>
          </w:p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о внесенном задатке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Решение комиссии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8403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06.10.2026 07:36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2 485 310,00</w:t>
            </w:r>
          </w:p>
        </w:tc>
        <w:tc>
          <w:tcPr>
            <w:tcW w:w="2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2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1091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06.10.2026 07:42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2 485 310,00</w:t>
            </w:r>
          </w:p>
        </w:tc>
        <w:tc>
          <w:tcPr>
            <w:tcW w:w="2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</w:tbl>
    <w:p>
      <w:pPr>
        <w:pStyle w:val="Normal"/>
        <w:spacing w:lineRule="auto" w:line="276"/>
        <w:ind w:hanging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z w:val="20"/>
          <w:szCs w:val="28"/>
          <w:lang w:val="en-US" w:eastAsia="en-US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0"/>
          <w:szCs w:val="28"/>
          <w:lang w:val="en-US" w:eastAsia="en-US" w:bidi="ar-SA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–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з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емельный участок, государственная собственность на который не разграничена, с кадастровым номером 59:01:1817212:252, площадью 492 кв. м, расположенный по адресу: Российская Федерация, Пермский край, городской округ Пермский, город Пермь, улица 2-я Гаревая, з/у 34г,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 w:before="0" w:after="0"/>
        <w:ind w:firstLine="708"/>
        <w:jc w:val="both"/>
        <w:rPr/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На основании п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я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вшимся.</w:t>
      </w:r>
    </w:p>
    <w:p>
      <w:pPr>
        <w:pStyle w:val="Normal"/>
        <w:spacing w:lineRule="auto" w:line="259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color w:val="auto"/>
          <w:sz w:val="28"/>
          <w:szCs w:val="28"/>
        </w:rPr>
      </w:r>
    </w:p>
    <w:p>
      <w:pPr>
        <w:pStyle w:val="Normal"/>
        <w:spacing w:lineRule="auto" w:line="276"/>
        <w:ind w:hanging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z w:val="20"/>
          <w:szCs w:val="28"/>
          <w:lang w:val="en-US" w:eastAsia="en-US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0"/>
          <w:szCs w:val="28"/>
          <w:lang w:val="en-US" w:eastAsia="en-US" w:bidi="ar-SA"/>
        </w:rPr>
      </w:r>
    </w:p>
    <w:p>
      <w:pPr>
        <w:pStyle w:val="Normal"/>
        <w:spacing w:lineRule="auto" w:line="480"/>
        <w:jc w:val="both"/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</w:pPr>
      <w:r>
        <w:rPr>
          <w:sz w:val="28"/>
          <w:szCs w:val="28"/>
        </w:rPr>
        <w:t xml:space="preserve">Председатель комиссии                                                                        </w:t>
      </w:r>
      <w:r>
        <w:rPr>
          <w:sz w:val="28"/>
          <w:szCs w:val="28"/>
          <w:highlight w:val="white"/>
        </w:rPr>
        <w:t>А.А. Хаткевич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О.И. Павлова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А.А. Союстова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 xml:space="preserve">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>Ю.И. Четина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8" w:right="567" w:gutter="0" w:header="0" w:top="78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ind w:right="360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ind w:right="360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Врезк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 2" path="m0,0l-2147483645,0l-2147483645,-2147483646l0,-2147483646xe" stroked="f" o:allowincell="f" style="position:absolute;margin-left:0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4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9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3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5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9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3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3">
    <w:name w:val="Основной текст с отступом 3 Знак"/>
    <w:qFormat/>
    <w:rPr>
      <w:sz w:val="16"/>
      <w:szCs w:val="16"/>
    </w:rPr>
  </w:style>
  <w:style w:type="character" w:styleId="Style8">
    <w:name w:val="Текст Знак"/>
    <w:qFormat/>
    <w:rPr>
      <w:rFonts w:ascii="Courier New" w:hAnsi="Courier New"/>
    </w:rPr>
  </w:style>
  <w:style w:type="character" w:styleId="Style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0">
    <w:name w:val="Основной текст с отступом Знак"/>
    <w:qFormat/>
    <w:rPr>
      <w:sz w:val="24"/>
      <w:szCs w:val="24"/>
    </w:rPr>
  </w:style>
  <w:style w:type="character" w:styleId="Style11">
    <w:name w:val="Верхний колонтитул Знак"/>
    <w:qFormat/>
    <w:rPr>
      <w:sz w:val="24"/>
      <w:szCs w:val="24"/>
    </w:rPr>
  </w:style>
  <w:style w:type="character" w:styleId="Style12">
    <w:name w:val="Нижний колонтитул Знак"/>
    <w:qFormat/>
    <w:rPr>
      <w:sz w:val="24"/>
      <w:szCs w:val="24"/>
    </w:rPr>
  </w:style>
  <w:style w:type="character" w:styleId="Style13">
    <w:name w:val="Текст сноски Знак"/>
    <w:basedOn w:val="Style7"/>
    <w:qFormat/>
    <w:rPr/>
  </w:style>
  <w:style w:type="character" w:styleId="Style14">
    <w:name w:val="Знак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>
      <w:lang w:val="en-US" w:eastAsia="en-US"/>
    </w:rPr>
  </w:style>
  <w:style w:type="paragraph" w:styleId="Style18">
    <w:name w:val="Текст"/>
    <w:basedOn w:val="Normal"/>
    <w:qFormat/>
    <w:pPr/>
    <w:rPr>
      <w:rFonts w:ascii="Courier New" w:hAnsi="Courier New"/>
      <w:sz w:val="20"/>
      <w:szCs w:val="20"/>
      <w:lang w:val="en-US" w:eastAsia="en-US"/>
    </w:rPr>
  </w:style>
  <w:style w:type="paragraph" w:styleId="Style19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 w:eastAsia="en-US"/>
    </w:rPr>
  </w:style>
  <w:style w:type="paragraph" w:styleId="31">
    <w:name w:val="Основной текст с отступом 3"/>
    <w:basedOn w:val="Normal"/>
    <w:qFormat/>
    <w:pPr>
      <w:spacing w:before="0" w:after="120"/>
      <w:ind w:left="283"/>
    </w:pPr>
    <w:rPr>
      <w:sz w:val="16"/>
      <w:szCs w:val="16"/>
      <w:lang w:val="en-US" w:eastAsia="en-US"/>
    </w:rPr>
  </w:style>
  <w:style w:type="paragraph" w:styleId="Style20">
    <w:name w:val="Текст выноски"/>
    <w:basedOn w:val="Normal"/>
    <w:qFormat/>
    <w:pPr/>
    <w:rPr>
      <w:rFonts w:ascii="Tahoma" w:hAnsi="Tahoma"/>
      <w:sz w:val="16"/>
      <w:szCs w:val="16"/>
      <w:lang w:val="en-US" w:eastAsia="en-US"/>
    </w:rPr>
  </w:style>
  <w:style w:type="paragraph" w:styleId="Style21">
    <w:name w:val="Текст сноски"/>
    <w:basedOn w:val="Normal"/>
    <w:qFormat/>
    <w:pPr/>
    <w:rPr>
      <w:sz w:val="20"/>
      <w:szCs w:val="20"/>
    </w:rPr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Style25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  <w:style w:type="table" w:styleId="870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1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2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73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74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75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6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7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4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5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6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7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8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9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0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1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2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3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4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5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6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7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98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99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900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901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902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903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904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905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90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90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90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90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91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91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12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1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91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1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91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1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1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19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26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34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35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36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37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38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39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40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1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2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3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4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5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6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7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8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49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0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1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2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3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54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5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5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5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5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5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61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6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6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6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6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6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6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68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6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7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7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7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7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7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75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76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77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78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79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80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81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82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83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84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85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86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87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88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89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90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91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92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93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94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95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96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LibreOffice/7.6.7.2$Linux_X86_64 LibreOffice_project/60$Build-2</Application>
  <AppVersion>15.0000</AppVersion>
  <Pages>3</Pages>
  <Words>563</Words>
  <Characters>4170</Characters>
  <CharactersWithSpaces>5181</CharactersWithSpaces>
  <Paragraphs>49</Paragraphs>
  <Company>Деп. имущественных отношений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2015-07-02T10:18:00Z</dcterms:created>
  <dc:creator>bna</dc:creator>
  <dc:description/>
  <dc:language>ru-RU</dc:language>
  <cp:lastModifiedBy/>
  <dcterms:modified xsi:type="dcterms:W3CDTF">2026-10-07T10:01:53Z</dcterms:modified>
  <cp:revision>1120</cp:revision>
  <dc:subject/>
  <dc:title>Департамент имущественных отношений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