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47"/>
        <w:numPr>
          <w:ilvl w:val="0"/>
          <w:numId w:val="0"/>
        </w:numPr>
        <w:ind w:left="0" w:firstLine="0"/>
        <w:rPr>
          <w:b w:val="0"/>
          <w:sz w:val="28"/>
          <w:szCs w:val="28"/>
        </w:rPr>
        <w:outlineLvl w:val="0"/>
      </w:pPr>
      <w:r>
        <w:rPr>
          <w:b w:val="0"/>
          <w:sz w:val="28"/>
          <w:szCs w:val="28"/>
        </w:rPr>
        <w:t xml:space="preserve">Департамент имущественных отношений администрации города Перми</w:t>
      </w:r>
      <w:r>
        <w:rPr>
          <w:b w:val="0"/>
          <w:sz w:val="28"/>
          <w:szCs w:val="28"/>
        </w:rPr>
      </w:r>
    </w:p>
    <w:p>
      <w:pPr>
        <w:pStyle w:val="1047"/>
        <w:numPr>
          <w:ilvl w:val="0"/>
          <w:numId w:val="0"/>
        </w:numPr>
        <w:ind w:left="0" w:firstLine="0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numPr>
          <w:ilvl w:val="0"/>
          <w:numId w:val="0"/>
        </w:numPr>
        <w:ind w:left="4962" w:hanging="4395"/>
        <w:jc w:val="center"/>
        <w:rPr>
          <w:b/>
          <w:bCs/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Протокол о результатах электронных аукционов </w:t>
      </w:r>
      <w:r>
        <w:rPr>
          <w:b/>
          <w:sz w:val="28"/>
          <w:szCs w:val="28"/>
        </w:rPr>
      </w:r>
    </w:p>
    <w:p>
      <w:pPr>
        <w:pStyle w:val="1041"/>
        <w:numPr>
          <w:ilvl w:val="0"/>
          <w:numId w:val="0"/>
        </w:numPr>
        <w:ind w:left="4962" w:hanging="4395"/>
        <w:jc w:val="center"/>
        <w:rPr>
          <w:b/>
          <w:bCs/>
          <w:sz w:val="28"/>
          <w:szCs w:val="28"/>
        </w:rPr>
        <w:outlineLvl w:val="0"/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по продаже земельных участков</w:t>
      </w:r>
      <w:r>
        <w:rPr>
          <w:b/>
          <w:sz w:val="28"/>
          <w:szCs w:val="28"/>
        </w:rPr>
      </w:r>
      <w:r/>
    </w:p>
    <w:p>
      <w:pPr>
        <w:pStyle w:val="1041"/>
        <w:numPr>
          <w:ilvl w:val="0"/>
          <w:numId w:val="0"/>
        </w:numPr>
        <w:ind w:left="4962" w:hanging="4395"/>
        <w:jc w:val="center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72"/>
        <w:ind w:left="2805" w:hanging="2805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left="2805" w:hanging="28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Пермь, ул. Сибирская, д.14, каб.2                                                      </w:t>
      </w:r>
      <w:r>
        <w:rPr>
          <w:sz w:val="28"/>
          <w:szCs w:val="28"/>
          <w:shd w:val="clear" w:color="auto" w:fill="auto"/>
        </w:rPr>
        <w:t xml:space="preserve"> </w:t>
      </w:r>
      <w:r>
        <w:rPr>
          <w:sz w:val="28"/>
          <w:szCs w:val="28"/>
          <w:shd w:val="clear" w:color="auto" w:fill="auto"/>
        </w:rPr>
        <w:t xml:space="preserve">08</w:t>
      </w:r>
      <w:r>
        <w:rPr>
          <w:sz w:val="28"/>
          <w:szCs w:val="28"/>
          <w:shd w:val="clear" w:color="auto" w:fill="auto"/>
        </w:rPr>
        <w:t xml:space="preserve">.</w:t>
      </w:r>
      <w:r>
        <w:rPr>
          <w:sz w:val="28"/>
          <w:szCs w:val="28"/>
          <w:shd w:val="clear" w:color="auto" w:fill="auto"/>
        </w:rPr>
        <w:t xml:space="preserve">10</w:t>
      </w:r>
      <w:r>
        <w:rPr>
          <w:sz w:val="28"/>
          <w:szCs w:val="28"/>
          <w:shd w:val="clear" w:color="auto" w:fill="auto"/>
        </w:rPr>
        <w:t xml:space="preserve">.2026</w:t>
      </w:r>
      <w:r>
        <w:rPr>
          <w:sz w:val="28"/>
          <w:szCs w:val="28"/>
        </w:rPr>
        <w:t xml:space="preserve">, 09:00</w:t>
      </w:r>
      <w:r>
        <w:rPr>
          <w:sz w:val="28"/>
          <w:szCs w:val="28"/>
        </w:rPr>
      </w:r>
    </w:p>
    <w:p>
      <w:pPr>
        <w:pStyle w:val="972"/>
        <w:ind w:left="2805" w:hanging="280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2"/>
        <w:ind w:firstLine="720"/>
        <w:jc w:val="both"/>
        <w:spacing w:before="0" w:after="0" w:line="264" w:lineRule="auto"/>
        <w:tabs>
          <w:tab w:val="clear" w:pos="720" w:leader="none"/>
          <w:tab w:val="left" w:pos="2805" w:leader="none"/>
        </w:tabs>
      </w:pPr>
      <w:r>
        <w:rPr>
          <w:sz w:val="28"/>
          <w:szCs w:val="28"/>
        </w:rPr>
        <w:t xml:space="preserve">Комиссия по проведению аукционов по продаже земельных участков, находящихся в муниципальной собственности города Перми, и участков, собствен</w:t>
      </w:r>
      <w:r>
        <w:rPr>
          <w:sz w:val="28"/>
          <w:szCs w:val="28"/>
        </w:rPr>
        <w:t xml:space="preserve">ность на которые не разграничена, объектов незавершенного строительства, расположенных на земельных участках, находящихся в муниципальной собственности города Перми, и участках, собственность на которые                                  не разграничена, или</w:t>
      </w:r>
      <w:r>
        <w:rPr>
          <w:sz w:val="28"/>
          <w:szCs w:val="28"/>
        </w:rPr>
        <w:t xml:space="preserve"> на право заключения договоров аренды земельных участков, находящихся в муниципальной собственности города Перми, и участков, собственность на которые не разграничена, утвержденная постановлением администрации города Перми от 20.11.2008 № 1089, в составе: </w:t>
      </w:r>
      <w:r/>
    </w:p>
    <w:p>
      <w:pPr>
        <w:pStyle w:val="972"/>
        <w:jc w:val="left"/>
        <w:spacing w:before="0" w:after="0" w:line="264" w:lineRule="auto"/>
      </w:pPr>
      <w:r>
        <w:rPr>
          <w:sz w:val="28"/>
          <w:szCs w:val="28"/>
          <w:highlight w:val="yellow"/>
        </w:rPr>
        <w:t xml:space="preserve">             </w:t>
      </w:r>
      <w:r/>
    </w:p>
    <w:p>
      <w:pPr>
        <w:pStyle w:val="972"/>
        <w:ind w:left="3175" w:right="0" w:hanging="3175"/>
        <w:jc w:val="both"/>
        <w:spacing w:before="0" w:after="120" w:line="259" w:lineRule="auto"/>
        <w:widowControl/>
        <w:tabs>
          <w:tab w:val="clear" w:pos="720" w:leader="none"/>
          <w:tab w:val="left" w:pos="3120" w:leader="none"/>
        </w:tabs>
      </w:pPr>
      <w:r>
        <w:rPr>
          <w:sz w:val="28"/>
          <w:szCs w:val="28"/>
          <w:highlight w:val="white"/>
          <w:lang w:eastAsia="en-US"/>
        </w:rPr>
        <w:t xml:space="preserve">Председатель комиссии: Хаткевич А.А., начальник департамента имущественных  отношений администрации города Перми;   </w:t>
      </w:r>
      <w:r/>
    </w:p>
    <w:p>
      <w:pPr>
        <w:pStyle w:val="972"/>
        <w:ind w:left="3005" w:right="0" w:hanging="3005"/>
        <w:jc w:val="both"/>
        <w:spacing w:before="0" w:after="120" w:line="259" w:lineRule="auto"/>
        <w:widowControl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 xml:space="preserve">Секретарь комиссии: Павлова О.И., консультант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Перми;</w:t>
      </w:r>
      <w:r>
        <w:rPr>
          <w:sz w:val="28"/>
          <w:szCs w:val="28"/>
          <w:highlight w:val="white"/>
          <w:lang w:eastAsia="en-US"/>
        </w:rPr>
        <w:t xml:space="preserve"> </w:t>
      </w:r>
      <w:r/>
    </w:p>
    <w:p>
      <w:pPr>
        <w:pStyle w:val="972"/>
        <w:ind w:left="2268" w:right="0" w:hanging="2268"/>
        <w:jc w:val="both"/>
        <w:spacing w:before="0" w:after="0" w:line="259" w:lineRule="auto"/>
        <w:widowControl/>
        <w:tabs>
          <w:tab w:val="clear" w:pos="720" w:leader="none"/>
          <w:tab w:val="left" w:pos="2100" w:leader="none"/>
        </w:tabs>
      </w:pPr>
      <w:r>
        <w:rPr>
          <w:rFonts w:eastAsia="Droid Sans Fallback" w:cs="Lohit Devanagari"/>
          <w:color w:val="000000"/>
          <w:sz w:val="28"/>
          <w:szCs w:val="28"/>
          <w:shd w:val="clear" w:color="auto" w:fill="auto"/>
          <w:lang w:val="ru-RU" w:eastAsia="ru-RU" w:bidi="ar-SA"/>
        </w:rPr>
        <w:t xml:space="preserve">Члены комиссии:  Союстова А.А., заместитель начальника отдела сопровождения договоров департамента земельных отношений администрации города Перми;</w:t>
      </w:r>
      <w:r/>
    </w:p>
    <w:p>
      <w:pPr>
        <w:pStyle w:val="972"/>
        <w:ind w:left="2268" w:right="0" w:firstLine="0"/>
        <w:jc w:val="both"/>
        <w:spacing w:before="0" w:after="0" w:line="259" w:lineRule="auto"/>
        <w:widowControl/>
        <w:tabs>
          <w:tab w:val="clear" w:pos="720" w:leader="none"/>
          <w:tab w:val="left" w:pos="2100" w:leader="none"/>
        </w:tabs>
      </w:pPr>
      <w:r>
        <w:rPr>
          <w:rFonts w:eastAsia="Droid Sans Fallback" w:cs="Lohit Devanagari"/>
          <w:color w:val="000000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Четина Ю.И., заместитель начальника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Перми;</w:t>
      </w:r>
      <w:r/>
    </w:p>
    <w:p>
      <w:pPr>
        <w:pStyle w:val="972"/>
        <w:ind w:left="2160" w:right="0" w:firstLine="0"/>
        <w:jc w:val="both"/>
        <w:spacing w:before="0" w:after="0" w:line="264" w:lineRule="auto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</w:rPr>
      </w:pPr>
      <w:r>
        <w:rPr>
          <w:rFonts w:eastAsia="Droid Sans Fallback" w:cs="Lohit Devanagari"/>
          <w:color w:val="auto"/>
          <w:sz w:val="28"/>
          <w:szCs w:val="28"/>
        </w:rPr>
      </w:r>
      <w:r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</w:rPr>
      </w:r>
    </w:p>
    <w:p>
      <w:pPr>
        <w:pStyle w:val="972"/>
        <w:jc w:val="both"/>
        <w:spacing w:before="0" w:after="120" w:line="264" w:lineRule="auto"/>
      </w:pPr>
      <w:r>
        <w:rPr>
          <w:b/>
          <w:sz w:val="28"/>
          <w:szCs w:val="28"/>
        </w:rPr>
        <w:t xml:space="preserve">Место проведения электронных аукционов: </w:t>
      </w:r>
      <w:r>
        <w:rPr>
          <w:sz w:val="28"/>
          <w:szCs w:val="28"/>
        </w:rPr>
        <w:t xml:space="preserve">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  <w:r/>
    </w:p>
    <w:p>
      <w:pPr>
        <w:pStyle w:val="972"/>
        <w:jc w:val="both"/>
        <w:spacing w:before="0" w:after="120" w:line="264" w:lineRule="auto"/>
      </w:pPr>
      <w:r>
        <w:rPr>
          <w:b/>
          <w:sz w:val="28"/>
          <w:szCs w:val="28"/>
        </w:rPr>
        <w:t xml:space="preserve">Дата электронных аукционов:</w:t>
      </w:r>
      <w:r>
        <w:rPr>
          <w:b w:val="0"/>
          <w:bCs w:val="0"/>
          <w:sz w:val="28"/>
          <w:szCs w:val="28"/>
          <w:shd w:val="clear" w:color="auto" w:fill="auto"/>
        </w:rPr>
        <w:t xml:space="preserve"> </w:t>
      </w:r>
      <w:r>
        <w:rPr>
          <w:b w:val="0"/>
          <w:bCs w:val="0"/>
          <w:sz w:val="28"/>
          <w:szCs w:val="28"/>
          <w:shd w:val="clear" w:color="auto" w:fill="auto"/>
        </w:rPr>
        <w:t xml:space="preserve">08</w:t>
      </w:r>
      <w:r>
        <w:rPr>
          <w:b w:val="0"/>
          <w:bCs w:val="0"/>
          <w:sz w:val="28"/>
          <w:szCs w:val="28"/>
          <w:shd w:val="clear" w:color="auto" w:fill="auto"/>
        </w:rPr>
        <w:t xml:space="preserve">.</w:t>
      </w:r>
      <w:r>
        <w:rPr>
          <w:b w:val="0"/>
          <w:bCs w:val="0"/>
          <w:sz w:val="28"/>
          <w:szCs w:val="28"/>
          <w:shd w:val="clear" w:color="auto" w:fill="auto"/>
        </w:rPr>
        <w:t xml:space="preserve">10</w:t>
      </w:r>
      <w:r>
        <w:rPr>
          <w:b w:val="0"/>
          <w:bCs w:val="0"/>
          <w:sz w:val="28"/>
          <w:szCs w:val="28"/>
          <w:shd w:val="clear" w:color="auto" w:fill="auto"/>
        </w:rPr>
        <w:t xml:space="preserve">.2026 </w:t>
      </w:r>
      <w:r/>
    </w:p>
    <w:p>
      <w:pPr>
        <w:pStyle w:val="972"/>
        <w:jc w:val="both"/>
        <w:spacing w:before="0" w:after="120" w:line="264" w:lineRule="auto"/>
        <w:rPr>
          <w:rFonts w:eastAsia="Droid Sans Fallback" w:cs="Lohit Devanagari"/>
          <w:b w:val="0"/>
          <w:bCs w:val="0"/>
          <w:color w:val="auto"/>
          <w:sz w:val="28"/>
          <w:szCs w:val="28"/>
          <w:shd w:val="clear" w:color="auto" w:fill="auto"/>
          <w:lang w:val="ru-RU" w:eastAsia="ru-RU" w:bidi="ar-SA"/>
        </w:rPr>
      </w:pPr>
      <w:r>
        <w:rPr>
          <w:b/>
          <w:sz w:val="28"/>
          <w:szCs w:val="28"/>
        </w:rPr>
        <w:t xml:space="preserve">Процедура: </w:t>
      </w:r>
      <w:r>
        <w:rPr>
          <w:b w:val="0"/>
          <w:bCs w:val="0"/>
          <w:sz w:val="28"/>
          <w:szCs w:val="28"/>
        </w:rPr>
        <w:t xml:space="preserve">№</w:t>
      </w:r>
      <w:r>
        <w:rPr>
          <w:b/>
          <w:sz w:val="28"/>
          <w:szCs w:val="28"/>
        </w:rPr>
        <w:t xml:space="preserve"> </w:t>
      </w:r>
      <w:r>
        <w:rPr>
          <w:rFonts w:eastAsia="Droid Sans Fallback" w:cs="Lohit Devanagari"/>
          <w:b w:val="0"/>
          <w:bCs w:val="0"/>
          <w:color w:val="000000"/>
          <w:sz w:val="28"/>
          <w:szCs w:val="28"/>
          <w:shd w:val="clear" w:color="auto" w:fill="auto"/>
          <w:lang w:val="ru-RU" w:eastAsia="ru-RU" w:bidi="ar-SA"/>
        </w:rPr>
        <w:t xml:space="preserve">SBR012-2609160098</w:t>
      </w:r>
      <w:r>
        <w:rPr>
          <w:rFonts w:eastAsia="Droid Sans Fallback" w:cs="Lohit Devanagari"/>
          <w:b w:val="0"/>
          <w:bCs w:val="0"/>
          <w:color w:val="auto"/>
          <w:sz w:val="28"/>
          <w:szCs w:val="28"/>
          <w:shd w:val="clear" w:color="auto" w:fill="auto"/>
          <w:lang w:val="ru-RU" w:eastAsia="ru-RU" w:bidi="ar-SA"/>
        </w:rPr>
      </w:r>
    </w:p>
    <w:p>
      <w:pPr>
        <w:pStyle w:val="972"/>
        <w:jc w:val="left"/>
        <w:spacing w:before="0" w:after="120" w:line="264" w:lineRule="auto"/>
      </w:pPr>
      <w:r>
        <w:rPr>
          <w:b/>
          <w:sz w:val="28"/>
          <w:szCs w:val="28"/>
        </w:rPr>
        <w:t xml:space="preserve">Лот № 1.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</w:pP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Зе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мельный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  <w:lang w:val="ru-RU" w:eastAsia="ru-RU" w:bidi="ar-SA"/>
        </w:rPr>
        <w:t xml:space="preserve"> 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участок, государственная собственность на который не разграничена, с кадастровым номером 59:01:4413790:293 площадью 665 кв. м, расположенн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ый по адресу: Российская Федерация, Пермский край, городской округ Пермский, город Пермь, улица 1-я Карьерная, з/у 71а,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По указанному лоту заявки не поступали.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На основании пункта 12 статьи 39.12 Земельного кодекса Российской Федерации электронный аукцион признан несосто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я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вшимся.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</w:r>
    </w:p>
    <w:p>
      <w:pPr>
        <w:pStyle w:val="972"/>
        <w:jc w:val="left"/>
        <w:spacing w:before="0" w:after="120" w:line="264" w:lineRule="auto"/>
      </w:pPr>
      <w:r>
        <w:rPr>
          <w:b/>
          <w:sz w:val="28"/>
          <w:szCs w:val="28"/>
        </w:rPr>
        <w:t xml:space="preserve">Лот № 2.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</w:pP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 w:eastAsia="ru-RU" w:bidi="ar-SA"/>
        </w:rPr>
        <w:t xml:space="preserve">Зе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  <w:lang w:val="ru-RU" w:eastAsia="ru-RU" w:bidi="ar-SA"/>
        </w:rPr>
        <w:t xml:space="preserve">мельный 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участок, государственная собственность на который не разграничена, с кадастровым номером 59:01:1810025:156, площадью 597 кв. м, расположен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ного по адресу: Российская Федерация, Пермский край, городской округ Пермский, город Пермь, улица Бузулукская, з/у 30а,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По указанному лоту заявки не поступали.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На основании пункта 12 статьи 39.12 Земельного кодекса Российской Федерации электронный аукцион признан несосто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я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вшимся.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</w:r>
    </w:p>
    <w:p>
      <w:pPr>
        <w:pStyle w:val="972"/>
        <w:jc w:val="left"/>
        <w:spacing w:before="0" w:after="120" w:line="264" w:lineRule="auto"/>
      </w:pPr>
      <w:r>
        <w:rPr>
          <w:b/>
          <w:sz w:val="28"/>
          <w:szCs w:val="28"/>
        </w:rPr>
        <w:t xml:space="preserve">Лот № 3.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</w:pP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 w:eastAsia="ru-RU" w:bidi="ar-SA"/>
        </w:rPr>
        <w:t xml:space="preserve">Зе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  <w:lang w:val="ru-RU" w:eastAsia="ru-RU" w:bidi="ar-SA"/>
        </w:rPr>
        <w:t xml:space="preserve">мельный 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участок, государственная собственность на который не разграничена, с кадастровым номером 59:01:3812099:128 площадью 1045 кв. м, распо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ложенный по адресу: Российская Федерация, Пермский край, городской округ Пермский, город Пермь, улица Кутузова, з/у 43,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По указанному лоту заявки не поступали.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На основании пункта 12 статьи 39.12 Земельного кодекса Российской Федерации электронный аукцион признан несосто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я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вшимся.</w:t>
      </w:r>
      <w:r/>
    </w:p>
    <w:p>
      <w:pPr>
        <w:pStyle w:val="972"/>
        <w:jc w:val="left"/>
        <w:spacing w:before="0" w:after="120" w:line="264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72"/>
        <w:jc w:val="left"/>
        <w:spacing w:before="0" w:after="120" w:line="264" w:lineRule="auto"/>
      </w:pPr>
      <w:r>
        <w:rPr>
          <w:b/>
          <w:sz w:val="28"/>
          <w:szCs w:val="28"/>
        </w:rPr>
        <w:t xml:space="preserve">Лот № 4.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</w:pP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 w:eastAsia="ru-RU" w:bidi="ar-SA"/>
        </w:rPr>
        <w:t xml:space="preserve">Зе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  <w:lang w:val="ru-RU" w:eastAsia="ru-RU" w:bidi="ar-SA"/>
        </w:rPr>
        <w:t xml:space="preserve">мельный 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участок, государственная собственность на который не разграничена, с кадастровым номером 59:01:4211192:219, площадью 1408 кв. м, расположенный 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по адресу: Российская Федерация, Пермский край, городской округ Пермский, город Пермь, улица Красногвардейская, з/у 43,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  <w:r/>
    </w:p>
    <w:p>
      <w:pPr>
        <w:pStyle w:val="972"/>
        <w:contextualSpacing/>
        <w:ind w:left="0" w:right="0" w:firstLine="0"/>
        <w:jc w:val="both"/>
        <w:spacing w:before="0" w:after="0" w:line="264" w:lineRule="auto"/>
      </w:pP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 w:eastAsia="ru-RU" w:bidi="ar-SA"/>
        </w:rPr>
        <w:t xml:space="preserve">Время начала электронного аукциона: 09:00 по местному времени (07:00 МСК).</w:t>
      </w:r>
      <w:r/>
    </w:p>
    <w:p>
      <w:pPr>
        <w:pStyle w:val="972"/>
        <w:contextualSpacing/>
        <w:ind w:left="0" w:right="0" w:firstLine="0"/>
        <w:jc w:val="both"/>
        <w:spacing w:before="0" w:after="0" w:line="264" w:lineRule="auto"/>
      </w:pP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 w:eastAsia="ru-RU" w:bidi="ar-SA"/>
        </w:rPr>
        <w:t xml:space="preserve">Время окончания электронного аукциона: 09:</w:t>
      </w: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 w:eastAsia="ru-RU" w:bidi="ar-SA"/>
        </w:rPr>
        <w:t xml:space="preserve">27</w:t>
      </w: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 w:eastAsia="ru-RU" w:bidi="ar-SA"/>
        </w:rPr>
        <w:t xml:space="preserve"> по местному времени (07:</w:t>
      </w: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 w:eastAsia="ru-RU" w:bidi="ar-SA"/>
        </w:rPr>
        <w:t xml:space="preserve">27</w:t>
      </w: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 w:eastAsia="ru-RU" w:bidi="ar-SA"/>
        </w:rPr>
        <w:t xml:space="preserve"> МСК).</w:t>
      </w:r>
      <w:r/>
    </w:p>
    <w:p>
      <w:pPr>
        <w:pStyle w:val="972"/>
        <w:ind w:left="0" w:right="0" w:firstLine="0"/>
        <w:jc w:val="both"/>
        <w:spacing w:before="0" w:after="0" w:line="264" w:lineRule="auto"/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На участие в аукционе поступило 2 заявки.</w:t>
      </w:r>
      <w:r/>
    </w:p>
    <w:p>
      <w:pPr>
        <w:pStyle w:val="972"/>
        <w:jc w:val="both"/>
        <w:spacing w:before="0" w:after="0" w:line="264" w:lineRule="auto"/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Сведения об участниках ау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кциона – Подгорнов Сергей Михайлович, Хохрякова Яна Александровна, в лице представителя – индивидуального предпринимателя Капустина Степана Александровича, действующего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на основании доверенности.</w:t>
      </w:r>
      <w:r/>
    </w:p>
    <w:p>
      <w:pPr>
        <w:pStyle w:val="972"/>
        <w:ind w:left="0" w:right="0" w:firstLine="0"/>
        <w:jc w:val="both"/>
        <w:spacing w:before="0" w:after="0" w:line="264" w:lineRule="auto"/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Начальная цена предмета аукцио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на – 4 970 620,00 руб.</w:t>
      </w:r>
      <w:r/>
    </w:p>
    <w:p>
      <w:pPr>
        <w:pStyle w:val="972"/>
        <w:ind w:left="0" w:right="0" w:firstLine="0"/>
        <w:jc w:val="both"/>
        <w:spacing w:before="0" w:after="0" w:line="264" w:lineRule="auto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  <w:r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r>
    </w:p>
    <w:tbl>
      <w:tblPr>
        <w:tblW w:w="10205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709"/>
        <w:gridCol w:w="1701"/>
        <w:gridCol w:w="4445"/>
        <w:gridCol w:w="334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972"/>
              <w:jc w:val="center"/>
              <w:spacing w:before="0" w:after="0" w:line="264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п/п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972"/>
              <w:jc w:val="center"/>
              <w:spacing w:before="0" w:after="0" w:line="264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Номер заявки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45" w:type="dxa"/>
            <w:textDirection w:val="lrTb"/>
            <w:noWrap w:val="false"/>
          </w:tcPr>
          <w:p>
            <w:pPr>
              <w:pStyle w:val="972"/>
              <w:jc w:val="center"/>
              <w:spacing w:before="0" w:after="0" w:line="264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Наименование участника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  <w:p>
            <w:pPr>
              <w:pStyle w:val="972"/>
              <w:jc w:val="center"/>
              <w:spacing w:before="0" w:after="0" w:line="264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9" w:type="dxa"/>
            <w:textDirection w:val="lrTb"/>
            <w:noWrap w:val="false"/>
          </w:tcPr>
          <w:p>
            <w:pPr>
              <w:pStyle w:val="972"/>
              <w:jc w:val="center"/>
              <w:spacing w:before="0" w:after="0" w:line="264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Максимальное предложение участника  о цене предмета аукциона, руб.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972"/>
              <w:jc w:val="center"/>
              <w:spacing w:before="0" w:after="0" w:line="264" w:lineRule="auto"/>
              <w:widowControl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972"/>
              <w:jc w:val="center"/>
              <w:spacing w:before="0" w:after="0"/>
              <w:widowControl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1091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45" w:type="dxa"/>
            <w:textDirection w:val="lrTb"/>
            <w:noWrap w:val="false"/>
          </w:tcPr>
          <w:p>
            <w:pPr>
              <w:pStyle w:val="972"/>
              <w:jc w:val="center"/>
              <w:spacing w:before="0" w:after="0"/>
              <w:widowControl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Подгорнов Сергей Михайлович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9" w:type="dxa"/>
            <w:textDirection w:val="lrTb"/>
            <w:noWrap w:val="false"/>
          </w:tcPr>
          <w:p>
            <w:pPr>
              <w:pStyle w:val="972"/>
              <w:jc w:val="center"/>
              <w:spacing w:before="0" w:after="0"/>
              <w:widowControl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5 716 213,00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972"/>
              <w:jc w:val="center"/>
              <w:spacing w:before="0" w:after="0" w:line="264" w:lineRule="auto"/>
              <w:widowControl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972"/>
              <w:jc w:val="center"/>
              <w:spacing w:before="0" w:after="0"/>
              <w:widowControl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8403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45" w:type="dxa"/>
            <w:textDirection w:val="lrTb"/>
            <w:noWrap w:val="false"/>
          </w:tcPr>
          <w:p>
            <w:pPr>
              <w:pStyle w:val="972"/>
              <w:jc w:val="center"/>
              <w:spacing w:before="0" w:after="0" w:line="264" w:lineRule="auto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Хохрякова Яна Александровна, в лице представителя – индивидуального предпринимателя Капустина Степана Александровича, действующего на основании доверенности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9" w:type="dxa"/>
            <w:textDirection w:val="lrTb"/>
            <w:noWrap w:val="false"/>
          </w:tcPr>
          <w:p>
            <w:pPr>
              <w:pStyle w:val="972"/>
              <w:jc w:val="center"/>
              <w:spacing w:before="0" w:after="0"/>
              <w:widowControl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5 467 682,00</w:t>
            </w:r>
            <w:r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r>
          </w:p>
        </w:tc>
      </w:tr>
    </w:tbl>
    <w:p>
      <w:pPr>
        <w:pStyle w:val="972"/>
        <w:jc w:val="both"/>
        <w:spacing w:before="0" w:after="0" w:line="264" w:lineRule="auto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  <w:r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972"/>
        <w:jc w:val="both"/>
        <w:spacing w:before="0" w:after="0" w:line="264" w:lineRule="auto"/>
        <w:rPr>
          <w:rFonts w:eastAsia="Droid Sans Fallback" w:cs="Lohit Devanagari"/>
          <w:b w:val="0"/>
          <w:bCs w:val="0"/>
          <w:color w:val="000000"/>
          <w:sz w:val="28"/>
          <w:szCs w:val="28"/>
          <w:highlight w:val="none"/>
        </w:rPr>
      </w:pPr>
      <w:r>
        <w:rPr>
          <w:rFonts w:eastAsia="Droid Sans Fallback" w:cs="Lohit Devanagari"/>
          <w:b w:val="0"/>
          <w:bCs w:val="0"/>
          <w:color w:val="000000"/>
          <w:sz w:val="28"/>
          <w:szCs w:val="28"/>
          <w:shd w:val="clear" w:color="auto" w:fill="auto"/>
          <w:lang w:val="en-US" w:eastAsia="en-US" w:bidi="ar-SA"/>
        </w:rPr>
        <w:t xml:space="preserve">Последнее предложение о цене предмета аукциона – </w:t>
      </w:r>
      <w:r>
        <w:rPr>
          <w:rFonts w:eastAsia="Droid Sans Fallback" w:cs="Lohit Devanagari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shd w:val="clear" w:color="auto" w:fill="auto"/>
          <w:lang w:val="ru-RU" w:eastAsia="ru-RU" w:bidi="ar-SA"/>
        </w:rPr>
        <w:t xml:space="preserve">5 716 213,00</w:t>
      </w:r>
      <w:r>
        <w:rPr>
          <w:rFonts w:eastAsia="Droid Sans Fallback" w:cs="Lohit Devanagari"/>
          <w:b w:val="0"/>
          <w:bCs w:val="0"/>
          <w:color w:val="000000"/>
          <w:sz w:val="28"/>
          <w:szCs w:val="28"/>
          <w:shd w:val="clear" w:color="auto" w:fill="auto"/>
          <w:lang w:val="en-US" w:eastAsia="en-US" w:bidi="ar-SA"/>
        </w:rPr>
        <w:t xml:space="preserve"> руб.</w:t>
      </w:r>
      <w:r>
        <w:rPr>
          <w:rFonts w:eastAsia="Droid Sans Fallback" w:cs="Lohit Devanagari"/>
          <w:b w:val="0"/>
          <w:bCs w:val="0"/>
          <w:color w:val="000000"/>
          <w:sz w:val="28"/>
          <w:szCs w:val="28"/>
          <w:highlight w:val="none"/>
        </w:rPr>
      </w:r>
    </w:p>
    <w:p>
      <w:pPr>
        <w:pStyle w:val="972"/>
        <w:jc w:val="both"/>
        <w:spacing w:before="0" w:after="0" w:line="264" w:lineRule="auto"/>
        <w:widowControl/>
      </w:pPr>
      <w:r>
        <w:rPr>
          <w:rFonts w:eastAsia="Droid Sans Fallback" w:cs="Lohit Devanagari"/>
          <w:b w:val="0"/>
          <w:bCs w:val="0"/>
          <w:color w:val="000000"/>
          <w:sz w:val="28"/>
          <w:szCs w:val="28"/>
          <w:shd w:val="clear" w:color="auto" w:fill="auto"/>
          <w:lang w:val="en-US" w:eastAsia="en-US" w:bidi="ar-SA"/>
        </w:rPr>
        <w:t xml:space="preserve">Предпоследнее предложение о цене предмета аукциона – </w:t>
      </w:r>
      <w:r>
        <w:rPr>
          <w:rFonts w:eastAsia="Droid Sans Fallback" w:cs="Lohit Devanagari"/>
          <w:b w:val="0"/>
          <w:bCs w:val="0"/>
          <w:color w:val="000000"/>
          <w:sz w:val="28"/>
          <w:szCs w:val="28"/>
          <w:shd w:val="clear" w:color="auto" w:fill="auto"/>
          <w:lang w:val="ru-RU" w:eastAsia="ru-RU" w:bidi="ar-SA"/>
        </w:rPr>
        <w:t xml:space="preserve">5 467 682,00</w:t>
      </w:r>
      <w:r>
        <w:rPr>
          <w:rFonts w:eastAsia="Droid Sans Fallback" w:cs="Lohit Devanagari"/>
          <w:b w:val="0"/>
          <w:bCs w:val="0"/>
          <w:color w:val="000000"/>
          <w:sz w:val="28"/>
          <w:szCs w:val="28"/>
          <w:shd w:val="clear" w:color="auto" w:fill="auto"/>
          <w:lang w:val="ru-RU" w:eastAsia="ru-RU" w:bidi="ar-SA"/>
        </w:rPr>
        <w:t xml:space="preserve"> руб</w:t>
      </w:r>
      <w:r>
        <w:rPr>
          <w:rFonts w:eastAsia="Droid Sans Fallback" w:cs="Lohit Devanagari"/>
          <w:b w:val="0"/>
          <w:bCs w:val="0"/>
          <w:color w:val="000000"/>
          <w:sz w:val="28"/>
          <w:szCs w:val="28"/>
          <w:shd w:val="clear" w:color="auto" w:fill="auto"/>
          <w:lang w:val="en-US" w:eastAsia="en-US" w:bidi="ar-SA"/>
        </w:rPr>
        <w:t xml:space="preserve">.</w:t>
      </w:r>
      <w:r/>
    </w:p>
    <w:p>
      <w:pPr>
        <w:pStyle w:val="972"/>
        <w:jc w:val="both"/>
        <w:spacing w:before="0" w:after="0" w:line="264" w:lineRule="auto"/>
      </w:pPr>
      <w:r>
        <w:rPr>
          <w:rFonts w:eastAsia="Droid Sans Fallback" w:cs="Lohit Devanagari"/>
          <w:b w:val="0"/>
          <w:bCs w:val="0"/>
          <w:color w:val="000000"/>
          <w:sz w:val="28"/>
          <w:szCs w:val="28"/>
          <w:shd w:val="clear" w:color="auto" w:fill="auto"/>
          <w:lang w:val="en-US" w:eastAsia="en-US" w:bidi="ar-SA"/>
        </w:rPr>
        <w:t xml:space="preserve">Победитель аукциона – </w:t>
      </w:r>
      <w:r>
        <w:rPr>
          <w:rFonts w:eastAsia="Droid Sans Fallback" w:cs="Lohit Devanagari"/>
          <w:b w:val="0"/>
          <w:bCs w:val="0"/>
          <w:color w:val="000000"/>
          <w:sz w:val="28"/>
          <w:szCs w:val="28"/>
          <w:shd w:val="clear" w:color="auto" w:fill="auto"/>
          <w:lang w:val="ru-RU" w:eastAsia="ru-RU" w:bidi="ar-SA"/>
        </w:rPr>
        <w:t xml:space="preserve">Подгорнов Сергей Михайлович</w:t>
      </w:r>
      <w:r>
        <w:rPr>
          <w:rFonts w:eastAsia="Droid Sans Fallback" w:cs="Lohit Devanagari"/>
          <w:b w:val="0"/>
          <w:bCs w:val="0"/>
          <w:color w:val="000000"/>
          <w:sz w:val="28"/>
          <w:szCs w:val="28"/>
          <w:shd w:val="clear" w:color="auto" w:fill="auto"/>
          <w:lang w:val="ru-RU" w:eastAsia="ru-RU" w:bidi="ar-SA"/>
        </w:rPr>
        <w:t xml:space="preserve">.</w:t>
      </w:r>
      <w:r/>
    </w:p>
    <w:p>
      <w:pPr>
        <w:pStyle w:val="972"/>
        <w:jc w:val="both"/>
        <w:spacing w:before="0" w:after="0" w:line="264" w:lineRule="auto"/>
      </w:pPr>
      <w:r>
        <w:rPr>
          <w:rFonts w:eastAsia="Droid Sans Fallback" w:cs="Lohit Devanagari"/>
          <w:b w:val="0"/>
          <w:bCs w:val="0"/>
          <w:color w:val="000000"/>
          <w:sz w:val="28"/>
          <w:szCs w:val="28"/>
          <w:shd w:val="clear" w:color="auto" w:fill="auto"/>
          <w:lang w:val="en-US" w:eastAsia="en-US" w:bidi="ar-SA"/>
        </w:rPr>
        <w:t xml:space="preserve">Участник аукциона, который сделал предпоследнее предложение о цене предмета аукциона – </w:t>
      </w:r>
      <w:r>
        <w:rPr>
          <w:rFonts w:eastAsia="Droid Sans Fallback" w:cs="Lohit Devanagari"/>
          <w:b w:val="0"/>
          <w:bCs w:val="0"/>
          <w:color w:val="000000"/>
          <w:sz w:val="28"/>
          <w:szCs w:val="28"/>
          <w:shd w:val="clear" w:color="auto" w:fill="auto"/>
          <w:lang w:val="ru-RU" w:eastAsia="ru-RU" w:bidi="ar-SA"/>
        </w:rPr>
        <w:t xml:space="preserve">Хохрякова Яна Александровна, в лице представителя – индивидуального предпринимателя Капустина Степана Александровича, действующего на основании доверенности</w:t>
      </w:r>
      <w:r>
        <w:rPr>
          <w:rFonts w:eastAsia="Droid Sans Fallback" w:cs="Lohit Devanagari"/>
          <w:b w:val="0"/>
          <w:bCs w:val="0"/>
          <w:color w:val="000000"/>
          <w:sz w:val="28"/>
          <w:szCs w:val="28"/>
          <w:shd w:val="clear" w:color="auto" w:fill="auto"/>
          <w:lang w:val="ru-RU" w:eastAsia="ru-RU" w:bidi="ar-SA"/>
        </w:rPr>
        <w:t xml:space="preserve">.</w:t>
      </w:r>
      <w:r/>
    </w:p>
    <w:p>
      <w:pPr>
        <w:pStyle w:val="972"/>
        <w:jc w:val="both"/>
        <w:spacing w:before="0" w:after="0" w:line="264" w:lineRule="auto"/>
      </w:pPr>
      <w:r>
        <w:rPr>
          <w:rFonts w:eastAsia="Droid Sans Fallback" w:cs="Lohit Devanagari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highlight w:val="white"/>
          <w:shd w:val="clear" w:color="auto" w:fill="auto"/>
          <w:lang w:val="en-US" w:eastAsia="en-US" w:bidi="ar-SA"/>
        </w:rPr>
        <w:t xml:space="preserve">Сведения о последнем предложении о цене предмета аукциона (цена приобретаемого в собственность земельного участка) – </w:t>
      </w:r>
      <w:r>
        <w:rPr>
          <w:rFonts w:eastAsia="Droid Sans Fallback" w:cs="Lohit Devanagari"/>
          <w:b/>
          <w:bCs/>
          <w:i w:val="0"/>
          <w:iCs w:val="0"/>
          <w:caps w:val="0"/>
          <w:smallCaps w:val="0"/>
          <w:color w:val="000000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5 716 213,00</w:t>
      </w:r>
      <w:r>
        <w:rPr>
          <w:rFonts w:eastAsia="Times New Roman" w:cs="Times New Roman"/>
          <w:b/>
          <w:bCs/>
          <w:i w:val="0"/>
          <w:iCs w:val="0"/>
          <w:caps w:val="0"/>
          <w:smallCaps w:val="0"/>
          <w:color w:val="000000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 </w:t>
      </w:r>
      <w:r>
        <w:rPr>
          <w:rFonts w:eastAsia="Droid Sans Fallback" w:cs="Lohit Devanagari"/>
          <w:b/>
          <w:bCs/>
          <w:i w:val="0"/>
          <w:iCs w:val="0"/>
          <w:caps w:val="0"/>
          <w:smallCaps w:val="0"/>
          <w:color w:val="000000"/>
          <w:sz w:val="28"/>
          <w:szCs w:val="28"/>
          <w:highlight w:val="white"/>
          <w:shd w:val="clear" w:color="auto" w:fill="auto"/>
          <w:lang w:val="en-US" w:eastAsia="en-US" w:bidi="ar-SA"/>
        </w:rPr>
        <w:t xml:space="preserve">руб.</w:t>
      </w:r>
      <w:r/>
    </w:p>
    <w:p>
      <w:pPr>
        <w:pStyle w:val="972"/>
        <w:jc w:val="both"/>
        <w:spacing w:before="0" w:after="0" w:line="264" w:lineRule="auto"/>
        <w:rPr>
          <w:rFonts w:eastAsia="Droid Sans Fallback" w:cs="Lohit Devanagari"/>
          <w:b/>
          <w:bCs/>
          <w:i w:val="0"/>
          <w:iCs w:val="0"/>
          <w:caps w:val="0"/>
          <w:smallCaps w:val="0"/>
          <w:color w:val="000000"/>
          <w:sz w:val="28"/>
          <w:szCs w:val="28"/>
          <w:highlight w:val="white"/>
          <w:shd w:val="clear" w:color="auto" w:fill="auto"/>
          <w:lang w:val="en-US" w:eastAsia="en-US" w:bidi="ar-SA"/>
        </w:rPr>
      </w:pPr>
      <w:r>
        <w:rPr>
          <w:rFonts w:eastAsia="Droid Sans Fallback" w:cs="Lohit Devanagari"/>
          <w:b/>
          <w:bCs/>
          <w:i w:val="0"/>
          <w:iCs w:val="0"/>
          <w:caps w:val="0"/>
          <w:smallCaps w:val="0"/>
          <w:color w:val="000000"/>
          <w:sz w:val="28"/>
          <w:szCs w:val="28"/>
          <w:highlight w:val="white"/>
          <w:shd w:val="clear" w:color="auto" w:fill="auto"/>
          <w:lang w:val="en-US" w:eastAsia="en-US" w:bidi="ar-SA"/>
        </w:rPr>
      </w:r>
      <w:r>
        <w:rPr>
          <w:rFonts w:eastAsia="Droid Sans Fallback" w:cs="Lohit Devanagari"/>
          <w:b/>
          <w:bCs/>
          <w:i w:val="0"/>
          <w:iCs w:val="0"/>
          <w:caps w:val="0"/>
          <w:smallCaps w:val="0"/>
          <w:color w:val="000000"/>
          <w:sz w:val="28"/>
          <w:szCs w:val="28"/>
          <w:highlight w:val="white"/>
          <w:shd w:val="clear" w:color="auto" w:fill="auto"/>
          <w:lang w:val="en-US" w:eastAsia="en-US" w:bidi="ar-SA"/>
        </w:rPr>
      </w:r>
    </w:p>
    <w:p>
      <w:pPr>
        <w:pStyle w:val="972"/>
        <w:jc w:val="left"/>
        <w:spacing w:before="0" w:after="120" w:line="264" w:lineRule="auto"/>
      </w:pPr>
      <w:r>
        <w:rPr>
          <w:b/>
          <w:sz w:val="28"/>
          <w:szCs w:val="28"/>
        </w:rPr>
        <w:t xml:space="preserve">Лот № </w:t>
      </w:r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  <w:t xml:space="preserve">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</w:pP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 w:eastAsia="ru-RU" w:bidi="ar-SA"/>
        </w:rPr>
        <w:t xml:space="preserve">Зе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  <w:lang w:val="ru-RU" w:eastAsia="ru-RU" w:bidi="ar-SA"/>
        </w:rPr>
        <w:t xml:space="preserve">мельный 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участок, государственная собственность на который не разграничена, с кадастровым номером 59:01:1817212:252, площадью 492 кв. м, расположе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нный по адресу: Российская Федерация, Пермский край, городской округ Пермский, город Пермь, улица 2-я Гаревая, з/у 34г,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По указанному лоту заявки не поступали.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  <w:t xml:space="preserve">На основании пункта 12 статьи 39.12 Земельного кодекса Российской Федерации электронный аукцион признан несостоявшимся.</w:t>
      </w:r>
      <w:r/>
    </w:p>
    <w:p>
      <w:pPr>
        <w:pStyle w:val="972"/>
        <w:contextualSpacing/>
        <w:ind w:left="0" w:right="0" w:firstLine="567"/>
        <w:jc w:val="both"/>
        <w:spacing w:before="0" w:after="0" w:line="264" w:lineRule="auto"/>
        <w:widowControl/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</w:pPr>
      <w:r/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ru-RU" w:bidi="ar-SA"/>
        </w:rPr>
      </w:r>
    </w:p>
    <w:p>
      <w:pPr>
        <w:pStyle w:val="972"/>
        <w:jc w:val="both"/>
        <w:spacing w:line="480" w:lineRule="auto"/>
      </w:pPr>
      <w:r>
        <w:rPr>
          <w:sz w:val="28"/>
          <w:szCs w:val="28"/>
        </w:rPr>
        <w:t xml:space="preserve">Председатель комиссии                                                                          </w:t>
      </w:r>
      <w:r>
        <w:rPr>
          <w:sz w:val="28"/>
          <w:szCs w:val="28"/>
          <w:highlight w:val="none"/>
        </w:rPr>
        <w:t xml:space="preserve">    </w:t>
      </w:r>
      <w:r>
        <w:rPr>
          <w:sz w:val="28"/>
          <w:szCs w:val="28"/>
          <w:highlight w:val="white"/>
        </w:rPr>
        <w:t xml:space="preserve">А.А. Хаткевич</w:t>
      </w:r>
      <w:r/>
    </w:p>
    <w:p>
      <w:pPr>
        <w:pStyle w:val="972"/>
        <w:ind w:left="5610" w:hanging="5610"/>
        <w:spacing w:before="120" w:after="120" w:line="480" w:lineRule="auto"/>
      </w:pP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 xml:space="preserve">Секретарь комиссии </w:t>
        <w:tab/>
        <w:tab/>
        <w:tab/>
        <w:tab/>
        <w:t xml:space="preserve">                  О.И. Павлова</w:t>
      </w:r>
      <w:r/>
    </w:p>
    <w:p>
      <w:pPr>
        <w:pStyle w:val="972"/>
        <w:spacing w:before="120" w:after="120" w:line="480" w:lineRule="auto"/>
      </w:pPr>
      <w:r>
        <w:rPr>
          <w:rFonts w:eastAsia="Droid Sans Fallback" w:cs="Lohit Devanagari"/>
          <w:color w:val="000000"/>
          <w:sz w:val="28"/>
          <w:szCs w:val="28"/>
          <w:shd w:val="clear" w:color="auto" w:fill="auto"/>
          <w:lang w:val="ru-RU" w:eastAsia="en-US" w:bidi="ar-SA"/>
        </w:rPr>
        <w:t xml:space="preserve">Члены комиссии </w:t>
        <w:tab/>
        <w:tab/>
        <w:tab/>
        <w:tab/>
        <w:tab/>
        <w:tab/>
        <w:tab/>
        <w:tab/>
        <w:t xml:space="preserve">                  А.А. Союстова</w:t>
      </w:r>
      <w:r/>
    </w:p>
    <w:p>
      <w:pPr>
        <w:pStyle w:val="972"/>
        <w:spacing w:before="120" w:after="120" w:line="480" w:lineRule="auto"/>
      </w:pPr>
      <w:r>
        <w:rPr>
          <w:rFonts w:eastAsia="Droid Sans Fallback" w:cs="Lohit Devanagari"/>
          <w:color w:val="000000"/>
          <w:sz w:val="28"/>
          <w:szCs w:val="28"/>
          <w:highlight w:val="white"/>
          <w:shd w:val="clear" w:color="auto" w:fill="auto"/>
          <w:lang w:val="ru-RU" w:eastAsia="en-US" w:bidi="ar-SA"/>
        </w:rPr>
        <w:t xml:space="preserve">                                                                                                                       </w:t>
      </w:r>
      <w:r>
        <w:rPr>
          <w:rFonts w:eastAsia="Droid Sans Fallback" w:cs="Lohit Devanagari"/>
          <w:color w:val="000000"/>
          <w:sz w:val="28"/>
          <w:szCs w:val="28"/>
          <w:highlight w:val="white"/>
          <w:shd w:val="clear" w:color="auto" w:fill="auto"/>
          <w:lang w:val="ru-RU" w:eastAsia="en-US" w:bidi="ar-SA"/>
        </w:rPr>
        <w:t xml:space="preserve">Ю.И. Четина</w:t>
      </w:r>
      <w:r/>
    </w:p>
    <w:sectPr>
      <w:footerReference w:type="default" r:id="rId8"/>
      <w:footerReference w:type="even" r:id="rId9"/>
      <w:footerReference w:type="first" r:id="rId10"/>
      <w:footnotePr/>
      <w:endnotePr/>
      <w:type w:val="nextPage"/>
      <w:pgSz w:w="11906" w:h="16838" w:orient="portrait"/>
      <w:pgMar w:top="717" w:right="567" w:bottom="777" w:left="1134" w:header="0" w:footer="72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6030504020204"/>
  </w:font>
  <w:font w:name="Open Sans">
    <w:panose1 w:val="020B0606030504020204"/>
  </w:font>
  <w:font w:name="Tahoma">
    <w:panose1 w:val="020B0606030504020204"/>
  </w:font>
  <w:font w:name="Arial">
    <w:panose1 w:val="020B0604020202020204"/>
  </w:font>
  <w:font w:name="Droid Sans Fallback">
    <w:panose1 w:val="020B0502000000000001"/>
  </w:font>
  <w:font w:name="Courier New">
    <w:panose1 w:val="02070409020205020404"/>
  </w:font>
  <w:font w:name="Lohit Devanagari">
    <w:panose1 w:val="020B060000000000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6"/>
      <w:ind w:right="360"/>
      <w:jc w:val="right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1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26"/>
                            <w:rPr>
                              <w:rStyle w:val="1006"/>
                            </w:rPr>
                          </w:pPr>
                          <w:r>
                            <w:rPr>
                              <w:rStyle w:val="10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t xml:space="preserve">4</w: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0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11;o:allowoverlap:true;o:allowincell:false;mso-position-horizontal-relative:margin;mso-position-horizontal:right;mso-position-vertical-relative:text;margin-top:0.05pt;mso-position-vertical:absolute;width:6.05pt;height:13.7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6"/>
                      <w:rPr>
                        <w:rStyle w:val="1006"/>
                      </w:rPr>
                    </w:pPr>
                    <w:r>
                      <w:rPr>
                        <w:rStyle w:val="1006"/>
                        <w:color w:val="000000"/>
                      </w:rPr>
                      <w:fldChar w:fldCharType="begin"/>
                    </w:r>
                    <w:r>
                      <w:rPr>
                        <w:rStyle w:val="10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06"/>
                        <w:color w:val="000000"/>
                      </w:rPr>
                      <w:fldChar w:fldCharType="separate"/>
                    </w:r>
                    <w:r>
                      <w:rPr>
                        <w:rStyle w:val="1006"/>
                        <w:color w:val="000000"/>
                      </w:rPr>
                      <w:t xml:space="preserve">4</w:t>
                    </w:r>
                    <w:r>
                      <w:rPr>
                        <w:rStyle w:val="1006"/>
                        <w:color w:val="000000"/>
                      </w:rPr>
                      <w:fldChar w:fldCharType="end"/>
                    </w:r>
                    <w:r>
                      <w:rPr>
                        <w:rStyle w:val="100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6"/>
      <w:ind w:right="36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26"/>
                            <w:rPr>
                              <w:rStyle w:val="1006"/>
                            </w:rPr>
                          </w:pPr>
                          <w:r>
                            <w:rPr>
                              <w:rStyle w:val="10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0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2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6"/>
                      <w:rPr>
                        <w:rStyle w:val="1006"/>
                      </w:rPr>
                    </w:pPr>
                    <w:r>
                      <w:rPr>
                        <w:rStyle w:val="1006"/>
                        <w:color w:val="000000"/>
                      </w:rPr>
                      <w:fldChar w:fldCharType="begin"/>
                    </w:r>
                    <w:r>
                      <w:rPr>
                        <w:rStyle w:val="10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06"/>
                        <w:color w:val="000000"/>
                      </w:rPr>
                      <w:fldChar w:fldCharType="separate"/>
                    </w:r>
                    <w:r>
                      <w:rPr>
                        <w:rStyle w:val="1006"/>
                        <w:color w:val="000000"/>
                      </w:rPr>
                      <w:t xml:space="preserve">0</w:t>
                    </w:r>
                    <w:r>
                      <w:rPr>
                        <w:rStyle w:val="1006"/>
                        <w:color w:val="000000"/>
                      </w:rPr>
                      <w:fldChar w:fldCharType="end"/>
                    </w:r>
                    <w:r>
                      <w:rPr>
                        <w:rStyle w:val="100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26"/>
                            <w:rPr>
                              <w:rStyle w:val="1006"/>
                            </w:rPr>
                          </w:pPr>
                          <w:r>
                            <w:rPr>
                              <w:rStyle w:val="10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0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3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6"/>
                      <w:rPr>
                        <w:rStyle w:val="1006"/>
                      </w:rPr>
                    </w:pPr>
                    <w:r>
                      <w:rPr>
                        <w:rStyle w:val="1006"/>
                        <w:color w:val="000000"/>
                      </w:rPr>
                      <w:fldChar w:fldCharType="begin"/>
                    </w:r>
                    <w:r>
                      <w:rPr>
                        <w:rStyle w:val="10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06"/>
                        <w:color w:val="000000"/>
                      </w:rPr>
                      <w:fldChar w:fldCharType="separate"/>
                    </w:r>
                    <w:r>
                      <w:rPr>
                        <w:rStyle w:val="1006"/>
                        <w:color w:val="000000"/>
                      </w:rPr>
                      <w:t xml:space="preserve">0</w:t>
                    </w:r>
                    <w:r>
                      <w:rPr>
                        <w:rStyle w:val="1006"/>
                        <w:color w:val="000000"/>
                      </w:rPr>
                      <w:fldChar w:fldCharType="end"/>
                    </w:r>
                    <w:r>
                      <w:rPr>
                        <w:rStyle w:val="100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4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26"/>
                            <w:rPr>
                              <w:rStyle w:val="1006"/>
                            </w:rPr>
                          </w:pPr>
                          <w:r>
                            <w:rPr>
                              <w:rStyle w:val="10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0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-13;o:allowoverlap:true;o:allowincell:false;mso-position-horizontal-relative:margin;mso-position-horizontal:right;mso-position-vertical-relative:text;margin-top:0.05pt;mso-position-vertical:absolute;width:6.05pt;height:13.7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6"/>
                      <w:rPr>
                        <w:rStyle w:val="1006"/>
                      </w:rPr>
                    </w:pPr>
                    <w:r>
                      <w:rPr>
                        <w:rStyle w:val="1006"/>
                        <w:color w:val="000000"/>
                      </w:rPr>
                      <w:fldChar w:fldCharType="begin"/>
                    </w:r>
                    <w:r>
                      <w:rPr>
                        <w:rStyle w:val="10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06"/>
                        <w:color w:val="000000"/>
                      </w:rPr>
                      <w:fldChar w:fldCharType="separate"/>
                    </w:r>
                    <w:r>
                      <w:rPr>
                        <w:rStyle w:val="1006"/>
                        <w:color w:val="000000"/>
                      </w:rPr>
                      <w:t xml:space="preserve">0</w:t>
                    </w:r>
                    <w:r>
                      <w:rPr>
                        <w:rStyle w:val="1006"/>
                        <w:color w:val="000000"/>
                      </w:rPr>
                      <w:fldChar w:fldCharType="end"/>
                    </w:r>
                    <w:r>
                      <w:rPr>
                        <w:rStyle w:val="100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5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26"/>
                            <w:rPr>
                              <w:rStyle w:val="1006"/>
                            </w:rPr>
                          </w:pPr>
                          <w:r>
                            <w:rPr>
                              <w:rStyle w:val="10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0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4" o:spt="1" type="#_x0000_t1" style="position:absolute;z-index:-14;o:allowoverlap:true;o:allowincell:false;mso-position-horizontal-relative:margin;mso-position-horizontal:right;mso-position-vertical-relative:text;margin-top:0.05pt;mso-position-vertical:absolute;width:6.05pt;height:13.7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6"/>
                      <w:rPr>
                        <w:rStyle w:val="1006"/>
                      </w:rPr>
                    </w:pPr>
                    <w:r>
                      <w:rPr>
                        <w:rStyle w:val="1006"/>
                        <w:color w:val="000000"/>
                      </w:rPr>
                      <w:fldChar w:fldCharType="begin"/>
                    </w:r>
                    <w:r>
                      <w:rPr>
                        <w:rStyle w:val="10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06"/>
                        <w:color w:val="000000"/>
                      </w:rPr>
                      <w:fldChar w:fldCharType="separate"/>
                    </w:r>
                    <w:r>
                      <w:rPr>
                        <w:rStyle w:val="1006"/>
                        <w:color w:val="000000"/>
                      </w:rPr>
                      <w:t xml:space="preserve">0</w:t>
                    </w:r>
                    <w:r>
                      <w:rPr>
                        <w:rStyle w:val="1006"/>
                        <w:color w:val="000000"/>
                      </w:rPr>
                      <w:fldChar w:fldCharType="end"/>
                    </w:r>
                    <w:r>
                      <w:rPr>
                        <w:rStyle w:val="100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5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6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26"/>
                            <w:rPr>
                              <w:rStyle w:val="1006"/>
                            </w:rPr>
                          </w:pPr>
                          <w:r>
                            <w:rPr>
                              <w:rStyle w:val="10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0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5" o:spid="_x0000_s5" o:spt="1" type="#_x0000_t1" style="position:absolute;z-index:-15;o:allowoverlap:true;o:allowincell:false;mso-position-horizontal-relative:margin;mso-position-horizontal:right;mso-position-vertical-relative:text;margin-top:0.05pt;mso-position-vertical:absolute;width:6.05pt;height:13.7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6"/>
                      <w:rPr>
                        <w:rStyle w:val="1006"/>
                      </w:rPr>
                    </w:pPr>
                    <w:r>
                      <w:rPr>
                        <w:rStyle w:val="1006"/>
                        <w:color w:val="000000"/>
                      </w:rPr>
                      <w:fldChar w:fldCharType="begin"/>
                    </w:r>
                    <w:r>
                      <w:rPr>
                        <w:rStyle w:val="10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06"/>
                        <w:color w:val="000000"/>
                      </w:rPr>
                      <w:fldChar w:fldCharType="separate"/>
                    </w:r>
                    <w:r>
                      <w:rPr>
                        <w:rStyle w:val="1006"/>
                        <w:color w:val="000000"/>
                      </w:rPr>
                      <w:t xml:space="preserve">0</w:t>
                    </w:r>
                    <w:r>
                      <w:rPr>
                        <w:rStyle w:val="1006"/>
                        <w:color w:val="000000"/>
                      </w:rPr>
                      <w:fldChar w:fldCharType="end"/>
                    </w:r>
                    <w:r>
                      <w:rPr>
                        <w:rStyle w:val="100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7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26"/>
                            <w:rPr>
                              <w:rStyle w:val="1006"/>
                            </w:rPr>
                          </w:pPr>
                          <w:r>
                            <w:rPr>
                              <w:rStyle w:val="10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0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6" o:spid="_x0000_s6" o:spt="1" type="#_x0000_t1" style="position:absolute;z-index:-16;o:allowoverlap:true;o:allowincell:false;mso-position-horizontal-relative:margin;mso-position-horizontal:right;mso-position-vertical-relative:text;margin-top:0.05pt;mso-position-vertical:absolute;width:6.05pt;height:13.7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6"/>
                      <w:rPr>
                        <w:rStyle w:val="1006"/>
                      </w:rPr>
                    </w:pPr>
                    <w:r>
                      <w:rPr>
                        <w:rStyle w:val="1006"/>
                        <w:color w:val="000000"/>
                      </w:rPr>
                      <w:fldChar w:fldCharType="begin"/>
                    </w:r>
                    <w:r>
                      <w:rPr>
                        <w:rStyle w:val="10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06"/>
                        <w:color w:val="000000"/>
                      </w:rPr>
                      <w:fldChar w:fldCharType="separate"/>
                    </w:r>
                    <w:r>
                      <w:rPr>
                        <w:rStyle w:val="1006"/>
                        <w:color w:val="000000"/>
                      </w:rPr>
                      <w:t xml:space="preserve">0</w:t>
                    </w:r>
                    <w:r>
                      <w:rPr>
                        <w:rStyle w:val="1006"/>
                        <w:color w:val="000000"/>
                      </w:rPr>
                      <w:fldChar w:fldCharType="end"/>
                    </w:r>
                    <w:r>
                      <w:rPr>
                        <w:rStyle w:val="100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7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8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26"/>
                            <w:rPr>
                              <w:rStyle w:val="1006"/>
                            </w:rPr>
                          </w:pPr>
                          <w:r>
                            <w:rPr>
                              <w:rStyle w:val="10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0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7" o:spid="_x0000_s7" o:spt="1" type="#_x0000_t1" style="position:absolute;z-index:-17;o:allowoverlap:true;o:allowincell:false;mso-position-horizontal-relative:margin;mso-position-horizontal:right;mso-position-vertical-relative:text;margin-top:0.05pt;mso-position-vertical:absolute;width:6.05pt;height:13.7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6"/>
                      <w:rPr>
                        <w:rStyle w:val="1006"/>
                      </w:rPr>
                    </w:pPr>
                    <w:r>
                      <w:rPr>
                        <w:rStyle w:val="1006"/>
                        <w:color w:val="000000"/>
                      </w:rPr>
                      <w:fldChar w:fldCharType="begin"/>
                    </w:r>
                    <w:r>
                      <w:rPr>
                        <w:rStyle w:val="10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06"/>
                        <w:color w:val="000000"/>
                      </w:rPr>
                      <w:fldChar w:fldCharType="separate"/>
                    </w:r>
                    <w:r>
                      <w:rPr>
                        <w:rStyle w:val="1006"/>
                        <w:color w:val="000000"/>
                      </w:rPr>
                      <w:t xml:space="preserve">0</w:t>
                    </w:r>
                    <w:r>
                      <w:rPr>
                        <w:rStyle w:val="1006"/>
                        <w:color w:val="000000"/>
                      </w:rPr>
                      <w:fldChar w:fldCharType="end"/>
                    </w:r>
                    <w:r>
                      <w:rPr>
                        <w:rStyle w:val="100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9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26"/>
                            <w:rPr>
                              <w:rStyle w:val="1006"/>
                            </w:rPr>
                          </w:pPr>
                          <w:r>
                            <w:rPr>
                              <w:rStyle w:val="10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0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8" o:spid="_x0000_s8" o:spt="1" type="#_x0000_t1" style="position:absolute;z-index:-18;o:allowoverlap:true;o:allowincell:false;mso-position-horizontal-relative:margin;mso-position-horizontal:right;mso-position-vertical-relative:text;margin-top:0.05pt;mso-position-vertical:absolute;width:6.05pt;height:13.7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6"/>
                      <w:rPr>
                        <w:rStyle w:val="1006"/>
                      </w:rPr>
                    </w:pPr>
                    <w:r>
                      <w:rPr>
                        <w:rStyle w:val="1006"/>
                        <w:color w:val="000000"/>
                      </w:rPr>
                      <w:fldChar w:fldCharType="begin"/>
                    </w:r>
                    <w:r>
                      <w:rPr>
                        <w:rStyle w:val="10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06"/>
                        <w:color w:val="000000"/>
                      </w:rPr>
                      <w:fldChar w:fldCharType="separate"/>
                    </w:r>
                    <w:r>
                      <w:rPr>
                        <w:rStyle w:val="1006"/>
                        <w:color w:val="000000"/>
                      </w:rPr>
                      <w:t xml:space="preserve">0</w:t>
                    </w:r>
                    <w:r>
                      <w:rPr>
                        <w:rStyle w:val="1006"/>
                        <w:color w:val="000000"/>
                      </w:rPr>
                      <w:fldChar w:fldCharType="end"/>
                    </w:r>
                    <w:r>
                      <w:rPr>
                        <w:rStyle w:val="100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9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10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26"/>
                            <w:rPr>
                              <w:rStyle w:val="1006"/>
                            </w:rPr>
                          </w:pPr>
                          <w:r>
                            <w:rPr>
                              <w:rStyle w:val="10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0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9" o:spid="_x0000_s9" o:spt="1" type="#_x0000_t1" style="position:absolute;z-index:-19;o:allowoverlap:true;o:allowincell:false;mso-position-horizontal-relative:margin;mso-position-horizontal:right;mso-position-vertical-relative:text;margin-top:0.05pt;mso-position-vertical:absolute;width:6.05pt;height:13.7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6"/>
                      <w:rPr>
                        <w:rStyle w:val="1006"/>
                      </w:rPr>
                    </w:pPr>
                    <w:r>
                      <w:rPr>
                        <w:rStyle w:val="1006"/>
                        <w:color w:val="000000"/>
                      </w:rPr>
                      <w:fldChar w:fldCharType="begin"/>
                    </w:r>
                    <w:r>
                      <w:rPr>
                        <w:rStyle w:val="10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06"/>
                        <w:color w:val="000000"/>
                      </w:rPr>
                      <w:fldChar w:fldCharType="separate"/>
                    </w:r>
                    <w:r>
                      <w:rPr>
                        <w:rStyle w:val="1006"/>
                        <w:color w:val="000000"/>
                      </w:rPr>
                      <w:t xml:space="preserve">0</w:t>
                    </w:r>
                    <w:r>
                      <w:rPr>
                        <w:rStyle w:val="1006"/>
                        <w:color w:val="000000"/>
                      </w:rPr>
                      <w:fldChar w:fldCharType="end"/>
                    </w:r>
                    <w:r>
                      <w:rPr>
                        <w:rStyle w:val="100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11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26"/>
                            <w:rPr>
                              <w:rStyle w:val="1006"/>
                            </w:rPr>
                          </w:pPr>
                          <w:r>
                            <w:rPr>
                              <w:rStyle w:val="10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0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0" o:spid="_x0000_s10" o:spt="1" type="#_x0000_t1" style="position:absolute;z-index:-20;o:allowoverlap:true;o:allowincell:false;mso-position-horizontal-relative:margin;mso-position-horizontal:right;mso-position-vertical-relative:text;margin-top:0.05pt;mso-position-vertical:absolute;width:6.05pt;height:13.7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6"/>
                      <w:rPr>
                        <w:rStyle w:val="1006"/>
                      </w:rPr>
                    </w:pPr>
                    <w:r>
                      <w:rPr>
                        <w:rStyle w:val="1006"/>
                        <w:color w:val="000000"/>
                      </w:rPr>
                      <w:fldChar w:fldCharType="begin"/>
                    </w:r>
                    <w:r>
                      <w:rPr>
                        <w:rStyle w:val="10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06"/>
                        <w:color w:val="000000"/>
                      </w:rPr>
                      <w:fldChar w:fldCharType="separate"/>
                    </w:r>
                    <w:r>
                      <w:rPr>
                        <w:rStyle w:val="1006"/>
                        <w:color w:val="000000"/>
                      </w:rPr>
                      <w:t xml:space="preserve">0</w:t>
                    </w:r>
                    <w:r>
                      <w:rPr>
                        <w:rStyle w:val="1006"/>
                        <w:color w:val="000000"/>
                      </w:rPr>
                      <w:fldChar w:fldCharType="end"/>
                    </w:r>
                    <w:r>
                      <w:rPr>
                        <w:rStyle w:val="1006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1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12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26"/>
                            <w:rPr>
                              <w:rStyle w:val="1006"/>
                            </w:rPr>
                          </w:pPr>
                          <w:r>
                            <w:rPr>
                              <w:rStyle w:val="10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0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1" o:spid="_x0000_s11" o:spt="1" type="#_x0000_t1" style="position:absolute;z-index:-21;o:allowoverlap:true;o:allowincell:false;mso-position-horizontal-relative:margin;mso-position-horizontal:right;mso-position-vertical-relative:text;margin-top:0.05pt;mso-position-vertical:absolute;width:6.05pt;height:13.7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6"/>
                      <w:rPr>
                        <w:rStyle w:val="1006"/>
                      </w:rPr>
                    </w:pPr>
                    <w:r>
                      <w:rPr>
                        <w:rStyle w:val="1006"/>
                        <w:color w:val="000000"/>
                      </w:rPr>
                      <w:fldChar w:fldCharType="begin"/>
                    </w:r>
                    <w:r>
                      <w:rPr>
                        <w:rStyle w:val="10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06"/>
                        <w:color w:val="000000"/>
                      </w:rPr>
                      <w:fldChar w:fldCharType="separate"/>
                    </w:r>
                    <w:r>
                      <w:rPr>
                        <w:rStyle w:val="1006"/>
                        <w:color w:val="000000"/>
                      </w:rPr>
                      <w:t xml:space="preserve">0</w:t>
                    </w:r>
                    <w:r>
                      <w:rPr>
                        <w:rStyle w:val="1006"/>
                        <w:color w:val="000000"/>
                      </w:rPr>
                      <w:fldChar w:fldCharType="end"/>
                    </w:r>
                    <w:r>
                      <w:rPr>
                        <w:rStyle w:val="100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6"/>
      <w:ind w:right="360"/>
      <w:jc w:val="right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1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13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26"/>
                            <w:rPr>
                              <w:rStyle w:val="1006"/>
                            </w:rPr>
                          </w:pPr>
                          <w:r>
                            <w:rPr>
                              <w:rStyle w:val="100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t xml:space="preserve">4</w:t>
                          </w:r>
                          <w:r>
                            <w:rPr>
                              <w:rStyle w:val="100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0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2" o:spid="_x0000_s12" o:spt="1" type="#_x0000_t1" style="position:absolute;z-index:-11;o:allowoverlap:true;o:allowincell:false;mso-position-horizontal-relative:margin;mso-position-horizontal:right;mso-position-vertical-relative:text;margin-top:0.05pt;mso-position-vertical:absolute;width:6.05pt;height:13.7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6"/>
                      <w:rPr>
                        <w:rStyle w:val="1006"/>
                      </w:rPr>
                    </w:pPr>
                    <w:r>
                      <w:rPr>
                        <w:rStyle w:val="1006"/>
                        <w:color w:val="000000"/>
                      </w:rPr>
                      <w:fldChar w:fldCharType="begin"/>
                    </w:r>
                    <w:r>
                      <w:rPr>
                        <w:rStyle w:val="100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06"/>
                        <w:color w:val="000000"/>
                      </w:rPr>
                      <w:fldChar w:fldCharType="separate"/>
                    </w:r>
                    <w:r>
                      <w:rPr>
                        <w:rStyle w:val="1006"/>
                        <w:color w:val="000000"/>
                      </w:rPr>
                      <w:t xml:space="preserve">4</w:t>
                    </w:r>
                    <w:r>
                      <w:rPr>
                        <w:rStyle w:val="1006"/>
                        <w:color w:val="000000"/>
                      </w:rPr>
                      <w:fldChar w:fldCharType="end"/>
                    </w:r>
                    <w:r>
                      <w:rPr>
                        <w:rStyle w:val="100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Lohit Devanaga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72" w:default="1">
    <w:name w:val="Normal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4"/>
      <w:szCs w:val="24"/>
      <w:lang w:val="ru-RU" w:eastAsia="ru-RU" w:bidi="ar-SA"/>
    </w:rPr>
  </w:style>
  <w:style w:type="paragraph" w:styleId="973">
    <w:name w:val="Heading 1"/>
    <w:basedOn w:val="972"/>
    <w:qFormat/>
    <w:pPr>
      <w:jc w:val="center"/>
      <w:keepNext/>
      <w:outlineLvl w:val="0"/>
    </w:pPr>
    <w:rPr>
      <w:b/>
      <w:bCs/>
      <w:szCs w:val="20"/>
    </w:rPr>
  </w:style>
  <w:style w:type="paragraph" w:styleId="974">
    <w:name w:val="Heading 2"/>
    <w:basedOn w:val="97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975">
    <w:name w:val="Heading 3"/>
    <w:basedOn w:val="972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76">
    <w:name w:val="Heading 4"/>
    <w:basedOn w:val="9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77">
    <w:name w:val="Heading 5"/>
    <w:basedOn w:val="9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78">
    <w:name w:val="Heading 6"/>
    <w:basedOn w:val="97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79">
    <w:name w:val="Heading 7"/>
    <w:basedOn w:val="9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80">
    <w:name w:val="Heading 8"/>
    <w:basedOn w:val="9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81">
    <w:name w:val="Heading 9"/>
    <w:basedOn w:val="9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82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983">
    <w:name w:val="Heading 2 Char"/>
    <w:uiPriority w:val="9"/>
    <w:qFormat/>
    <w:rPr>
      <w:rFonts w:ascii="Arial" w:hAnsi="Arial" w:eastAsia="Arial" w:cs="Arial"/>
      <w:sz w:val="34"/>
    </w:rPr>
  </w:style>
  <w:style w:type="character" w:styleId="984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985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986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987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988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989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90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991">
    <w:name w:val="Title Char"/>
    <w:uiPriority w:val="10"/>
    <w:qFormat/>
    <w:rPr>
      <w:sz w:val="48"/>
      <w:szCs w:val="48"/>
    </w:rPr>
  </w:style>
  <w:style w:type="character" w:styleId="992">
    <w:name w:val="Subtitle Char"/>
    <w:uiPriority w:val="11"/>
    <w:qFormat/>
    <w:rPr>
      <w:sz w:val="24"/>
      <w:szCs w:val="24"/>
    </w:rPr>
  </w:style>
  <w:style w:type="character" w:styleId="993">
    <w:name w:val="Quote Char"/>
    <w:uiPriority w:val="29"/>
    <w:qFormat/>
    <w:rPr>
      <w:i/>
    </w:rPr>
  </w:style>
  <w:style w:type="character" w:styleId="994">
    <w:name w:val="Intense Quote Char"/>
    <w:uiPriority w:val="30"/>
    <w:qFormat/>
    <w:rPr>
      <w:i/>
    </w:rPr>
  </w:style>
  <w:style w:type="character" w:styleId="995">
    <w:name w:val="Header Char"/>
    <w:uiPriority w:val="99"/>
    <w:qFormat/>
  </w:style>
  <w:style w:type="character" w:styleId="996">
    <w:name w:val="Footer Char"/>
    <w:uiPriority w:val="99"/>
    <w:qFormat/>
  </w:style>
  <w:style w:type="character" w:styleId="997">
    <w:name w:val="Caption Char"/>
    <w:uiPriority w:val="99"/>
    <w:qFormat/>
  </w:style>
  <w:style w:type="character" w:styleId="998">
    <w:name w:val="Hyperlink"/>
    <w:uiPriority w:val="99"/>
    <w:unhideWhenUsed/>
    <w:rPr>
      <w:color w:val="0000ff" w:themeColor="hyperlink"/>
      <w:u w:val="single"/>
    </w:rPr>
  </w:style>
  <w:style w:type="character" w:styleId="999">
    <w:name w:val="Footnote Text Char"/>
    <w:uiPriority w:val="99"/>
    <w:qFormat/>
    <w:rPr>
      <w:sz w:val="18"/>
    </w:rPr>
  </w:style>
  <w:style w:type="character" w:styleId="1000">
    <w:name w:val="Символ сноски"/>
    <w:uiPriority w:val="99"/>
    <w:unhideWhenUsed/>
    <w:qFormat/>
    <w:rPr>
      <w:vertAlign w:val="superscript"/>
    </w:rPr>
  </w:style>
  <w:style w:type="character" w:styleId="1001">
    <w:name w:val="footnote reference"/>
    <w:rPr>
      <w:vertAlign w:val="superscript"/>
    </w:rPr>
  </w:style>
  <w:style w:type="character" w:styleId="1002">
    <w:name w:val="Endnote Text Char"/>
    <w:uiPriority w:val="99"/>
    <w:qFormat/>
    <w:rPr>
      <w:sz w:val="20"/>
    </w:rPr>
  </w:style>
  <w:style w:type="character" w:styleId="1003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1004">
    <w:name w:val="endnote reference"/>
    <w:rPr>
      <w:vertAlign w:val="superscript"/>
    </w:rPr>
  </w:style>
  <w:style w:type="character" w:styleId="1005">
    <w:name w:val="Основной шрифт абзаца"/>
    <w:semiHidden/>
    <w:qFormat/>
  </w:style>
  <w:style w:type="character" w:styleId="1006">
    <w:name w:val="Page Number"/>
    <w:basedOn w:val="1005"/>
  </w:style>
  <w:style w:type="character" w:styleId="1007">
    <w:name w:val="Основной текст с отступом 3 Знак"/>
    <w:qFormat/>
    <w:rPr>
      <w:sz w:val="24"/>
      <w:szCs w:val="24"/>
    </w:rPr>
  </w:style>
  <w:style w:type="character" w:styleId="1008">
    <w:name w:val="Текст Знак"/>
    <w:qFormat/>
    <w:rPr>
      <w:rFonts w:ascii="Courier New" w:hAnsi="Courier New"/>
    </w:rPr>
  </w:style>
  <w:style w:type="character" w:styleId="1009">
    <w:name w:val="Основной текст с отступом Знак"/>
    <w:qFormat/>
    <w:rPr>
      <w:sz w:val="24"/>
      <w:szCs w:val="24"/>
    </w:rPr>
  </w:style>
  <w:style w:type="character" w:styleId="1010">
    <w:name w:val="Основной текст 2 Знак"/>
    <w:qFormat/>
    <w:rPr>
      <w:sz w:val="24"/>
      <w:szCs w:val="24"/>
    </w:rPr>
  </w:style>
  <w:style w:type="character" w:styleId="1011">
    <w:name w:val="Текст выноски Знак"/>
    <w:qFormat/>
    <w:rPr>
      <w:rFonts w:ascii="Tahoma" w:hAnsi="Tahoma" w:cs="Tahoma"/>
      <w:sz w:val="16"/>
      <w:szCs w:val="16"/>
    </w:rPr>
  </w:style>
  <w:style w:type="character" w:styleId="1012" w:default="1">
    <w:name w:val="Default Paragraph Font"/>
    <w:uiPriority w:val="1"/>
    <w:semiHidden/>
    <w:unhideWhenUsed/>
    <w:qFormat/>
  </w:style>
  <w:style w:type="paragraph" w:styleId="1013">
    <w:name w:val="Заголовок"/>
    <w:basedOn w:val="972"/>
    <w:next w:val="1014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1014">
    <w:name w:val="Body Text"/>
    <w:basedOn w:val="972"/>
    <w:pPr>
      <w:jc w:val="right"/>
    </w:pPr>
    <w:rPr>
      <w:sz w:val="28"/>
    </w:rPr>
  </w:style>
  <w:style w:type="paragraph" w:styleId="1015">
    <w:name w:val="List"/>
    <w:basedOn w:val="1014"/>
    <w:rPr>
      <w:rFonts w:cs="Lohit Devanagari"/>
    </w:rPr>
  </w:style>
  <w:style w:type="paragraph" w:styleId="1016">
    <w:name w:val="Caption"/>
    <w:basedOn w:val="9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017">
    <w:name w:val="Указатель"/>
    <w:basedOn w:val="972"/>
    <w:qFormat/>
    <w:pPr>
      <w:suppressLineNumbers/>
    </w:pPr>
    <w:rPr>
      <w:rFonts w:cs="Lohit Devanagari"/>
    </w:rPr>
  </w:style>
  <w:style w:type="paragraph" w:styleId="1018">
    <w:name w:val="List Paragraph"/>
    <w:basedOn w:val="972"/>
    <w:uiPriority w:val="34"/>
    <w:qFormat/>
    <w:pPr>
      <w:contextualSpacing/>
      <w:ind w:left="720"/>
      <w:spacing w:before="0" w:after="0"/>
    </w:pPr>
  </w:style>
  <w:style w:type="paragraph" w:styleId="1019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zh-CN" w:bidi="ar-SA"/>
    </w:rPr>
  </w:style>
  <w:style w:type="paragraph" w:styleId="1020">
    <w:name w:val="Title"/>
    <w:basedOn w:val="972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1021">
    <w:name w:val="Subtitle"/>
    <w:basedOn w:val="972"/>
    <w:uiPriority w:val="11"/>
    <w:qFormat/>
    <w:pPr>
      <w:spacing w:before="200" w:after="200"/>
    </w:pPr>
    <w:rPr>
      <w:sz w:val="24"/>
      <w:szCs w:val="24"/>
    </w:rPr>
  </w:style>
  <w:style w:type="paragraph" w:styleId="1022">
    <w:name w:val="Quote"/>
    <w:basedOn w:val="972"/>
    <w:uiPriority w:val="29"/>
    <w:qFormat/>
    <w:pPr>
      <w:ind w:left="720" w:right="720"/>
    </w:pPr>
    <w:rPr>
      <w:i/>
    </w:rPr>
  </w:style>
  <w:style w:type="paragraph" w:styleId="1023">
    <w:name w:val="Intense Quote"/>
    <w:basedOn w:val="972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1024">
    <w:name w:val="Колонтитул"/>
    <w:basedOn w:val="972"/>
    <w:qFormat/>
  </w:style>
  <w:style w:type="paragraph" w:styleId="1025">
    <w:name w:val="Header"/>
    <w:basedOn w:val="972"/>
    <w:uiPriority w:val="99"/>
    <w:unhideWhenUsed/>
    <w:pPr>
      <w:spacing w:before="0" w:after="0" w:line="240" w:lineRule="auto"/>
      <w:tabs>
        <w:tab w:val="clear" w:pos="720" w:leader="none"/>
        <w:tab w:val="center" w:pos="7143" w:leader="none"/>
        <w:tab w:val="right" w:pos="14287" w:leader="none"/>
      </w:tabs>
    </w:pPr>
  </w:style>
  <w:style w:type="paragraph" w:styleId="1026">
    <w:name w:val="Footer"/>
    <w:basedOn w:val="972"/>
    <w:uiPriority w:val="99"/>
    <w:unhideWhenUsed/>
    <w:pPr>
      <w:tabs>
        <w:tab w:val="clear" w:pos="720" w:leader="none"/>
        <w:tab w:val="center" w:pos="4677" w:leader="none"/>
        <w:tab w:val="right" w:pos="9355" w:leader="none"/>
      </w:tabs>
    </w:pPr>
  </w:style>
  <w:style w:type="paragraph" w:styleId="1027">
    <w:name w:val="footnote text"/>
    <w:basedOn w:val="972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1028">
    <w:name w:val="endnote text"/>
    <w:basedOn w:val="972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1029">
    <w:name w:val="toc 1"/>
    <w:basedOn w:val="972"/>
    <w:uiPriority w:val="39"/>
    <w:unhideWhenUsed/>
    <w:pPr>
      <w:ind w:left="0" w:right="0" w:firstLine="0"/>
      <w:spacing w:before="0" w:after="57"/>
    </w:pPr>
  </w:style>
  <w:style w:type="paragraph" w:styleId="1030">
    <w:name w:val="toc 2"/>
    <w:basedOn w:val="972"/>
    <w:uiPriority w:val="39"/>
    <w:unhideWhenUsed/>
    <w:pPr>
      <w:ind w:left="283" w:right="0" w:firstLine="0"/>
      <w:spacing w:before="0" w:after="57"/>
    </w:pPr>
  </w:style>
  <w:style w:type="paragraph" w:styleId="1031">
    <w:name w:val="toc 3"/>
    <w:basedOn w:val="972"/>
    <w:uiPriority w:val="39"/>
    <w:unhideWhenUsed/>
    <w:pPr>
      <w:ind w:left="567" w:right="0" w:firstLine="0"/>
      <w:spacing w:before="0" w:after="57"/>
    </w:pPr>
  </w:style>
  <w:style w:type="paragraph" w:styleId="1032">
    <w:name w:val="toc 4"/>
    <w:basedOn w:val="972"/>
    <w:uiPriority w:val="39"/>
    <w:unhideWhenUsed/>
    <w:pPr>
      <w:ind w:left="850" w:right="0" w:firstLine="0"/>
      <w:spacing w:before="0" w:after="57"/>
    </w:pPr>
  </w:style>
  <w:style w:type="paragraph" w:styleId="1033">
    <w:name w:val="toc 5"/>
    <w:basedOn w:val="972"/>
    <w:uiPriority w:val="39"/>
    <w:unhideWhenUsed/>
    <w:pPr>
      <w:ind w:left="1134" w:right="0" w:firstLine="0"/>
      <w:spacing w:before="0" w:after="57"/>
    </w:pPr>
  </w:style>
  <w:style w:type="paragraph" w:styleId="1034">
    <w:name w:val="toc 6"/>
    <w:basedOn w:val="972"/>
    <w:uiPriority w:val="39"/>
    <w:unhideWhenUsed/>
    <w:pPr>
      <w:ind w:left="1417" w:right="0" w:firstLine="0"/>
      <w:spacing w:before="0" w:after="57"/>
    </w:pPr>
  </w:style>
  <w:style w:type="paragraph" w:styleId="1035">
    <w:name w:val="toc 7"/>
    <w:basedOn w:val="972"/>
    <w:uiPriority w:val="39"/>
    <w:unhideWhenUsed/>
    <w:pPr>
      <w:ind w:left="1701" w:right="0" w:firstLine="0"/>
      <w:spacing w:before="0" w:after="57"/>
    </w:pPr>
  </w:style>
  <w:style w:type="paragraph" w:styleId="1036">
    <w:name w:val="toc 8"/>
    <w:basedOn w:val="972"/>
    <w:uiPriority w:val="39"/>
    <w:unhideWhenUsed/>
    <w:pPr>
      <w:ind w:left="1984" w:right="0" w:firstLine="0"/>
      <w:spacing w:before="0" w:after="57"/>
    </w:pPr>
  </w:style>
  <w:style w:type="paragraph" w:styleId="1037">
    <w:name w:val="toc 9"/>
    <w:basedOn w:val="972"/>
    <w:uiPriority w:val="39"/>
    <w:unhideWhenUsed/>
    <w:pPr>
      <w:ind w:left="2268" w:right="0" w:firstLine="0"/>
      <w:spacing w:before="0" w:after="57"/>
    </w:pPr>
  </w:style>
  <w:style w:type="paragraph" w:styleId="1038">
    <w:name w:val="Index Heading"/>
    <w:basedOn w:val="1013"/>
  </w:style>
  <w:style w:type="paragraph" w:styleId="1039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zh-CN" w:bidi="ar-SA"/>
    </w:rPr>
  </w:style>
  <w:style w:type="paragraph" w:styleId="1040">
    <w:name w:val="table of figures"/>
    <w:basedOn w:val="972"/>
    <w:uiPriority w:val="99"/>
    <w:unhideWhenUsed/>
    <w:pPr>
      <w:spacing w:before="0" w:after="0" w:afterAutospacing="0"/>
    </w:pPr>
  </w:style>
  <w:style w:type="paragraph" w:styleId="1041">
    <w:name w:val="Основной текст с отступом 2"/>
    <w:basedOn w:val="972"/>
    <w:qFormat/>
    <w:pPr>
      <w:ind w:left="4962" w:hanging="4395"/>
      <w:jc w:val="both"/>
    </w:pPr>
    <w:rPr>
      <w:szCs w:val="20"/>
    </w:rPr>
  </w:style>
  <w:style w:type="paragraph" w:styleId="1042">
    <w:name w:val="Текст"/>
    <w:basedOn w:val="972"/>
    <w:qFormat/>
    <w:rPr>
      <w:rFonts w:ascii="Courier New" w:hAnsi="Courier New"/>
      <w:sz w:val="20"/>
      <w:szCs w:val="20"/>
      <w:lang w:val="en-US" w:eastAsia="en-US"/>
    </w:rPr>
  </w:style>
  <w:style w:type="paragraph" w:styleId="1043">
    <w:name w:val="Основной текст с отступом 3"/>
    <w:basedOn w:val="972"/>
    <w:qFormat/>
    <w:pPr>
      <w:ind w:left="5610"/>
    </w:pPr>
    <w:rPr>
      <w:lang w:val="en-US" w:eastAsia="en-US"/>
    </w:rPr>
  </w:style>
  <w:style w:type="paragraph" w:styleId="1044">
    <w:name w:val="Body Text Indent"/>
    <w:basedOn w:val="972"/>
    <w:pPr>
      <w:ind w:left="283"/>
      <w:spacing w:before="0" w:after="120"/>
    </w:pPr>
    <w:rPr>
      <w:lang w:val="en-US" w:eastAsia="en-US"/>
    </w:rPr>
  </w:style>
  <w:style w:type="paragraph" w:styleId="1045">
    <w:name w:val="Основной текст 2"/>
    <w:basedOn w:val="972"/>
    <w:qFormat/>
    <w:pPr>
      <w:spacing w:before="0" w:after="120" w:line="480" w:lineRule="auto"/>
    </w:pPr>
    <w:rPr>
      <w:lang w:val="en-US" w:eastAsia="en-US"/>
    </w:rPr>
  </w:style>
  <w:style w:type="paragraph" w:styleId="1046">
    <w:name w:val="Основной текст 3"/>
    <w:basedOn w:val="972"/>
    <w:qFormat/>
    <w:pPr>
      <w:spacing w:before="0" w:after="120"/>
    </w:pPr>
    <w:rPr>
      <w:sz w:val="16"/>
      <w:szCs w:val="16"/>
    </w:rPr>
  </w:style>
  <w:style w:type="paragraph" w:styleId="1047">
    <w:name w:val="Заголовок,Название"/>
    <w:basedOn w:val="972"/>
    <w:qFormat/>
    <w:pPr>
      <w:ind w:firstLine="567"/>
      <w:jc w:val="center"/>
    </w:pPr>
    <w:rPr>
      <w:b/>
      <w:szCs w:val="20"/>
    </w:rPr>
  </w:style>
  <w:style w:type="paragraph" w:styleId="1048">
    <w:name w:val="ConsPlusNonformat"/>
    <w:qFormat/>
    <w:pPr>
      <w:jc w:val="left"/>
      <w:spacing w:before="0" w:after="0"/>
      <w:widowControl w:val="off"/>
    </w:pPr>
    <w:rPr>
      <w:rFonts w:ascii="Courier New" w:hAnsi="Courier New" w:eastAsia="Droid Sans Fallback" w:cs="Courier New"/>
      <w:color w:val="auto"/>
      <w:sz w:val="20"/>
      <w:szCs w:val="20"/>
      <w:lang w:val="ru-RU" w:eastAsia="ru-RU" w:bidi="ar-SA"/>
    </w:rPr>
  </w:style>
  <w:style w:type="paragraph" w:styleId="1049">
    <w:name w:val="Знак Знак Знак Знак Знак Знак Знак Знак Знак Знак Знак Знак"/>
    <w:basedOn w:val="972"/>
    <w:qFormat/>
    <w:rPr>
      <w:rFonts w:ascii="Verdana" w:hAnsi="Verdana" w:cs="Verdana"/>
      <w:sz w:val="20"/>
      <w:szCs w:val="20"/>
      <w:lang w:val="en-US" w:eastAsia="en-US"/>
    </w:rPr>
  </w:style>
  <w:style w:type="paragraph" w:styleId="1050">
    <w:name w:val="Текст выноски"/>
    <w:basedOn w:val="972"/>
    <w:qFormat/>
    <w:rPr>
      <w:rFonts w:ascii="Tahoma" w:hAnsi="Tahoma" w:cs="Tahoma"/>
      <w:sz w:val="16"/>
      <w:szCs w:val="16"/>
    </w:rPr>
  </w:style>
  <w:style w:type="paragraph" w:styleId="1051">
    <w:name w:val="Содержимое врезки"/>
    <w:basedOn w:val="972"/>
    <w:qFormat/>
  </w:style>
  <w:style w:type="paragraph" w:styleId="1052">
    <w:name w:val="Содержимое таблицы"/>
    <w:basedOn w:val="972"/>
    <w:qFormat/>
    <w:pPr>
      <w:widowControl w:val="off"/>
      <w:suppressLineNumbers/>
    </w:pPr>
  </w:style>
  <w:style w:type="paragraph" w:styleId="1053">
    <w:name w:val="Заголовок таблицы"/>
    <w:basedOn w:val="1052"/>
    <w:qFormat/>
    <w:pPr>
      <w:jc w:val="center"/>
      <w:suppressLineNumbers/>
    </w:pPr>
    <w:rPr>
      <w:b/>
      <w:bCs/>
    </w:rPr>
  </w:style>
  <w:style w:type="numbering" w:styleId="1054">
    <w:name w:val="Нет списка"/>
    <w:semiHidden/>
    <w:qFormat/>
  </w:style>
  <w:style w:type="numbering" w:styleId="1055" w:default="1">
    <w:name w:val="No List"/>
    <w:uiPriority w:val="99"/>
    <w:semiHidden/>
    <w:unhideWhenUsed/>
    <w:qFormat/>
  </w:style>
  <w:style w:type="table" w:styleId="1056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57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58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1059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1060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1061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1062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63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6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6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6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6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6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6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70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1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2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3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4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5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6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7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8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9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0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1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2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3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4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1085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ce6f1" w:themeFill="accent1" w:themeFillTint="32"/>
      </w:tcPr>
    </w:tblStylePr>
    <w:tblStylePr w:type="band1Vert">
      <w:rPr>
        <w:sz w:val="22"/>
      </w:rPr>
      <w:tcPr>
        <w:shd w:val="clear" w:color="ffffff" w:fill="dce6f1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1086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1087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1088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1089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1090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1091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109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109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109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109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109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109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1098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109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110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110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110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110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110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1105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2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3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4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5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6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7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8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9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20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21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22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23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24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25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26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27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28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29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0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1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1cd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2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9bf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3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4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5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6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7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8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9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0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4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4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4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4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4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4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147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14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14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115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115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115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115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1154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115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115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115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115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115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116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1161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162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1163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1164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1165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1166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1167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1168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169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1170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1171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1172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1173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1174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1175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176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177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1178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1179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1180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1181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1182" w:default="1">
    <w:name w:val="Normal Table"/>
    <w:uiPriority w:val="99"/>
    <w:semiHidden/>
    <w:unhideWhenUsed/>
    <w:tblPr/>
  </w:style>
  <w:style w:type="table" w:styleId="1183" w:customStyle="1">
    <w:name w:val="block-tbl "/>
    <w:pPr>
      <w:ind w:right="0"/>
      <w:jc w:val="left"/>
      <w:spacing w:before="0" w:after="0" w:line="240" w:lineRule="auto"/>
    </w:pPr>
    <w:rPr>
      <w:b w:val="0"/>
      <w:bCs w:val="0"/>
      <w:i w:val="0"/>
      <w:caps w:val="0"/>
      <w:smallCaps w:val="0"/>
      <w:spacing w:val="0"/>
      <w:sz w:val="20"/>
      <w:szCs w:val="20"/>
      <w:lang w:val="en-US" w:eastAsia="en-US" w:bidi="ar-SA"/>
    </w:rPr>
    <w:tblPr>
      <w:tblStyleRowBandSize w:val="1"/>
      <w:tblStyleColBandSize w:val="1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Р7-Офис/2024.3.1.487</Application>
  <Company>Деп. имущественных отношений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bna</dc:creator>
  <dc:description/>
  <dc:language>ru-RU</dc:language>
  <cp:revision>189</cp:revision>
  <dcterms:created xsi:type="dcterms:W3CDTF">2023-09-08T05:38:00Z</dcterms:created>
  <dcterms:modified xsi:type="dcterms:W3CDTF">2026-10-08T04:55:55Z</dcterms:modified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