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</w:tblPr>
      <w:tblGrid>
        <w:gridCol w:w="10716"/>
      </w:tblGrid>
      <w:tr>
        <w:trPr>
          <w:trHeight w:val="3031" w:hRule="exact"/>
        </w:trPr>
        <w:tc>
          <w:tcPr>
            <w:tcW w:w="10716" w:type="dxa"/>
            <w:tcBorders/>
          </w:tcPr>
          <w:p>
            <w:pPr>
              <w:pStyle w:val="ConsPlusTitlePage"/>
              <w:jc w:val="right"/>
              <w:rPr/>
            </w:pPr>
            <w:r>
              <w:rPr>
                <w:rFonts w:eastAsia="Droid Sans Fallback" w:cs="Tahoma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 xml:space="preserve">Приложение </w:t>
            </w:r>
            <w:r>
              <w:rPr>
                <w:rFonts w:eastAsia="Droid Sans Fallback" w:cs="Tahoma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3</w:t>
            </w:r>
          </w:p>
        </w:tc>
      </w:tr>
      <w:tr>
        <w:trPr>
          <w:trHeight w:val="8335" w:hRule="exact"/>
        </w:trPr>
        <w:tc>
          <w:tcPr>
            <w:tcW w:w="10716" w:type="dxa"/>
            <w:tcBorders/>
            <w:vAlign w:val="center"/>
          </w:tcPr>
          <w:p>
            <w:pPr>
              <w:pStyle w:val="ConsPlusTitlePage"/>
              <w:jc w:val="center"/>
              <w:rPr/>
            </w:pPr>
            <w:r>
              <w:rPr>
                <w:sz w:val="48"/>
              </w:rPr>
              <w:t>Постановление Администрации г. Перми от 19.11.2025 N 952</w:t>
              <w:br/>
              <w:t>"О внесении изменений в муниципальную программу "Экономическое развитие города Перми", утвержденную постановлением администрации города Перми от 17.10.2024 N 922"</w:t>
            </w:r>
          </w:p>
        </w:tc>
      </w:tr>
      <w:tr>
        <w:trPr>
          <w:trHeight w:val="3031" w:hRule="exact"/>
        </w:trPr>
        <w:tc>
          <w:tcPr>
            <w:tcW w:w="10716" w:type="dxa"/>
            <w:tcBorders/>
            <w:vAlign w:val="center"/>
          </w:tcPr>
          <w:p>
            <w:pPr>
              <w:pStyle w:val="ConsPlusTitlePage"/>
              <w:jc w:val="center"/>
              <w:rPr/>
            </w:pPr>
            <w:r>
              <w:rPr>
                <w:sz w:val="28"/>
              </w:rPr>
              <w:t xml:space="preserve">Документ предоставлен </w:t>
            </w:r>
            <w:hyperlink r:id="rId2" w:tgtFrame="Ссылка на КонсультантПлюс">
              <w:r>
                <w:rPr>
                  <w:rStyle w:val="ListLabel1"/>
                  <w:b/>
                  <w:color w:val="0000FF"/>
                  <w:sz w:val="28"/>
                </w:rPr>
                <w:t>КонсультантПлюс</w:t>
                <w:br/>
                <w:br/>
              </w:r>
            </w:hyperlink>
            <w:hyperlink r:id="rId3" w:tgtFrame="Ссылка на КонсультантПлюс">
              <w:r>
                <w:rPr>
                  <w:rStyle w:val="ListLabel1"/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  <w:br/>
              <w:t>Дата сохранения: 23.01.2026</w:t>
              <w:br/>
            </w:r>
          </w:p>
        </w:tc>
      </w:tr>
    </w:tbl>
    <w:p>
      <w:pPr>
        <w:sectPr>
          <w:type w:val="nextPage"/>
          <w:pgSz w:w="11906" w:h="16838"/>
          <w:pgMar w:left="595" w:right="595" w:gutter="0" w:header="0" w:top="841" w:footer="0" w:bottom="841"/>
          <w:pgNumType w:fmt="decimal"/>
          <w:formProt w:val="false"/>
          <w:textDirection w:val="lrTb"/>
          <w:docGrid w:type="default" w:linePitch="100" w:charSpace="8192"/>
        </w:sectPr>
        <w:pStyle w:val="ConsPlusNormal"/>
        <w:rPr/>
      </w:pPr>
      <w:r>
        <w:rPr/>
      </w:r>
    </w:p>
    <w:p>
      <w:pPr>
        <w:pStyle w:val="ConsPlusNormal"/>
        <w:numPr>
          <w:ilvl w:val="0"/>
          <w:numId w:val="0"/>
        </w:numPr>
        <w:ind w:hanging="0" w:left="0"/>
        <w:jc w:val="both"/>
        <w:outlineLvl w:val="0"/>
        <w:rPr/>
      </w:pPr>
      <w:r>
        <w:rPr/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0"/>
        <w:rPr/>
      </w:pPr>
      <w:r>
        <w:rPr>
          <w:sz w:val="24"/>
        </w:rPr>
        <w:t>АДМИНИСТРАЦИЯ ГОРОДА ПЕРМИ</w:t>
      </w:r>
    </w:p>
    <w:p>
      <w:pPr>
        <w:pStyle w:val="ConsPlusTitle"/>
        <w:jc w:val="both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ПОСТАНОВЛЕНИЕ</w:t>
      </w:r>
    </w:p>
    <w:p>
      <w:pPr>
        <w:pStyle w:val="ConsPlusTitle"/>
        <w:jc w:val="center"/>
        <w:rPr/>
      </w:pPr>
      <w:r>
        <w:rPr>
          <w:sz w:val="24"/>
        </w:rPr>
        <w:t>от 19 ноября 2025 г. N 952</w:t>
      </w:r>
    </w:p>
    <w:p>
      <w:pPr>
        <w:pStyle w:val="ConsPlusTitle"/>
        <w:jc w:val="both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О ВНЕСЕНИИ ИЗМЕНЕНИЙ В МУНИЦИПАЛЬНУЮ ПРОГРАММУ</w:t>
      </w:r>
    </w:p>
    <w:p>
      <w:pPr>
        <w:pStyle w:val="ConsPlusTitle"/>
        <w:jc w:val="center"/>
        <w:rPr/>
      </w:pPr>
      <w:r>
        <w:rPr>
          <w:sz w:val="24"/>
        </w:rPr>
        <w:t>"ЭКОНОМИЧЕСКОЕ РАЗВИТИЕ ГОРОДА ПЕРМИ", УТВЕРЖДЕННУЮ</w:t>
      </w:r>
    </w:p>
    <w:p>
      <w:pPr>
        <w:pStyle w:val="ConsPlusTitle"/>
        <w:jc w:val="center"/>
        <w:rPr/>
      </w:pPr>
      <w:r>
        <w:rPr>
          <w:sz w:val="24"/>
        </w:rPr>
        <w:t>ПОСТАНОВЛЕНИЕМ АДМИНИСТРАЦИИ ГОРОДА ПЕРМИ</w:t>
      </w:r>
    </w:p>
    <w:p>
      <w:pPr>
        <w:pStyle w:val="ConsPlusTitle"/>
        <w:jc w:val="center"/>
        <w:rPr/>
      </w:pPr>
      <w:r>
        <w:rPr>
          <w:sz w:val="24"/>
        </w:rPr>
        <w:t>ОТ 17.10.2024 N 922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В соответствии со статьей 179 Бюджетного кодекса Российской Федерации, Федеральными законами от 06 октября 2003 г. N 131-ФЗ "Об общих принципах организации местного самоуправления в Российской Федерации", от 20 марта 2025 г. N 33-ФЗ "Об общих принципах организации местного самоуправления в единой системе публичной власти", Уставом города Перми, решением Пермской городской Думы от 28 августа 2007 г. N 185 "Об утверждении Положения о бюджете и бюджетном процессе в городе Перми", постановлением администрации города Перми от 02 сентября 2024 г. N 715 "Об утверждении Порядка разработки, реализации и оценки эффективности муниципальных программ города Перми" администрация города Перми постановляет: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 xml:space="preserve">1. Утвердить прилагаемые </w:t>
      </w:r>
      <w:hyperlink w:anchor="P31" w:tgtFrame="ИЗМЕНЕНИЯ">
        <w:r>
          <w:rPr>
            <w:rStyle w:val="ListLabel2"/>
            <w:color w:val="0000FF"/>
            <w:sz w:val="24"/>
          </w:rPr>
          <w:t>изменения</w:t>
        </w:r>
      </w:hyperlink>
      <w:r>
        <w:rPr>
          <w:sz w:val="24"/>
        </w:rPr>
        <w:t xml:space="preserve"> в муниципальную программу "Экономическое развитие города Перми", утвержденную постановлением администрации города Перми от 17 октября 2024 г. N 922 (в ред. от 09.12.2024 N 1196, от 05.02.2025 N 41, от 10.04.2025 N 237, от 08.08.2025 N 539, от 06.10.2025 N 723, от 17.10.2025 N 808).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 Настоящее постановление вступает в силу со дня официального опубликования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"Официальный сайт муниципального образования город Пермь </w:t>
      </w:r>
      <w:hyperlink r:id="rId4">
        <w:r>
          <w:rPr>
            <w:rStyle w:val="ListLabel2"/>
            <w:color w:val="0000FF"/>
            <w:sz w:val="24"/>
          </w:rPr>
          <w:t>www.gorodperm.ru</w:t>
        </w:r>
      </w:hyperlink>
      <w:r>
        <w:rPr>
          <w:sz w:val="24"/>
        </w:rPr>
        <w:t>".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5. Контроль за исполнением настоящего постановления возложить на первого заместителя главы администрации города Перми Фурман Я.В.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>
          <w:sz w:val="24"/>
        </w:rPr>
        <w:t>Глава города Перми</w:t>
      </w:r>
    </w:p>
    <w:p>
      <w:pPr>
        <w:pStyle w:val="ConsPlusNormal"/>
        <w:jc w:val="right"/>
        <w:rPr/>
      </w:pPr>
      <w:r>
        <w:rPr>
          <w:sz w:val="24"/>
        </w:rPr>
        <w:t>Э.О.СОСНИН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0"/>
        <w:rPr/>
      </w:pPr>
      <w:r>
        <w:rPr>
          <w:sz w:val="24"/>
        </w:rPr>
        <w:t>УТВЕРЖДЕНЫ</w:t>
      </w:r>
    </w:p>
    <w:p>
      <w:pPr>
        <w:pStyle w:val="ConsPlusNormal"/>
        <w:jc w:val="right"/>
        <w:rPr/>
      </w:pPr>
      <w:r>
        <w:rPr>
          <w:sz w:val="24"/>
        </w:rPr>
        <w:t>постановлением</w:t>
      </w:r>
    </w:p>
    <w:p>
      <w:pPr>
        <w:pStyle w:val="ConsPlusNormal"/>
        <w:jc w:val="right"/>
        <w:rPr/>
      </w:pPr>
      <w:r>
        <w:rPr>
          <w:sz w:val="24"/>
        </w:rPr>
        <w:t>администрации города Перми</w:t>
      </w:r>
    </w:p>
    <w:p>
      <w:pPr>
        <w:pStyle w:val="ConsPlusNormal"/>
        <w:jc w:val="right"/>
        <w:rPr/>
      </w:pPr>
      <w:r>
        <w:rPr>
          <w:sz w:val="24"/>
        </w:rPr>
        <w:t>от 19.11.2025 N 952</w:t>
      </w:r>
    </w:p>
    <w:p>
      <w:pPr>
        <w:pStyle w:val="ConsPlusNormal"/>
        <w:jc w:val="both"/>
        <w:rPr/>
      </w:pPr>
      <w:r>
        <w:rPr/>
      </w:r>
      <w:bookmarkStart w:id="0" w:name="P31"/>
      <w:bookmarkStart w:id="1" w:name="P31"/>
      <w:bookmarkEnd w:id="1"/>
    </w:p>
    <w:p>
      <w:pPr>
        <w:pStyle w:val="ConsPlusTitle"/>
        <w:jc w:val="center"/>
        <w:rPr/>
      </w:pPr>
      <w:bookmarkStart w:id="2" w:name="P31_Копия_1"/>
      <w:bookmarkEnd w:id="2"/>
      <w:r>
        <w:rPr>
          <w:sz w:val="24"/>
        </w:rPr>
        <w:t>ИЗМЕНЕНИЯ</w:t>
      </w:r>
    </w:p>
    <w:p>
      <w:pPr>
        <w:pStyle w:val="ConsPlusTitle"/>
        <w:jc w:val="center"/>
        <w:rPr/>
      </w:pPr>
      <w:r>
        <w:rPr>
          <w:sz w:val="24"/>
        </w:rPr>
        <w:t>В МУНИЦИПАЛЬНУЮ ПРОГРАММУ "ЭКОНОМИЧЕСКОЕ РАЗВИТИЕ ГОРОДА</w:t>
      </w:r>
    </w:p>
    <w:p>
      <w:pPr>
        <w:pStyle w:val="ConsPlusTitle"/>
        <w:jc w:val="center"/>
        <w:rPr/>
      </w:pPr>
      <w:r>
        <w:rPr>
          <w:sz w:val="24"/>
        </w:rPr>
        <w:t>ПЕРМИ", УТВЕРЖДЕННУЮ ПОСТАНОВЛЕНИЕМ АДМИНИСТРАЦИИ ГОРОДА</w:t>
      </w:r>
    </w:p>
    <w:p>
      <w:pPr>
        <w:pStyle w:val="ConsPlusTitle"/>
        <w:jc w:val="center"/>
        <w:rPr/>
      </w:pPr>
      <w:r>
        <w:rPr>
          <w:sz w:val="24"/>
        </w:rPr>
        <w:t>ПЕРМИ ОТ 17 ОКТЯБРЯ 2024 Г. N 922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1. В разделе "Паспорт муниципальной программы "Экономическое развитие города Перми" строку "Объемы и источники финансового обеспечения программы" изложить в следующей редакции:</w:t>
      </w:r>
    </w:p>
    <w:p>
      <w:pPr>
        <w:pStyle w:val="ConsPlusNormal"/>
        <w:jc w:val="both"/>
        <w:rPr/>
      </w:pPr>
      <w:r>
        <w:rPr/>
      </w:r>
    </w:p>
    <w:tbl>
      <w:tblPr>
        <w:tblW w:w="9516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6"/>
        <w:gridCol w:w="1446"/>
        <w:gridCol w:w="1025"/>
        <w:gridCol w:w="1024"/>
        <w:gridCol w:w="1024"/>
        <w:gridCol w:w="1024"/>
        <w:gridCol w:w="1024"/>
        <w:gridCol w:w="1021"/>
      </w:tblGrid>
      <w:tr>
        <w:trPr/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Объемы и источники финансового обеспечения программы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Источники финансового обеспечения</w:t>
            </w:r>
          </w:p>
        </w:tc>
        <w:tc>
          <w:tcPr>
            <w:tcW w:w="6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Расходы (тыс. руб.)</w:t>
            </w:r>
          </w:p>
        </w:tc>
      </w:tr>
      <w:tr>
        <w:trPr/>
        <w:tc>
          <w:tcPr>
            <w:tcW w:w="19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2025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(план)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2026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(план)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2027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(план)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2028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(план)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2029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(план)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Итого</w:t>
            </w:r>
          </w:p>
        </w:tc>
      </w:tr>
      <w:tr>
        <w:trPr/>
        <w:tc>
          <w:tcPr>
            <w:tcW w:w="19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Всего, в том числе: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126547,1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110905,2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110904,5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100646,0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100646,0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549648,8</w:t>
            </w:r>
          </w:p>
        </w:tc>
      </w:tr>
      <w:tr>
        <w:trPr/>
        <w:tc>
          <w:tcPr>
            <w:tcW w:w="19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бюджет города Перми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126547,1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110905,2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110904,5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100646,0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100646,0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549648,8</w:t>
            </w:r>
          </w:p>
        </w:tc>
      </w:tr>
      <w:tr>
        <w:trPr/>
        <w:tc>
          <w:tcPr>
            <w:tcW w:w="19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бюджет города Перми (налоговые расходы)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4212,2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4212,2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4212,2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4212,2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4212,2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21061,0</w:t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2. В разделе "Паспорт комплекса процессных мероприятий 1 "Формирование благоприятной инвестиционной среды, развитие малого и среднего предпринимательства" строку "Объемы и источники финансового обеспечения комплекса процессных мероприятий" изложить в следующей редакции:</w:t>
      </w:r>
    </w:p>
    <w:p>
      <w:pPr>
        <w:pStyle w:val="ConsPlusNormal"/>
        <w:jc w:val="both"/>
        <w:rPr/>
      </w:pPr>
      <w:r>
        <w:rPr/>
      </w:r>
    </w:p>
    <w:tbl>
      <w:tblPr>
        <w:tblW w:w="9516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6"/>
        <w:gridCol w:w="1446"/>
        <w:gridCol w:w="1025"/>
        <w:gridCol w:w="1024"/>
        <w:gridCol w:w="1024"/>
        <w:gridCol w:w="1024"/>
        <w:gridCol w:w="1024"/>
        <w:gridCol w:w="1021"/>
      </w:tblGrid>
      <w:tr>
        <w:trPr/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Объемы и источники финансового обеспечения комплекса процессных мероприятий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Источники финансового обеспечения</w:t>
            </w:r>
          </w:p>
        </w:tc>
        <w:tc>
          <w:tcPr>
            <w:tcW w:w="6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Расходы (тыс. руб.)</w:t>
            </w:r>
          </w:p>
        </w:tc>
      </w:tr>
      <w:tr>
        <w:trPr/>
        <w:tc>
          <w:tcPr>
            <w:tcW w:w="19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2025 год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(план)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2026 год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(план)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2027 год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(план)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2028 год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(план)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2029 год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(план)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Итого</w:t>
            </w:r>
          </w:p>
        </w:tc>
      </w:tr>
      <w:tr>
        <w:trPr/>
        <w:tc>
          <w:tcPr>
            <w:tcW w:w="19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Всего, в том числе: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31856,6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26558,8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26558,1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25820,5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25820,5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136614,5</w:t>
            </w:r>
          </w:p>
        </w:tc>
      </w:tr>
      <w:tr>
        <w:trPr/>
        <w:tc>
          <w:tcPr>
            <w:tcW w:w="19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бюджет города Перми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31856,6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26558,8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26558,1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25820,5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25820,5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136614,5</w:t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3. В разделе "Паспорт комплекса процессных мероприятий 2 "Развитие потребительского рынка и туризма" строку "Объемы и источники финансового обеспечения комплекса процессных мероприятий" изложить в следующей редакции:</w:t>
      </w:r>
    </w:p>
    <w:p>
      <w:pPr>
        <w:pStyle w:val="ConsPlusNormal"/>
        <w:jc w:val="both"/>
        <w:rPr/>
      </w:pPr>
      <w:r>
        <w:rPr/>
      </w:r>
    </w:p>
    <w:tbl>
      <w:tblPr>
        <w:tblW w:w="9516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6"/>
        <w:gridCol w:w="1446"/>
        <w:gridCol w:w="1025"/>
        <w:gridCol w:w="1024"/>
        <w:gridCol w:w="1024"/>
        <w:gridCol w:w="1024"/>
        <w:gridCol w:w="1024"/>
        <w:gridCol w:w="1021"/>
      </w:tblGrid>
      <w:tr>
        <w:trPr/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Объемы и источники финансового обеспечения комплекса процессных мероприятий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Источники финансового обеспечения</w:t>
            </w:r>
          </w:p>
        </w:tc>
        <w:tc>
          <w:tcPr>
            <w:tcW w:w="6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Расходы (тыс. руб.)</w:t>
            </w:r>
          </w:p>
        </w:tc>
      </w:tr>
      <w:tr>
        <w:trPr/>
        <w:tc>
          <w:tcPr>
            <w:tcW w:w="19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2025 год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(план)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2026 год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(план)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2027 год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(план)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2028 год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(план)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2029 год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(план)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Итого</w:t>
            </w:r>
          </w:p>
        </w:tc>
      </w:tr>
      <w:tr>
        <w:trPr/>
        <w:tc>
          <w:tcPr>
            <w:tcW w:w="19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Всего, в том числе: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31338,5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18449,6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18449,6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18449,6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18449,6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105136,9</w:t>
            </w:r>
          </w:p>
        </w:tc>
      </w:tr>
      <w:tr>
        <w:trPr/>
        <w:tc>
          <w:tcPr>
            <w:tcW w:w="19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бюджет города Перми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31338,5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18449,6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18449,6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18449,6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18449,6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105136,9</w:t>
            </w:r>
          </w:p>
        </w:tc>
      </w:tr>
      <w:tr>
        <w:trPr/>
        <w:tc>
          <w:tcPr>
            <w:tcW w:w="19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бюджет города Перми (налоговые расходы)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4212,2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4212,2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4212,2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4212,2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4212,2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21061,0</w:t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4. В разделе "Паспорт комплекса процессных мероприятий 3 "Обеспечение деятельности департамента экономики и промышленной политики администрации города Перми" строку "Объемы и источники финансового обеспечения комплекса процессных мероприятий" изложить в следующей редакции:</w:t>
      </w:r>
    </w:p>
    <w:p>
      <w:pPr>
        <w:pStyle w:val="ConsPlusNormal"/>
        <w:jc w:val="both"/>
        <w:rPr/>
      </w:pPr>
      <w:r>
        <w:rPr/>
      </w:r>
    </w:p>
    <w:tbl>
      <w:tblPr>
        <w:tblW w:w="9516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6"/>
        <w:gridCol w:w="1446"/>
        <w:gridCol w:w="1025"/>
        <w:gridCol w:w="1024"/>
        <w:gridCol w:w="1024"/>
        <w:gridCol w:w="1024"/>
        <w:gridCol w:w="1024"/>
        <w:gridCol w:w="1021"/>
      </w:tblGrid>
      <w:tr>
        <w:trPr/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Объемы и источники финансового обеспечения комплекса процессных мероприятий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Источники финансового обеспечения</w:t>
            </w:r>
          </w:p>
        </w:tc>
        <w:tc>
          <w:tcPr>
            <w:tcW w:w="6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Расходы (тыс. руб.)</w:t>
            </w:r>
          </w:p>
        </w:tc>
      </w:tr>
      <w:tr>
        <w:trPr/>
        <w:tc>
          <w:tcPr>
            <w:tcW w:w="19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2025 год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(план)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2026 год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(план)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2027 год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(план)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2028 год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(план)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2029 год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(план)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Итого</w:t>
            </w:r>
          </w:p>
        </w:tc>
      </w:tr>
      <w:tr>
        <w:trPr/>
        <w:tc>
          <w:tcPr>
            <w:tcW w:w="19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Всего, в том числе: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63352,0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65896,8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65896,8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56375,9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56375,9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307897,4</w:t>
            </w:r>
          </w:p>
        </w:tc>
      </w:tr>
      <w:tr>
        <w:trPr/>
        <w:tc>
          <w:tcPr>
            <w:tcW w:w="19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бюджет города Перми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63352,0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65896,8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65896,8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56375,9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56375,9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307897,4</w:t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5. В разделе "Финансовое обеспечение реализации муниципальной программы "Экономическое развитие города Перми":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5.1. строку "Муниципальная программа "Экономическое развитие города Перми" изложить в следующей редакции:</w:t>
      </w:r>
    </w:p>
    <w:p>
      <w:pPr>
        <w:pStyle w:val="ConsPlusNormal"/>
        <w:jc w:val="both"/>
        <w:rPr/>
      </w:pPr>
      <w:r>
        <w:rPr/>
      </w:r>
    </w:p>
    <w:tbl>
      <w:tblPr>
        <w:tblW w:w="10181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11"/>
        <w:gridCol w:w="907"/>
        <w:gridCol w:w="918"/>
        <w:gridCol w:w="1024"/>
        <w:gridCol w:w="1025"/>
        <w:gridCol w:w="1024"/>
        <w:gridCol w:w="1023"/>
        <w:gridCol w:w="1024"/>
        <w:gridCol w:w="1024"/>
      </w:tblGrid>
      <w:tr>
        <w:trPr/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Муниципальная программа "Экономическое развитие города Перми"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Всего, в том числе: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126547,1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110905,2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110904,5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100646,0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100646,0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549648,8</w:t>
            </w:r>
          </w:p>
        </w:tc>
      </w:tr>
      <w:tr>
        <w:trPr/>
        <w:tc>
          <w:tcPr>
            <w:tcW w:w="22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бюджет города Перми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126547,1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110905,2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110904,5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100646,0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100646,0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549648,8</w:t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5.2. строку "Комплекс процессных мероприятий 1 "Формирование благоприятной инвестиционной среды, развитие малого и среднего предпринимательства" изложить в следующей редакции:</w:t>
      </w:r>
    </w:p>
    <w:p>
      <w:pPr>
        <w:pStyle w:val="ConsPlusNormal"/>
        <w:jc w:val="both"/>
        <w:rPr/>
      </w:pPr>
      <w:r>
        <w:rPr/>
      </w:r>
    </w:p>
    <w:tbl>
      <w:tblPr>
        <w:tblW w:w="10181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11"/>
        <w:gridCol w:w="907"/>
        <w:gridCol w:w="918"/>
        <w:gridCol w:w="1024"/>
        <w:gridCol w:w="1025"/>
        <w:gridCol w:w="1024"/>
        <w:gridCol w:w="1023"/>
        <w:gridCol w:w="1024"/>
        <w:gridCol w:w="1024"/>
      </w:tblGrid>
      <w:tr>
        <w:trPr/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Комплекс процессных мероприятий 1 "Формирование благоприятной инвестиционной среды, развитие малого и среднего предпринимательства"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Всего, в том числе: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31856,6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26558,8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26558,1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25820,5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25820,5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136614,5</w:t>
            </w:r>
          </w:p>
        </w:tc>
      </w:tr>
      <w:tr>
        <w:trPr/>
        <w:tc>
          <w:tcPr>
            <w:tcW w:w="22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бюджет города Перми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31856,6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26558,8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26558,1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25820,5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25820,5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136614,5</w:t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5.3. строку "Направление расходов 1.3 "Обеспечение деятельности (оказание услуг, выполнение работ) муниципальных учреждений (организаций)" изложить в следующей редакции:</w:t>
      </w:r>
    </w:p>
    <w:p>
      <w:pPr>
        <w:pStyle w:val="ConsPlusNormal"/>
        <w:jc w:val="both"/>
        <w:rPr/>
      </w:pPr>
      <w:r>
        <w:rPr/>
      </w:r>
    </w:p>
    <w:tbl>
      <w:tblPr>
        <w:tblW w:w="10181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11"/>
        <w:gridCol w:w="907"/>
        <w:gridCol w:w="918"/>
        <w:gridCol w:w="1024"/>
        <w:gridCol w:w="1025"/>
        <w:gridCol w:w="1024"/>
        <w:gridCol w:w="1023"/>
        <w:gridCol w:w="1024"/>
        <w:gridCol w:w="1024"/>
      </w:tblGrid>
      <w:tr>
        <w:trPr/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Направление расходов 1.3 "Обеспечение деятельности (оказание услуг, выполнение работ) муниципальных учреждений (организаций)"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ДЭПП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Всего, в том числе: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20703,0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16587,1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16586,4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15796,9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15796,9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85470,3</w:t>
            </w:r>
          </w:p>
        </w:tc>
      </w:tr>
      <w:tr>
        <w:trPr/>
        <w:tc>
          <w:tcPr>
            <w:tcW w:w="22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бюджет города Перми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20703,0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16587,1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16586,4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15796,9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15796,9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85470,3</w:t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5.4. строку "Комплекс процессных мероприятий 2 "Развитие потребительского рынка и туризма" изложить в следующей редакции:</w:t>
      </w:r>
    </w:p>
    <w:p>
      <w:pPr>
        <w:pStyle w:val="ConsPlusNormal"/>
        <w:jc w:val="both"/>
        <w:rPr/>
      </w:pPr>
      <w:r>
        <w:rPr/>
      </w:r>
    </w:p>
    <w:tbl>
      <w:tblPr>
        <w:tblW w:w="10181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11"/>
        <w:gridCol w:w="907"/>
        <w:gridCol w:w="918"/>
        <w:gridCol w:w="1024"/>
        <w:gridCol w:w="1025"/>
        <w:gridCol w:w="1024"/>
        <w:gridCol w:w="1023"/>
        <w:gridCol w:w="1024"/>
        <w:gridCol w:w="1024"/>
      </w:tblGrid>
      <w:tr>
        <w:trPr/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Комплекс процессных мероприятий 2 "Развитие потребительского рынка и туризма"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Всего, в том числе: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31338,5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18449,6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18449,6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18449,6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18449,6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105136,9</w:t>
            </w:r>
          </w:p>
        </w:tc>
      </w:tr>
      <w:tr>
        <w:trPr/>
        <w:tc>
          <w:tcPr>
            <w:tcW w:w="22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бюджет города Перми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31338,5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18449,6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18449,6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18449,6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18449,6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105136,9</w:t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5.5. строку "Направление расходов 2.1 "Мероприятия по созданию условий для обеспечения жителей городского округа услугами связи, общественного питания, торговли и бытового обслуживания населения" изложить в следующей редакции:</w:t>
      </w:r>
    </w:p>
    <w:p>
      <w:pPr>
        <w:pStyle w:val="ConsPlusNormal"/>
        <w:jc w:val="both"/>
        <w:rPr/>
      </w:pPr>
      <w:r>
        <w:rPr/>
      </w:r>
    </w:p>
    <w:tbl>
      <w:tblPr>
        <w:tblW w:w="10181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11"/>
        <w:gridCol w:w="907"/>
        <w:gridCol w:w="918"/>
        <w:gridCol w:w="1024"/>
        <w:gridCol w:w="1025"/>
        <w:gridCol w:w="1024"/>
        <w:gridCol w:w="1023"/>
        <w:gridCol w:w="1024"/>
        <w:gridCol w:w="1024"/>
      </w:tblGrid>
      <w:tr>
        <w:trPr/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Направление расходов 2.1 "Мероприятия по созданию условий для обеспечения жителей городского округа услугами связи, общественного питания, торговли и бытового обслуживания населения"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Всего, в том числе: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25872,6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12908,7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12908,7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12908,7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12908,7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77507,4</w:t>
            </w:r>
          </w:p>
        </w:tc>
      </w:tr>
      <w:tr>
        <w:trPr/>
        <w:tc>
          <w:tcPr>
            <w:tcW w:w="22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бюджет города Перми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25872,6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12908,7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12908,7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12908,7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12908,7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77507,4</w:t>
            </w:r>
          </w:p>
        </w:tc>
      </w:tr>
      <w:tr>
        <w:trPr/>
        <w:tc>
          <w:tcPr>
            <w:tcW w:w="22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ДЭПП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Всего, в том числе: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21168,9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11483,8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11483,8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11483,8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11483,8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67104,1</w:t>
            </w:r>
          </w:p>
        </w:tc>
      </w:tr>
      <w:tr>
        <w:trPr/>
        <w:tc>
          <w:tcPr>
            <w:tcW w:w="22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бюджет города Перми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21168,9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11483,8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11483,8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11483,8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11483,8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67104,1</w:t>
            </w:r>
          </w:p>
        </w:tc>
      </w:tr>
      <w:tr>
        <w:trPr/>
        <w:tc>
          <w:tcPr>
            <w:tcW w:w="22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АГП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Всего, в том числе: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4703,7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1424,9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1424,9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1424,9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1424,9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10403,3</w:t>
            </w:r>
          </w:p>
        </w:tc>
      </w:tr>
      <w:tr>
        <w:trPr/>
        <w:tc>
          <w:tcPr>
            <w:tcW w:w="22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бюджет города Перми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4703,7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1424,9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1424,9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1424,9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1424,9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10403,3</w:t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5.6. строки "Комплекс процессных мероприятий 3 "Обеспечение деятельности департамента экономики и промышленной политики администрации города Перми", "Направление расходов 3.1 "Содержание муниципальных органов" изложить в следующей редакции:</w:t>
      </w:r>
    </w:p>
    <w:p>
      <w:pPr>
        <w:pStyle w:val="ConsPlusNormal"/>
        <w:jc w:val="both"/>
        <w:rPr/>
      </w:pPr>
      <w:r>
        <w:rPr/>
      </w:r>
    </w:p>
    <w:tbl>
      <w:tblPr>
        <w:tblW w:w="10181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11"/>
        <w:gridCol w:w="907"/>
        <w:gridCol w:w="918"/>
        <w:gridCol w:w="1024"/>
        <w:gridCol w:w="1025"/>
        <w:gridCol w:w="1024"/>
        <w:gridCol w:w="1023"/>
        <w:gridCol w:w="1024"/>
        <w:gridCol w:w="1024"/>
      </w:tblGrid>
      <w:tr>
        <w:trPr/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Комплекс процессных мероприятий 3 "Обеспечение деятельности департамента экономики и промышленной политики администрации города Перми"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Всего, в том числе: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63352,0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65896,8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65896,8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56375,9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56375,9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307897,4</w:t>
            </w:r>
          </w:p>
        </w:tc>
      </w:tr>
      <w:tr>
        <w:trPr/>
        <w:tc>
          <w:tcPr>
            <w:tcW w:w="22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бюджет города Перми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63352,0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65896,8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65896,8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56375,9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56375,9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307897,4</w:t>
            </w:r>
          </w:p>
        </w:tc>
      </w:tr>
      <w:tr>
        <w:trPr/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Направление расходов 3.1 "Содержание муниципальных органов"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ДЭПП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Всего, в том числе: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63352,0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65896,8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65896,8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56375,9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56375,9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307897,4</w:t>
            </w:r>
          </w:p>
        </w:tc>
      </w:tr>
      <w:tr>
        <w:trPr/>
        <w:tc>
          <w:tcPr>
            <w:tcW w:w="22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бюджет города Перми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63352,0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65896,8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65896,8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56375,9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56375,9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307897,4</w:t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sectPr>
      <w:headerReference w:type="default" r:id="rId5"/>
      <w:headerReference w:type="first" r:id="rId6"/>
      <w:footerReference w:type="default" r:id="rId7"/>
      <w:footerReference w:type="first" r:id="rId8"/>
      <w:type w:val="nextPage"/>
      <w:pgSz w:w="11906" w:h="16838"/>
      <w:pgMar w:left="1133" w:right="566" w:gutter="0" w:header="0" w:top="1440" w:footer="0" w:bottom="1440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HBand="0" w:noVBand="0" w:firstColumn="0" w:lastRow="0" w:lastColumn="0" w:firstRow="0"/>
    </w:tblPr>
    <w:tblGrid>
      <w:gridCol w:w="3402"/>
      <w:gridCol w:w="3402"/>
      <w:gridCol w:w="3403"/>
    </w:tblGrid>
    <w:tr>
      <w:trPr>
        <w:trHeight w:val="1663" w:hRule="exact"/>
      </w:trPr>
      <w:tc>
        <w:tcPr>
          <w:tcW w:w="340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4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7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7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HBand="0" w:noVBand="0" w:firstColumn="0" w:lastRow="0" w:lastColumn="0" w:firstRow="0"/>
    </w:tblPr>
    <w:tblGrid>
      <w:gridCol w:w="3402"/>
      <w:gridCol w:w="3402"/>
      <w:gridCol w:w="3403"/>
    </w:tblGrid>
    <w:tr>
      <w:trPr>
        <w:trHeight w:val="1663" w:hRule="exact"/>
      </w:trPr>
      <w:tc>
        <w:tcPr>
          <w:tcW w:w="340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4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2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7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03"/>
      <w:gridCol w:w="5103"/>
    </w:tblGrid>
    <w:tr>
      <w:trPr>
        <w:trHeight w:val="1683" w:hRule="exact"/>
      </w:trPr>
      <w:tc>
        <w:tcPr>
          <w:tcW w:w="5103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Постановление Администрации г. Перми от 19.11.2025 N 952</w:t>
            <w:br/>
            <w:t>"О внесении изменений в муниципальную программу "Экономическое ...</w:t>
          </w:r>
        </w:p>
      </w:tc>
      <w:tc>
        <w:tcPr>
          <w:tcW w:w="5103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Style w:val="ListLabel3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23.01.2026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03"/>
      <w:gridCol w:w="5103"/>
    </w:tblGrid>
    <w:tr>
      <w:trPr>
        <w:trHeight w:val="1683" w:hRule="exact"/>
      </w:trPr>
      <w:tc>
        <w:tcPr>
          <w:tcW w:w="5103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Постановление Администрации г. Перми от 19.11.2025 N 952</w:t>
            <w:br/>
            <w:t>"О внесении изменений в муниципальную программу "Экономическое ...</w:t>
          </w:r>
        </w:p>
      </w:tc>
      <w:tc>
        <w:tcPr>
          <w:tcW w:w="5103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Style w:val="ListLabel3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23.01.2026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default="1" w:customStyle="1">
    <w:name w:val="ConsPlus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Times New Roman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Droid Sans Fallback" w:cs="Arial"/>
      <w:b/>
      <w:color w:val="auto"/>
      <w:kern w:val="0"/>
      <w:sz w:val="24"/>
      <w:szCs w:val="20"/>
      <w:lang w:val="ru-RU" w:eastAsia="ru-RU" w:bidi="ar-SA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Droid Sans Fallback" w:cs="Tahoma"/>
      <w:color w:val="auto"/>
      <w:kern w:val="0"/>
      <w:sz w:val="18"/>
      <w:szCs w:val="20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Droid Sans Fallback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Droid Sans Fallback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Times New Roman"/>
      <w:color w:val="auto"/>
      <w:kern w:val="0"/>
      <w:sz w:val="24"/>
      <w:szCs w:val="20"/>
      <w:lang w:val="ru-RU" w:eastAsia="ru-RU" w:bidi="ar-SA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Style16"/>
    <w:pPr/>
    <w:rPr/>
  </w:style>
  <w:style w:type="paragraph" w:styleId="Footer">
    <w:name w:val="Footer"/>
    <w:basedOn w:val="Style16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sultant.ru/" TargetMode="External"/><Relationship Id="rId3" Type="http://schemas.openxmlformats.org/officeDocument/2006/relationships/hyperlink" Target="https://www.consultant.ru/" TargetMode="External"/><Relationship Id="rId4" Type="http://schemas.openxmlformats.org/officeDocument/2006/relationships/hyperlink" Target="../../../&#1047;&#1072;&#1075;&#1088;&#1091;&#1079;&#1082;&#1080;/www.gorodperm.ru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LibreOffice/7.6.7.2$Linux_X86_64 LibreOffice_project/60$Build-2</Application>
  <AppVersion>15.0000</AppVersion>
  <Pages>7</Pages>
  <Words>1109</Words>
  <Characters>7815</Characters>
  <CharactersWithSpaces>8611</CharactersWithSpaces>
  <Paragraphs>316</Paragraphs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2026-01-23T09:08:33Z</dcterms:created>
  <dc:creator/>
  <dc:description/>
  <dc:language>ru-RU</dc:language>
  <cp:lastModifiedBy/>
  <cp:lastPrinted>2026-01-23T14:08:52Z</cp:lastPrinted>
  <dcterms:modified xsi:type="dcterms:W3CDTF">2026-01-23T14:56:14Z</dcterms:modified>
  <cp:revision>1</cp:revision>
  <dc:subject/>
  <dc:title>Постановление Администрации г. Перми от 19.11.2025 N 952
"О внесении изменений в муниципальную программу "Экономическое развитие города Перми", утвержденную постановлением администрации города Перми от 17.10.2024 N 922"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