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Вынос границ земельных участков на</w:t>
      </w:r>
      <w:r>
        <w:rPr>
          <w:rFonts w:ascii="Times New Roman" w:hAnsi="Times New Roman" w:cs="Times New Roman"/>
          <w:sz w:val="28"/>
          <w:szCs w:val="28"/>
        </w:rPr>
        <w:t xml:space="preserve"> местности будет осуществляться</w:t>
      </w:r>
      <w:r>
        <w:rPr>
          <w:rFonts w:ascii="Times New Roman" w:hAnsi="Times New Roman" w:cs="Times New Roman"/>
          <w:sz w:val="28"/>
          <w:szCs w:val="28"/>
        </w:rPr>
        <w:br/>
        <w:t xml:space="preserve">24 октября</w:t>
      </w:r>
      <w:r>
        <w:rPr>
          <w:rFonts w:ascii="Times New Roman" w:hAnsi="Times New Roman" w:cs="Times New Roman"/>
          <w:sz w:val="28"/>
          <w:szCs w:val="28"/>
        </w:rPr>
        <w:t xml:space="preserve"> 2025 года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13.00.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Место сбора – ориентир ул. Адмирала Старикова, 14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(схема прилагается)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Шуптарская Анна Евгеньевна</dc:creator>
  <cp:keywords/>
  <dc:description/>
  <cp:revision>5</cp:revision>
  <dcterms:created xsi:type="dcterms:W3CDTF">2025-05-23T06:30:00Z</dcterms:created>
  <dcterms:modified xsi:type="dcterms:W3CDTF">2025-10-09T12:01:44Z</dcterms:modified>
</cp:coreProperties>
</file>