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8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РАСПРЕДЕЛЕНИИ ЗЕМЕЛЬНЫХ УЧАСТКОВ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распределения земельных участков, включенных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Перечень, между многодетными семьями города Перми, поставленными на учет в целях предоставления земельных участков, состоится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08 октября 2025 года 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10.00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по адресу: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Пермь,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ул. Петропавловская, 25, большой зал </w:t>
      </w:r>
      <w:r>
        <w:rPr>
          <w:rFonts w:ascii="Times New Roman" w:hAnsi="Times New Roman" w:cs="Times New Roman"/>
          <w:sz w:val="28"/>
          <w:szCs w:val="28"/>
        </w:rPr>
        <w:t xml:space="preserve">(Центральная городская библиотека</w:t>
      </w:r>
      <w:r>
        <w:rPr>
          <w:rFonts w:ascii="Times New Roman" w:hAnsi="Times New Roman" w:cs="Times New Roman"/>
          <w:sz w:val="28"/>
          <w:szCs w:val="28"/>
        </w:rPr>
        <w:br/>
        <w:t xml:space="preserve">им. А.С. Пушкина).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Начало регистрации многодетных семей будет проходить в фойе Центральной городской библиотеки им. А.С. Пушкина в 9.00 </w:t>
      </w:r>
      <w:r>
        <w:rPr>
          <w:rFonts w:ascii="Times New Roman" w:hAnsi="Times New Roman" w:cs="Times New Roman"/>
          <w:sz w:val="28"/>
          <w:szCs w:val="28"/>
        </w:rPr>
        <w:t xml:space="preserve">(при себе иметь</w:t>
      </w:r>
      <w:r>
        <w:rPr>
          <w:rFonts w:ascii="Times New Roman" w:hAnsi="Times New Roman" w:cs="Times New Roman"/>
          <w:sz w:val="28"/>
          <w:szCs w:val="28"/>
        </w:rPr>
        <w:t xml:space="preserve"> паспорт).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номерах многодетных семей, которые будут принимать участие в процедуре распределения земельных участков, будет размещена на официальном сайте муниципального образования город Пермь в 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(www.gorodperm.ru) в разделе «Деятельность/Социальная сфера/Социальная политика/Земля для многодетных семей/Предоставление земельных участков».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будет проводиться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63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в микрорайоне Левшино Орджоникидз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евского района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 Размер вышеуказанных земельных участков составляет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601 кв.м. до 700 кв.м</w:t>
      </w:r>
      <w:r>
        <w:rPr>
          <w:rFonts w:ascii="Times New Roman" w:hAnsi="Times New Roman" w:cs="Times New Roman"/>
          <w:sz w:val="28"/>
          <w:szCs w:val="28"/>
        </w:rPr>
        <w:t xml:space="preserve">. Вид разрешенного использования – для индивидуального жилищного строительства.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отношении вышеуказанных земельных участков имеется техническая возмож</w:t>
      </w:r>
      <w:r>
        <w:rPr>
          <w:rFonts w:ascii="Times New Roman" w:hAnsi="Times New Roman" w:cs="Times New Roman"/>
          <w:sz w:val="28"/>
          <w:szCs w:val="28"/>
        </w:rPr>
        <w:t xml:space="preserve">ность подключения к сетям электроснабжения и газоснабжения.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технологическое присоединение к электросетям возможно подать через единый федеральный портал электросетевых услуг группы компаний «Россети» на сайте: </w:t>
      </w:r>
      <w:hyperlink r:id="rId10" w:tooltip="https://портал-тп.рф" w:history="1"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https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://портал-тп.рф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либо при очном приеме в Центре обслуживания клиентов филиала «Россети Урал» - «Пермэнерго» по адресу: Пермский край, г. Пермь, ул. Камчатовская, 26, а также почтовым отправлением по адресу: 614016, г. Пермь,</w:t>
      </w:r>
      <w:r>
        <w:rPr>
          <w:rFonts w:ascii="Times New Roman" w:hAnsi="Times New Roman" w:cs="Times New Roman"/>
          <w:sz w:val="28"/>
          <w:szCs w:val="28"/>
        </w:rPr>
        <w:t xml:space="preserve"> ул. Камчатовская, 26.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подключение (технологическое присоединение) </w:t>
      </w:r>
      <w:r>
        <w:rPr>
          <w:rFonts w:ascii="Times New Roman" w:hAnsi="Times New Roman" w:cs="Times New Roman"/>
          <w:sz w:val="28"/>
          <w:szCs w:val="28"/>
        </w:rPr>
        <w:br/>
        <w:t xml:space="preserve">к газораспределительным сетям в отношении земельных участков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микрорайоне Левшино Орджоникилдзевского района города Перми  необходимо направить в Пермский филиал АО «Газпром га</w:t>
      </w:r>
      <w:r>
        <w:rPr>
          <w:rFonts w:ascii="Times New Roman" w:hAnsi="Times New Roman" w:cs="Times New Roman"/>
          <w:sz w:val="28"/>
          <w:szCs w:val="28"/>
        </w:rPr>
        <w:t xml:space="preserve">зораспределение Пермь» почтой по адресу: 614107, г. Пермь, ул. Уральская, д. 104, либо на электронную почту </w:t>
      </w:r>
      <w:hyperlink r:id="rId11" w:tooltip="mailto:post@pf.ugaz.ru" w:history="1"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post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@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pf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ugaz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5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либо</w:t>
      </w:r>
      <w:r>
        <w:rPr>
          <w:rFonts w:ascii="Times New Roman" w:hAnsi="Times New Roman" w:cs="Times New Roman"/>
          <w:sz w:val="28"/>
          <w:szCs w:val="28"/>
        </w:rPr>
        <w:t xml:space="preserve"> через Единый центр предоставления услуг по адресу: г. Пермь, ул. Уральская, д. 104, каб. 101.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обеспечению водоснабжением предусмотрены муниципальной программой «Развитие системы жилищно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 в городе Перми», утвержденной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Перми от 18.10.2024 № 964, срок реализации 2025-2026 годы.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обеспечению доступа к земельным участкам предусмотрены муниципальной программой «Дорожная деятельность и благоустройство города Перми», срок реализ</w:t>
      </w:r>
      <w:r>
        <w:rPr>
          <w:rFonts w:ascii="Times New Roman" w:hAnsi="Times New Roman" w:cs="Times New Roman"/>
          <w:sz w:val="28"/>
          <w:szCs w:val="28"/>
        </w:rPr>
        <w:t xml:space="preserve">ации 2025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характеристиках земельных участков прилагается.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Многодетная семья, не желающая приобретать земельный участок</w:t>
      </w:r>
      <w:r>
        <w:rPr>
          <w:rFonts w:ascii="Times New Roman" w:hAnsi="Times New Roman" w:cs="Times New Roman"/>
          <w:sz w:val="28"/>
          <w:szCs w:val="28"/>
        </w:rPr>
        <w:br/>
        <w:t xml:space="preserve">из опубликованного перечня, в соответствии с Постановлением администрации города Перми от 04.12.2012 № 88-П «Об утвержде</w:t>
      </w:r>
      <w:r>
        <w:rPr>
          <w:rFonts w:ascii="Times New Roman" w:hAnsi="Times New Roman" w:cs="Times New Roman"/>
          <w:sz w:val="28"/>
          <w:szCs w:val="28"/>
        </w:rPr>
        <w:t xml:space="preserve">нии Порядка распределения земельных участков между многодетными семьями, поставленными на учет</w:t>
      </w:r>
      <w:r>
        <w:rPr>
          <w:rFonts w:ascii="Times New Roman" w:hAnsi="Times New Roman" w:cs="Times New Roman"/>
          <w:sz w:val="28"/>
          <w:szCs w:val="28"/>
        </w:rPr>
        <w:br/>
        <w:t xml:space="preserve">в целях предоставления земельных участков на территории города Перми» должна отказаться от участия в процедуре распределения земельных участков.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Многодетная семь</w:t>
      </w:r>
      <w:r>
        <w:rPr>
          <w:rFonts w:ascii="Times New Roman" w:hAnsi="Times New Roman" w:cs="Times New Roman"/>
          <w:sz w:val="28"/>
          <w:szCs w:val="28"/>
        </w:rPr>
        <w:t xml:space="preserve">я, при первом отказе от участия в жеребьевке, сохраняет очередность в Реестре и может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следующих процедурах распределения земельных участков. При втором отказе многодетной семье присваивается новый порядковый номер учета в конце Реестра много</w:t>
      </w:r>
      <w:r>
        <w:rPr>
          <w:rFonts w:ascii="Times New Roman" w:hAnsi="Times New Roman" w:cs="Times New Roman"/>
          <w:sz w:val="28"/>
          <w:szCs w:val="28"/>
        </w:rPr>
        <w:t xml:space="preserve">детных семей.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Заявление многодетной семьи об отказе от участия в процедуре распределения земельных участков оформляется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Постановлением от 04.12.2012 № 88-П и подается в департамент социальной политики администрации города Перми по адресу: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г. Пермь, ул. Газеты Звезда, 9.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приема заявлений многодетных семей об отказе от участия в жеребьевке по распределению земельных участков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03.10.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2025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до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16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:00 час.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приемное время: понедельник, вторник, среда, четверг с 14:00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до 17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:00; пятница с 14:00 до 16: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00).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рием граждан осуществляется по предварительной записи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по тел.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236-09-79,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236-12-75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(департамент социальной политики администрации города Перми)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или по электронной почте: </w:t>
      </w:r>
      <w:r>
        <w:rPr>
          <w:rFonts w:ascii="Times New Roman" w:hAnsi="Times New Roman" w:cs="Times New Roman"/>
          <w:b/>
          <w:sz w:val="28"/>
          <w:szCs w:val="28"/>
        </w:rPr>
        <w:t xml:space="preserve">gerebevka@mail.ru.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Распределение земельных участков будет происходить между многодетными семьями, не направи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вшими заявление об отказе от участия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процедуре распределения земельных участков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08 октября 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года,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очередностью, установленной в Реестре.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о проведении жеребьевки, о земельных участках, планируемых к предоставлению, Вы можете получить по телефону</w:t>
      </w:r>
      <w:r>
        <w:rPr>
          <w:rFonts w:ascii="Times New Roman" w:hAnsi="Times New Roman" w:cs="Times New Roman"/>
          <w:sz w:val="28"/>
          <w:szCs w:val="28"/>
        </w:rPr>
        <w:br/>
        <w:t xml:space="preserve">212-72-06 (департамент земельных отношений администрации города Перми).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Информацию о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подаче заявлени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я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об отказе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получить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</w:t>
      </w:r>
      <w:r>
        <w:rPr>
          <w:rFonts w:ascii="Times New Roman" w:hAnsi="Times New Roman" w:cs="Times New Roman"/>
          <w:sz w:val="28"/>
          <w:szCs w:val="28"/>
        </w:rPr>
        <w:t xml:space="preserve">ону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236-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09</w:t>
      </w:r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-79 (департамент социаль</w:t>
      </w:r>
      <w:bookmarkStart w:id="0" w:name="_GoBack"/>
      <w:r/>
      <w:bookmarkEnd w:id="0"/>
      <w:r>
        <w:rPr>
          <w:rStyle w:val="85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ной политики администрации города Перми)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709"/>
    <w:link w:val="707"/>
    <w:uiPriority w:val="99"/>
  </w:style>
  <w:style w:type="character" w:styleId="671">
    <w:name w:val="Footnote Text Char"/>
    <w:link w:val="837"/>
    <w:uiPriority w:val="99"/>
    <w:rPr>
      <w:sz w:val="18"/>
    </w:rPr>
  </w:style>
  <w:style w:type="character" w:styleId="672">
    <w:name w:val="Endnote Text Char"/>
    <w:link w:val="840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7">
    <w:name w:val="footnote text"/>
    <w:basedOn w:val="673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3"/>
    <w:uiPriority w:val="99"/>
    <w:unhideWhenUsed/>
    <w:rPr>
      <w:vertAlign w:val="superscript"/>
    </w:rPr>
  </w:style>
  <w:style w:type="paragraph" w:styleId="840">
    <w:name w:val="endnote text"/>
    <w:basedOn w:val="673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3"/>
    <w:uiPriority w:val="99"/>
    <w:semiHidden/>
    <w:unhideWhenUsed/>
    <w:rPr>
      <w:vertAlign w:val="superscript"/>
    </w:rPr>
  </w:style>
  <w:style w:type="paragraph" w:styleId="843">
    <w:name w:val="toc 1"/>
    <w:basedOn w:val="673"/>
    <w:next w:val="673"/>
    <w:uiPriority w:val="39"/>
    <w:unhideWhenUsed/>
    <w:pPr>
      <w:spacing w:after="57"/>
    </w:pPr>
  </w:style>
  <w:style w:type="paragraph" w:styleId="844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5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6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7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8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9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0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1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3"/>
    <w:next w:val="673"/>
    <w:uiPriority w:val="99"/>
    <w:unhideWhenUsed/>
    <w:pPr>
      <w:spacing w:after="0"/>
    </w:pPr>
  </w:style>
  <w:style w:type="character" w:styleId="854" w:customStyle="1">
    <w:name w:val="apple-converted-space"/>
    <w:basedOn w:val="683"/>
  </w:style>
  <w:style w:type="character" w:styleId="855">
    <w:name w:val="Strong"/>
    <w:basedOn w:val="683"/>
    <w:uiPriority w:val="22"/>
    <w:qFormat/>
    <w:rPr>
      <w:b/>
      <w:bCs/>
    </w:rPr>
  </w:style>
  <w:style w:type="paragraph" w:styleId="85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MS Mincho" w:cs="Courier New"/>
      <w:sz w:val="20"/>
      <w:szCs w:val="20"/>
      <w:lang w:eastAsia="ja-JP"/>
    </w:rPr>
  </w:style>
  <w:style w:type="character" w:styleId="857">
    <w:name w:val="Hyperlink"/>
    <w:basedOn w:val="683"/>
    <w:uiPriority w:val="99"/>
    <w:unhideWhenUsed/>
    <w:rPr>
      <w:color w:val="0000ff" w:themeColor="hyperlink"/>
      <w:u w:val="single"/>
    </w:rPr>
  </w:style>
  <w:style w:type="paragraph" w:styleId="85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59">
    <w:name w:val="Balloon Text"/>
    <w:basedOn w:val="673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83"/>
    <w:link w:val="85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&#1087;&#1086;&#1088;&#1090;&#1072;&#1083;-&#1090;&#1087;.&#1088;&#1092;" TargetMode="External"/><Relationship Id="rId11" Type="http://schemas.openxmlformats.org/officeDocument/2006/relationships/hyperlink" Target="mailto:post@pf.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F1366-D69C-4664-ACD9-76B0EC31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ДПиР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Nemirova</dc:creator>
  <cp:revision>10</cp:revision>
  <dcterms:created xsi:type="dcterms:W3CDTF">2025-09-16T11:14:00Z</dcterms:created>
  <dcterms:modified xsi:type="dcterms:W3CDTF">2025-09-16T11:59:53Z</dcterms:modified>
</cp:coreProperties>
</file>