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земельных отношений администрации города Перми</w:t>
      </w:r>
    </w:p>
    <w:p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 информирует о возможности предоставления земельных участков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3"/>
        <w:gridCol w:w="2635"/>
        <w:gridCol w:w="6406"/>
        <w:gridCol w:w="4225"/>
      </w:tblGrid>
      <w:tr>
        <w:trPr>
          <w:trHeight w:val="749"/>
        </w:trPr>
        <w:tc>
          <w:tcPr>
            <w:tcW w:w="2043" w:type="dxa"/>
            <w:gridSpan w:val="2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2635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>
        <w:trPr>
          <w:trHeight w:val="308"/>
        </w:trPr>
        <w:tc>
          <w:tcPr>
            <w:tcW w:w="15309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 район</w:t>
            </w:r>
          </w:p>
        </w:tc>
      </w:tr>
      <w:tr>
        <w:trPr>
          <w:trHeight w:val="555"/>
        </w:trPr>
        <w:tc>
          <w:tcPr>
            <w:tcW w:w="2020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>
            <w:pPr>
              <w:pStyle w:val="2"/>
              <w:spacing w:after="100" w:afterAutospacing="1" w:line="240" w:lineRule="auto"/>
              <w:ind w:right="-113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>
        <w:trPr>
          <w:trHeight w:val="555"/>
        </w:trPr>
        <w:tc>
          <w:tcPr>
            <w:tcW w:w="2020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>
            <w:pPr>
              <w:pStyle w:val="2"/>
              <w:spacing w:after="100" w:afterAutospacing="1" w:line="240" w:lineRule="auto"/>
              <w:ind w:right="-113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>
        <w:trPr>
          <w:trHeight w:val="555"/>
        </w:trPr>
        <w:tc>
          <w:tcPr>
            <w:tcW w:w="2020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>
            <w:pPr>
              <w:pStyle w:val="2"/>
              <w:spacing w:after="100" w:afterAutospacing="1" w:line="240" w:lineRule="auto"/>
              <w:ind w:right="-113"/>
            </w:pPr>
            <w:r>
              <w:t xml:space="preserve">г. Пермь, </w:t>
            </w:r>
            <w:proofErr w:type="spellStart"/>
            <w:r>
              <w:t>д.Субботино</w:t>
            </w:r>
            <w:proofErr w:type="spellEnd"/>
          </w:p>
        </w:tc>
        <w:tc>
          <w:tcPr>
            <w:tcW w:w="4225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>
        <w:trPr>
          <w:trHeight w:val="555"/>
        </w:trPr>
        <w:tc>
          <w:tcPr>
            <w:tcW w:w="2020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>
            <w:pPr>
              <w:pStyle w:val="2"/>
              <w:spacing w:after="100" w:afterAutospacing="1" w:line="240" w:lineRule="auto"/>
              <w:ind w:right="-113"/>
            </w:pPr>
            <w:r>
              <w:t xml:space="preserve">ул.1-я </w:t>
            </w:r>
            <w:proofErr w:type="spellStart"/>
            <w:r>
              <w:t>Гиринская</w:t>
            </w:r>
            <w:proofErr w:type="spellEnd"/>
          </w:p>
        </w:tc>
        <w:tc>
          <w:tcPr>
            <w:tcW w:w="4225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>
        <w:trPr>
          <w:trHeight w:val="555"/>
        </w:trPr>
        <w:tc>
          <w:tcPr>
            <w:tcW w:w="15309" w:type="dxa"/>
            <w:gridSpan w:val="5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>
        <w:trPr>
          <w:trHeight w:val="555"/>
        </w:trPr>
        <w:tc>
          <w:tcPr>
            <w:tcW w:w="2020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>
            <w:pPr>
              <w:pStyle w:val="2"/>
              <w:spacing w:after="100" w:afterAutospacing="1" w:line="240" w:lineRule="auto"/>
              <w:ind w:right="-113"/>
            </w:pPr>
            <w:proofErr w:type="spellStart"/>
            <w:r>
              <w:t>п.Новые</w:t>
            </w:r>
            <w:proofErr w:type="spellEnd"/>
            <w:r>
              <w:t xml:space="preserve"> </w:t>
            </w:r>
            <w:bookmarkStart w:id="0" w:name="_GoBack"/>
            <w:bookmarkEnd w:id="0"/>
            <w:proofErr w:type="spellStart"/>
            <w:r>
              <w:t>Ляды</w:t>
            </w:r>
            <w:proofErr w:type="spellEnd"/>
          </w:p>
        </w:tc>
        <w:tc>
          <w:tcPr>
            <w:tcW w:w="4225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>
        <w:trPr>
          <w:trHeight w:val="555"/>
        </w:trPr>
        <w:tc>
          <w:tcPr>
            <w:tcW w:w="15309" w:type="dxa"/>
            <w:gridSpan w:val="5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>
        <w:trPr>
          <w:trHeight w:val="555"/>
        </w:trPr>
        <w:tc>
          <w:tcPr>
            <w:tcW w:w="2020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59:01:1810058:10</w:t>
            </w:r>
          </w:p>
        </w:tc>
        <w:tc>
          <w:tcPr>
            <w:tcW w:w="6406" w:type="dxa"/>
            <w:vAlign w:val="center"/>
          </w:tcPr>
          <w:p>
            <w:pPr>
              <w:pStyle w:val="2"/>
              <w:spacing w:after="100" w:afterAutospacing="1" w:line="240" w:lineRule="auto"/>
              <w:ind w:right="-113"/>
            </w:pPr>
            <w:r>
              <w:t>г.Пермь ул. Судостроителей,35</w:t>
            </w:r>
          </w:p>
        </w:tc>
        <w:tc>
          <w:tcPr>
            <w:tcW w:w="4225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>
        <w:trPr>
          <w:trHeight w:val="555"/>
        </w:trPr>
        <w:tc>
          <w:tcPr>
            <w:tcW w:w="2020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59:01:1810058:9</w:t>
            </w:r>
          </w:p>
        </w:tc>
        <w:tc>
          <w:tcPr>
            <w:tcW w:w="6406" w:type="dxa"/>
            <w:vAlign w:val="center"/>
          </w:tcPr>
          <w:p>
            <w:pPr>
              <w:pStyle w:val="2"/>
              <w:spacing w:after="100" w:afterAutospacing="1" w:line="240" w:lineRule="auto"/>
              <w:ind w:right="-113"/>
            </w:pPr>
            <w:r>
              <w:t>г.Пермь ул. Судостроителей,37</w:t>
            </w:r>
          </w:p>
        </w:tc>
        <w:tc>
          <w:tcPr>
            <w:tcW w:w="4225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>
        <w:trPr>
          <w:trHeight w:val="555"/>
        </w:trPr>
        <w:tc>
          <w:tcPr>
            <w:tcW w:w="15309" w:type="dxa"/>
            <w:gridSpan w:val="5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>
        <w:trPr>
          <w:trHeight w:val="555"/>
        </w:trPr>
        <w:tc>
          <w:tcPr>
            <w:tcW w:w="2020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>
            <w:pPr>
              <w:pStyle w:val="2"/>
              <w:spacing w:after="100" w:afterAutospacing="1" w:line="240" w:lineRule="auto"/>
              <w:ind w:right="-113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и размещения настоящего извещения.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г.Пермь, ул.Сибирская 15, цокольный этаж,</w:t>
      </w: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20.05.2016 по 18.06.2016</w:t>
      </w: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вторник, четверг с 09.00 до 16.00</w:t>
      </w: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Перерыв: с 13.00 до 14.00</w:t>
      </w: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 схемами расположения земельных участков: г.Пермь, Индустриальный район пл.684 кв.м., г.Пермь, Индустриальный район пл.848 кв.м.,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Индустриальный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д.Субботино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пл.1200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., г.Пермь, Кировский район, ул.Судостроителей,35 пл.1200 кв.м., г.Пермь, Кировский район, ул.Судостроителей,37 пл.1200 кв.м., можно ознакомиться по адресу: г.Пермь, ул.Сибирская 15, каб.324.</w:t>
      </w: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участка: г.Пермь, Орджоникидзевский район пл.452 кв.м., можно ознакомиться по адресу: г.Пермь, ул.Сибирская 15, каб.323.</w:t>
      </w: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участка: г.Пермь, Свердловский район пл.800 кв.м. можно ознакомиться по адресу: г.Пермь, ул.Сибирская 15, каб.325.</w:t>
      </w:r>
    </w:p>
    <w:p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схемой расположения земельного участка: г.Пермь, Индустриальный район, ул.1-я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пл.450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можно ознакомиться по адресу: г.Пермь, ул.Сибирская 15, каб.326.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AD2C3-B144-407B-B224-940829F6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404D-A8D4-4F46-B4F9-BFBA4710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Стампель Наталья Николаевна</cp:lastModifiedBy>
  <cp:revision>88</cp:revision>
  <cp:lastPrinted>2016-05-16T04:53:00Z</cp:lastPrinted>
  <dcterms:created xsi:type="dcterms:W3CDTF">2016-03-24T03:44:00Z</dcterms:created>
  <dcterms:modified xsi:type="dcterms:W3CDTF">2016-05-17T11:29:00Z</dcterms:modified>
</cp:coreProperties>
</file>