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contextualSpacing/>
        <w:ind w:firstLine="709"/>
        <w:spacing w:after="0" w:afterAutospacing="0" w:line="216" w:lineRule="auto"/>
        <w:rPr>
          <w:rFonts w:ascii="Nimbus Roman" w:hAnsi="Nimbus Roman" w:cs="Nimbus Roman"/>
          <w:b/>
          <w:sz w:val="28"/>
          <w:szCs w:val="28"/>
        </w:rPr>
      </w:pPr>
      <w:r>
        <w:rPr>
          <w:rFonts w:ascii="Nimbus Roman" w:hAnsi="Nimbus Roman" w:eastAsia="Nimbus Roman" w:cs="Nimbus Roman"/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rFonts w:ascii="Nimbus Roman" w:hAnsi="Nimbus Roman" w:cs="Nimbus Roman"/>
          <w:b/>
          <w:sz w:val="28"/>
          <w:szCs w:val="28"/>
        </w:rPr>
      </w:r>
    </w:p>
    <w:p>
      <w:pPr>
        <w:ind w:firstLine="709"/>
        <w:jc w:val="center"/>
        <w:spacing w:after="0" w:afterAutospacing="0" w:line="216" w:lineRule="auto"/>
        <w:rPr>
          <w:rFonts w:ascii="Nimbus Roman" w:hAnsi="Nimbus Roman" w:cs="Nimbus Roman"/>
          <w:b/>
          <w:sz w:val="28"/>
          <w:szCs w:val="28"/>
        </w:rPr>
      </w:pPr>
      <w:r>
        <w:rPr>
          <w:rFonts w:ascii="Nimbus Roman" w:hAnsi="Nimbus Roman" w:eastAsia="Nimbus Roman" w:cs="Nimbus Roman"/>
          <w:b/>
          <w:sz w:val="28"/>
          <w:szCs w:val="28"/>
        </w:rPr>
        <w:t xml:space="preserve">в соответствии со статьей 39.18 Земельног</w:t>
      </w:r>
      <w:r>
        <w:rPr>
          <w:rFonts w:ascii="Nimbus Roman" w:hAnsi="Nimbus Roman" w:eastAsia="Nimbus Roman" w:cs="Nimbus Roman"/>
          <w:b/>
          <w:sz w:val="28"/>
          <w:szCs w:val="28"/>
        </w:rPr>
        <w:t xml:space="preserve">о кодекса Российской Федерации </w:t>
      </w:r>
      <w:r>
        <w:rPr>
          <w:rFonts w:ascii="Nimbus Roman" w:hAnsi="Nimbus Roman" w:eastAsia="Nimbus Roman" w:cs="Nimbus Roman"/>
          <w:b/>
          <w:sz w:val="28"/>
          <w:szCs w:val="28"/>
        </w:rPr>
        <w:t xml:space="preserve">информирует о возможности предоставления земельного участка для индивидуального жилищного строительства</w:t>
      </w:r>
      <w:r>
        <w:rPr>
          <w:rFonts w:ascii="Nimbus Roman" w:hAnsi="Nimbus Roman" w:cs="Nimbus Roman"/>
          <w:b/>
          <w:sz w:val="28"/>
          <w:szCs w:val="28"/>
        </w:rPr>
      </w:r>
    </w:p>
    <w:tbl>
      <w:tblPr>
        <w:tblW w:w="153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409"/>
        <w:gridCol w:w="4232"/>
        <w:gridCol w:w="3707"/>
        <w:gridCol w:w="4961"/>
      </w:tblGrid>
      <w:tr>
        <w:tblPrEx/>
        <w:trPr>
          <w:trHeight w:val="1282"/>
        </w:trPr>
        <w:tc>
          <w:tcPr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Площадь земельного участка (кв.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 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м)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4232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Реквизиты решения об утверждении проекта межевания территории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37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Условный номер земельного участка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Адрес или иное описание местоположения земельного участка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</w:tr>
      <w:tr>
        <w:tblPrEx/>
        <w:trPr>
          <w:trHeight w:val="578"/>
        </w:trPr>
        <w:tc>
          <w:tcPr>
            <w:gridSpan w:val="4"/>
            <w:tcW w:w="153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b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b/>
                <w:sz w:val="28"/>
                <w:szCs w:val="28"/>
              </w:rPr>
              <w:t xml:space="preserve">Орджоникидзевский</w:t>
            </w:r>
            <w:r>
              <w:rPr>
                <w:rFonts w:ascii="Nimbus Roman" w:hAnsi="Nimbus Roman" w:eastAsia="Nimbus Roman" w:cs="Nimbus Roman"/>
                <w:b/>
                <w:sz w:val="28"/>
                <w:szCs w:val="28"/>
              </w:rPr>
              <w:t xml:space="preserve"> район</w:t>
            </w:r>
            <w:r>
              <w:rPr>
                <w:rFonts w:ascii="Nimbus Roman" w:hAnsi="Nimbus Roman" w:cs="Nimbus Roman"/>
                <w:b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2409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549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4232" w:type="dxa"/>
            <w:vAlign w:val="center"/>
            <w:textDirection w:val="lrTb"/>
            <w:noWrap w:val="false"/>
          </w:tcPr>
          <w:p>
            <w:pPr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Приказ Министерства по управлению имуществом и градостроительной деятельности Пермского края от 04.04.2025                 № 31-02-1-4-1059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3707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:ЗУ5</w:t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Пермский край, г.о. Пермский,</w:t>
            </w:r>
            <w:r>
              <w:rPr>
                <w:rFonts w:ascii="Nimbus Roman" w:hAnsi="Nimbus Roman" w:eastAsia="Nimbus Roman" w:cs="Nimbus Roman"/>
              </w:rPr>
            </w:r>
          </w:p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г. Пермь, Орджоникидзевский</w:t>
            </w:r>
            <w:r>
              <w:rPr>
                <w:rFonts w:ascii="Nimbus Roman" w:hAnsi="Nimbus Roman" w:eastAsia="Nimbus Roman" w:cs="Nimbus Roman"/>
              </w:rPr>
            </w:r>
          </w:p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район, пер. Северный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cs="Nimbus Roman"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534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  <w:tc>
          <w:tcPr>
            <w:tcW w:w="42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Приказ Министерства по управлению имуществом и градостроительной деятельности Пермского края от 04.04.2025                 № 31-02-1-4-1059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  <w:tc>
          <w:tcPr>
            <w:tcW w:w="370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:ЗУ6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Пермский край, г.о. Пермский,</w:t>
            </w:r>
            <w:r>
              <w:rPr>
                <w:rFonts w:ascii="Nimbus Roman" w:hAnsi="Nimbus Roman" w:eastAsia="Nimbus Roman" w:cs="Nimbus Roman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г. Пермь, Орджоникидзевский</w:t>
            </w:r>
            <w:r>
              <w:rPr>
                <w:rFonts w:ascii="Nimbus Roman" w:hAnsi="Nimbus Roman" w:eastAsia="Nimbus Roman" w:cs="Nimbus Roman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район, пер. Северный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</w:tr>
      <w:tr>
        <w:tblPrEx/>
        <w:trPr>
          <w:trHeight w:val="907"/>
        </w:trPr>
        <w:tc>
          <w:tcPr>
            <w:tcW w:w="2409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486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  <w:tc>
          <w:tcPr>
            <w:tcW w:w="423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Приказ Министерства по управлению имуществом и градостроительной деятельности Пермского края от 04.04.2025                 № 31-02-1-4-1059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  <w:tc>
          <w:tcPr>
            <w:tcW w:w="3707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:ЗУ7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  <w:tc>
          <w:tcPr>
            <w:tcW w:w="4961" w:type="dxa"/>
            <w:vAlign w:val="center"/>
            <w:vMerge w:val="restart"/>
            <w:textDirection w:val="lrTb"/>
            <w:noWrap w:val="false"/>
          </w:tcPr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Пермский край, г.о. Пермский,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г. Пермь, Орджоникидзевский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  <w:p>
            <w:pPr>
              <w:contextualSpacing/>
              <w:jc w:val="center"/>
              <w:spacing w:after="0" w:afterAutospacing="0" w:line="216" w:lineRule="auto"/>
              <w:rPr>
                <w:rFonts w:ascii="Nimbus Roman" w:hAnsi="Nimbus Roman" w:cs="Nimbus Roman"/>
                <w:sz w:val="28"/>
                <w:szCs w:val="28"/>
              </w:rPr>
            </w:pPr>
            <w:r>
              <w:rPr>
                <w:rFonts w:ascii="Nimbus Roman" w:hAnsi="Nimbus Roman" w:eastAsia="Nimbus Roman" w:cs="Nimbus Roman"/>
                <w:sz w:val="28"/>
                <w:szCs w:val="28"/>
              </w:rPr>
              <w:t xml:space="preserve">район, пер. Северный</w:t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  <w:r>
              <w:rPr>
                <w:rFonts w:ascii="Nimbus Roman" w:hAnsi="Nimbus Roman" w:eastAsia="Nimbus Roman" w:cs="Nimbus Roman"/>
                <w:sz w:val="28"/>
                <w:szCs w:val="28"/>
              </w:rPr>
            </w:r>
          </w:p>
        </w:tc>
      </w:tr>
    </w:tbl>
    <w:p>
      <w:pPr>
        <w:ind w:left="-28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afterAutospacing="0" w:line="216" w:lineRule="auto"/>
        <w:rPr>
          <w:rFonts w:ascii="Nimbus Roman" w:hAnsi="Nimbus Roman" w:cs="Nimbus Roman"/>
          <w:b/>
          <w:sz w:val="24"/>
          <w:szCs w:val="24"/>
        </w:rPr>
      </w:pPr>
      <w:r>
        <w:rPr>
          <w:rFonts w:ascii="Nimbus Roman" w:hAnsi="Nimbus Roman" w:eastAsia="Nimbus Roman" w:cs="Nimbus Roman"/>
          <w:b/>
          <w:sz w:val="24"/>
          <w:szCs w:val="24"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участка.</w:t>
      </w:r>
      <w:r>
        <w:rPr>
          <w:rFonts w:ascii="Nimbus Roman" w:hAnsi="Nimbus Roman" w:eastAsia="Nimbus Roman" w:cs="Nimbus Roman"/>
          <w:b/>
          <w:sz w:val="24"/>
          <w:szCs w:val="24"/>
        </w:rPr>
        <w:t xml:space="preserve"> </w:t>
      </w:r>
      <w:r>
        <w:rPr>
          <w:rFonts w:ascii="Nimbus Roman" w:hAnsi="Nimbus Roman" w:cs="Nimbus Roman"/>
          <w:b/>
          <w:sz w:val="24"/>
          <w:szCs w:val="24"/>
        </w:rPr>
      </w:r>
    </w:p>
    <w:p>
      <w:pPr>
        <w:spacing w:after="0" w:afterAutospacing="0" w:line="216" w:lineRule="auto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  <w:t xml:space="preserve">Адрес места приема, даты начала и окончания приема заявлений:</w:t>
      </w:r>
      <w:r>
        <w:rPr>
          <w:rFonts w:ascii="Nimbus Roman" w:hAnsi="Nimbus Roman" w:cs="Nimbus Roman"/>
          <w:sz w:val="24"/>
          <w:szCs w:val="24"/>
        </w:rPr>
      </w:r>
    </w:p>
    <w:p>
      <w:pPr>
        <w:spacing w:after="0" w:afterAutospacing="0" w:line="216" w:lineRule="auto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  <w:t xml:space="preserve">г</w:t>
      </w:r>
      <w:r>
        <w:rPr>
          <w:rFonts w:ascii="Nimbus Roman" w:hAnsi="Nimbus Roman" w:eastAsia="Nimbus Roman" w:cs="Nimbus Roman"/>
          <w:sz w:val="24"/>
          <w:szCs w:val="24"/>
        </w:rPr>
        <w:t xml:space="preserve">.П</w:t>
      </w:r>
      <w:r>
        <w:rPr>
          <w:rFonts w:ascii="Nimbus Roman" w:hAnsi="Nimbus Roman" w:eastAsia="Nimbus Roman" w:cs="Nimbus Roman"/>
          <w:sz w:val="24"/>
          <w:szCs w:val="24"/>
        </w:rPr>
        <w:t xml:space="preserve">ермь, ул.Сибирская 15, цокольный этаж, </w:t>
      </w:r>
      <w:r>
        <w:rPr>
          <w:rFonts w:ascii="Nimbus Roman" w:hAnsi="Nimbus Roman" w:cs="Nimbus Roman"/>
          <w:sz w:val="24"/>
          <w:szCs w:val="24"/>
        </w:rPr>
      </w:r>
    </w:p>
    <w:p>
      <w:pPr>
        <w:spacing w:after="0" w:afterAutospacing="0" w:line="216" w:lineRule="auto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  <w:t xml:space="preserve">с </w:t>
      </w:r>
      <w:r>
        <w:rPr>
          <w:rFonts w:ascii="Nimbus Roman" w:hAnsi="Nimbus Roman" w:eastAsia="Nimbus Roman" w:cs="Nimbus Roman"/>
          <w:sz w:val="24"/>
          <w:szCs w:val="24"/>
        </w:rPr>
        <w:t xml:space="preserve">26</w:t>
      </w:r>
      <w:r>
        <w:rPr>
          <w:rFonts w:ascii="Nimbus Roman" w:hAnsi="Nimbus Roman" w:eastAsia="Nimbus Roman" w:cs="Nimbus Roman"/>
          <w:sz w:val="24"/>
          <w:szCs w:val="24"/>
        </w:rPr>
        <w:t xml:space="preserve">.</w:t>
      </w:r>
      <w:r>
        <w:rPr>
          <w:rFonts w:ascii="Nimbus Roman" w:hAnsi="Nimbus Roman" w:eastAsia="Nimbus Roman" w:cs="Nimbus Roman"/>
          <w:sz w:val="24"/>
          <w:szCs w:val="24"/>
        </w:rPr>
        <w:t xml:space="preserve">02</w:t>
      </w:r>
      <w:r>
        <w:rPr>
          <w:rFonts w:ascii="Nimbus Roman" w:hAnsi="Nimbus Roman" w:eastAsia="Nimbus Roman" w:cs="Nimbus Roman"/>
          <w:sz w:val="24"/>
          <w:szCs w:val="24"/>
        </w:rPr>
        <w:t xml:space="preserve">.202</w:t>
      </w:r>
      <w:r>
        <w:rPr>
          <w:rFonts w:ascii="Nimbus Roman" w:hAnsi="Nimbus Roman" w:eastAsia="Nimbus Roman" w:cs="Nimbus Roman"/>
          <w:sz w:val="24"/>
          <w:szCs w:val="24"/>
        </w:rPr>
        <w:t xml:space="preserve">6 по </w:t>
      </w:r>
      <w:r>
        <w:rPr>
          <w:rFonts w:ascii="Nimbus Roman" w:hAnsi="Nimbus Roman" w:eastAsia="Nimbus Roman" w:cs="Nimbus Roman"/>
          <w:sz w:val="24"/>
          <w:szCs w:val="24"/>
        </w:rPr>
        <w:t xml:space="preserve">27</w:t>
      </w:r>
      <w:r>
        <w:rPr>
          <w:rFonts w:ascii="Nimbus Roman" w:hAnsi="Nimbus Roman" w:eastAsia="Nimbus Roman" w:cs="Nimbus Roman"/>
          <w:sz w:val="24"/>
          <w:szCs w:val="24"/>
        </w:rPr>
        <w:t xml:space="preserve">.</w:t>
      </w:r>
      <w:r>
        <w:rPr>
          <w:rFonts w:ascii="Nimbus Roman" w:hAnsi="Nimbus Roman" w:eastAsia="Nimbus Roman" w:cs="Nimbus Roman"/>
          <w:sz w:val="24"/>
          <w:szCs w:val="24"/>
        </w:rPr>
        <w:t xml:space="preserve">0</w:t>
      </w:r>
      <w:r>
        <w:rPr>
          <w:rFonts w:ascii="Nimbus Roman" w:hAnsi="Nimbus Roman" w:eastAsia="Nimbus Roman" w:cs="Nimbus Roman"/>
          <w:sz w:val="24"/>
          <w:szCs w:val="24"/>
        </w:rPr>
        <w:t xml:space="preserve">3.20</w:t>
      </w:r>
      <w:r>
        <w:rPr>
          <w:rFonts w:ascii="Nimbus Roman" w:hAnsi="Nimbus Roman" w:eastAsia="Nimbus Roman" w:cs="Nimbus Roman"/>
          <w:sz w:val="24"/>
          <w:szCs w:val="24"/>
        </w:rPr>
        <w:t xml:space="preserve">2</w:t>
      </w:r>
      <w:r>
        <w:rPr>
          <w:rFonts w:ascii="Nimbus Roman" w:hAnsi="Nimbus Roman" w:eastAsia="Nimbus Roman" w:cs="Nimbus Roman"/>
          <w:sz w:val="24"/>
          <w:szCs w:val="24"/>
        </w:rPr>
        <w:t xml:space="preserve">6</w:t>
      </w:r>
      <w:r>
        <w:rPr>
          <w:rFonts w:ascii="Nimbus Roman" w:hAnsi="Nimbus Roman" w:cs="Nimbus Roman"/>
          <w:sz w:val="24"/>
          <w:szCs w:val="24"/>
        </w:rPr>
      </w:r>
    </w:p>
    <w:p>
      <w:pPr>
        <w:spacing w:after="0" w:afterAutospacing="0" w:line="216" w:lineRule="auto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  <w:t xml:space="preserve">Способы подачи заявлений:</w:t>
      </w:r>
      <w:r>
        <w:rPr>
          <w:rFonts w:ascii="Nimbus Roman" w:hAnsi="Nimbus Roman" w:cs="Nimbus Roman"/>
          <w:sz w:val="24"/>
          <w:szCs w:val="24"/>
        </w:rPr>
      </w:r>
    </w:p>
    <w:p>
      <w:pPr>
        <w:pStyle w:val="620"/>
        <w:numPr>
          <w:ilvl w:val="0"/>
          <w:numId w:val="3"/>
        </w:numPr>
        <w:jc w:val="left"/>
        <w:spacing w:after="0" w:afterAutospacing="0" w:line="216" w:lineRule="auto"/>
        <w:rPr>
          <w:rFonts w:ascii="Nimbus Roman" w:hAnsi="Nimbus Roman" w:eastAsia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  <w:t xml:space="preserve">посредством почтовой связи: г. Пермь, ул. Сибирская, 15;</w:t>
      </w:r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cs="Nimbus Roman"/>
          <w:sz w:val="24"/>
          <w:szCs w:val="24"/>
        </w:rPr>
      </w:r>
    </w:p>
    <w:p>
      <w:pPr>
        <w:numPr>
          <w:ilvl w:val="0"/>
          <w:numId w:val="3"/>
        </w:numPr>
        <w:jc w:val="left"/>
        <w:spacing w:after="0" w:afterAutospacing="0" w:line="216" w:lineRule="auto"/>
        <w:rPr>
          <w:rFonts w:ascii="Nimbus Roman" w:hAnsi="Nimbus Roman" w:cs="Nimbus Roman"/>
          <w:sz w:val="24"/>
          <w:szCs w:val="24"/>
        </w:rPr>
      </w:pPr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eastAsia="Nimbus Roman" w:cs="Nimbus Roman"/>
          <w:sz w:val="24"/>
          <w:szCs w:val="24"/>
        </w:rPr>
        <w:t xml:space="preserve">в форме электронных документов с использование информационно- терекоммуникационной сети «Интернет» е-mail:dzo@perm.permkrai.ru </w:t>
      </w:r>
      <w:r>
        <w:rPr>
          <w:rFonts w:ascii="Nimbus Roman" w:hAnsi="Nimbus Roman" w:cs="Nimbus Roman"/>
          <w:sz w:val="24"/>
          <w:szCs w:val="24"/>
        </w:rPr>
      </w:r>
      <w:r/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cs="Nimbus Roman"/>
          <w:sz w:val="24"/>
          <w:szCs w:val="24"/>
        </w:rPr>
      </w:r>
      <w:r>
        <w:rPr>
          <w:rFonts w:ascii="Nimbus Roman" w:hAnsi="Nimbus Roman" w:eastAsia="Nimbus Roman" w:cs="Nimbus Roman"/>
          <w:sz w:val="24"/>
          <w:szCs w:val="24"/>
        </w:rPr>
      </w:r>
      <w:r>
        <w:rPr>
          <w:rFonts w:ascii="Nimbus Roman" w:hAnsi="Nimbus Roman" w:cs="Nimbus Roman"/>
          <w:sz w:val="24"/>
          <w:szCs w:val="24"/>
        </w:rPr>
      </w:r>
    </w:p>
    <w:sectPr>
      <w:footnotePr/>
      <w:endnotePr/>
      <w:type w:val="nextPage"/>
      <w:pgSz w:w="16838" w:h="11906" w:orient="landscape"/>
      <w:pgMar w:top="568" w:right="567" w:bottom="567" w:left="567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imbus Roman">
    <w:panose1 w:val="000005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0"/>
    <w:next w:val="62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0"/>
    <w:next w:val="62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0"/>
    <w:next w:val="62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0"/>
    <w:next w:val="62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0"/>
    <w:next w:val="62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0"/>
    <w:next w:val="62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0"/>
    <w:next w:val="62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0"/>
    <w:next w:val="62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0"/>
    <w:next w:val="62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1"/>
    <w:link w:val="624"/>
    <w:uiPriority w:val="10"/>
    <w:rPr>
      <w:sz w:val="48"/>
      <w:szCs w:val="48"/>
    </w:rPr>
  </w:style>
  <w:style w:type="paragraph" w:styleId="36">
    <w:name w:val="Subtitle"/>
    <w:basedOn w:val="620"/>
    <w:next w:val="62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20"/>
    <w:next w:val="62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0"/>
    <w:next w:val="62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2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paragraph" w:styleId="46">
    <w:name w:val="Caption"/>
    <w:basedOn w:val="620"/>
    <w:next w:val="6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character" w:styleId="621" w:default="1">
    <w:name w:val="Default Paragraph Font"/>
    <w:uiPriority w:val="1"/>
    <w:semiHidden/>
    <w:unhideWhenUsed/>
  </w:style>
  <w:style w:type="table" w:styleId="6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3" w:default="1">
    <w:name w:val="No List"/>
    <w:uiPriority w:val="99"/>
    <w:semiHidden/>
    <w:unhideWhenUsed/>
  </w:style>
  <w:style w:type="paragraph" w:styleId="624">
    <w:name w:val="Title"/>
    <w:basedOn w:val="620"/>
    <w:link w:val="625"/>
    <w:qFormat/>
    <w:pPr>
      <w:jc w:val="center"/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character" w:styleId="625" w:customStyle="1">
    <w:name w:val="Название Знак"/>
    <w:basedOn w:val="621"/>
    <w:link w:val="624"/>
    <w:rPr>
      <w:rFonts w:ascii="Times New Roman" w:hAnsi="Times New Roman" w:eastAsia="Times New Roman" w:cs="Times New Roman"/>
      <w:sz w:val="24"/>
      <w:szCs w:val="20"/>
    </w:rPr>
  </w:style>
  <w:style w:type="paragraph" w:styleId="626">
    <w:name w:val="Body Text Indent 3"/>
    <w:basedOn w:val="620"/>
    <w:link w:val="627"/>
    <w:pPr>
      <w:ind w:firstLine="900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627" w:customStyle="1">
    <w:name w:val="Основной текст с отступом 3 Знак"/>
    <w:basedOn w:val="621"/>
    <w:link w:val="626"/>
    <w:rPr>
      <w:rFonts w:ascii="Times New Roman" w:hAnsi="Times New Roman" w:eastAsia="Times New Roman" w:cs="Times New Roman"/>
      <w:sz w:val="24"/>
      <w:szCs w:val="24"/>
    </w:rPr>
  </w:style>
  <w:style w:type="paragraph" w:styleId="628">
    <w:name w:val="Balloon Text"/>
    <w:basedOn w:val="620"/>
    <w:link w:val="62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9" w:customStyle="1">
    <w:name w:val="Текст выноски Знак"/>
    <w:basedOn w:val="621"/>
    <w:link w:val="628"/>
    <w:uiPriority w:val="99"/>
    <w:semiHidden/>
    <w:rPr>
      <w:rFonts w:ascii="Tahoma" w:hAnsi="Tahoma" w:cs="Tahoma"/>
      <w:sz w:val="16"/>
      <w:szCs w:val="16"/>
    </w:rPr>
  </w:style>
  <w:style w:type="paragraph" w:styleId="630">
    <w:name w:val="List Paragraph"/>
    <w:basedOn w:val="620"/>
    <w:uiPriority w:val="34"/>
    <w:qFormat/>
    <w:pPr>
      <w:contextualSpacing/>
      <w:ind w:left="720"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631">
    <w:name w:val="Hyperlink"/>
    <w:basedOn w:val="621"/>
    <w:uiPriority w:val="99"/>
    <w:unhideWhenUsed/>
    <w:rPr>
      <w:color w:val="0000ff"/>
      <w:u w:val="single"/>
    </w:rPr>
  </w:style>
  <w:style w:type="paragraph" w:styleId="632">
    <w:name w:val="Body Text"/>
    <w:basedOn w:val="620"/>
    <w:link w:val="633"/>
    <w:uiPriority w:val="99"/>
    <w:unhideWhenUsed/>
    <w:pPr>
      <w:ind w:right="-478"/>
      <w:jc w:val="right"/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styleId="633" w:customStyle="1">
    <w:name w:val="Основной текст Знак"/>
    <w:basedOn w:val="621"/>
    <w:link w:val="632"/>
    <w:uiPriority w:val="9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61F18-A0BF-4F79-9872-961B4C84E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176</cp:revision>
  <dcterms:created xsi:type="dcterms:W3CDTF">2015-05-18T09:36:00Z</dcterms:created>
  <dcterms:modified xsi:type="dcterms:W3CDTF">2026-02-20T09:35:07Z</dcterms:modified>
</cp:coreProperties>
</file>