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B1" w:rsidRDefault="00903DB1">
      <w:pPr>
        <w:pStyle w:val="ConsPlusNormal"/>
        <w:outlineLvl w:val="0"/>
      </w:pPr>
      <w:r>
        <w:t>Зарегистрировано в Минюсте России 3 декабря 2007 г. N 10598</w:t>
      </w:r>
    </w:p>
    <w:p w:rsidR="00903DB1" w:rsidRDefault="00903D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DB1" w:rsidRDefault="00903DB1">
      <w:pPr>
        <w:pStyle w:val="ConsPlusNormal"/>
        <w:jc w:val="center"/>
      </w:pPr>
    </w:p>
    <w:p w:rsidR="00903DB1" w:rsidRDefault="00903DB1">
      <w:pPr>
        <w:pStyle w:val="ConsPlusTitle"/>
        <w:jc w:val="center"/>
      </w:pPr>
      <w:r>
        <w:t>МИНИСТЕРСТВО ФИНАНСОВ РОССИЙСКОЙ ФЕДЕРАЦИИ</w:t>
      </w:r>
    </w:p>
    <w:p w:rsidR="00903DB1" w:rsidRDefault="00903DB1">
      <w:pPr>
        <w:pStyle w:val="ConsPlusTitle"/>
        <w:jc w:val="center"/>
      </w:pPr>
    </w:p>
    <w:p w:rsidR="00903DB1" w:rsidRDefault="00903DB1">
      <w:pPr>
        <w:pStyle w:val="ConsPlusTitle"/>
        <w:jc w:val="center"/>
      </w:pPr>
      <w:r>
        <w:t>ПРИКАЗ</w:t>
      </w:r>
    </w:p>
    <w:p w:rsidR="00903DB1" w:rsidRDefault="00903DB1">
      <w:pPr>
        <w:pStyle w:val="ConsPlusTitle"/>
        <w:jc w:val="center"/>
      </w:pPr>
      <w:r>
        <w:t>от 13 ноября 2007 г. N 108н</w:t>
      </w:r>
    </w:p>
    <w:p w:rsidR="00903DB1" w:rsidRDefault="00903DB1">
      <w:pPr>
        <w:pStyle w:val="ConsPlusTitle"/>
        <w:jc w:val="center"/>
      </w:pPr>
    </w:p>
    <w:p w:rsidR="00903DB1" w:rsidRDefault="00903DB1">
      <w:pPr>
        <w:pStyle w:val="ConsPlusTitle"/>
        <w:jc w:val="center"/>
      </w:pPr>
      <w:r>
        <w:t>ОБ УТВЕРЖДЕНИИ ПЕРЕЧНЯ</w:t>
      </w:r>
    </w:p>
    <w:p w:rsidR="00903DB1" w:rsidRDefault="00903DB1">
      <w:pPr>
        <w:pStyle w:val="ConsPlusTitle"/>
        <w:jc w:val="center"/>
      </w:pPr>
      <w:r>
        <w:t>ГОСУДАРСТВ И ТЕРРИТОРИЙ, ПРЕДОСТАВЛЯЮЩИХ</w:t>
      </w:r>
    </w:p>
    <w:p w:rsidR="00903DB1" w:rsidRDefault="00903DB1">
      <w:pPr>
        <w:pStyle w:val="ConsPlusTitle"/>
        <w:jc w:val="center"/>
      </w:pPr>
      <w:r>
        <w:t>ЛЬГОТНЫЙ НАЛОГОВЫЙ РЕЖИМ НАЛОГООБЛОЖЕНИЯ</w:t>
      </w:r>
    </w:p>
    <w:p w:rsidR="00903DB1" w:rsidRDefault="00903DB1">
      <w:pPr>
        <w:pStyle w:val="ConsPlusTitle"/>
        <w:jc w:val="center"/>
      </w:pPr>
      <w:r>
        <w:t>И (ИЛИ) НЕ ПРЕДУСМАТРИВАЮЩИХ РАСКРЫТИЯ И ПРЕДОСТАВЛЕНИЯ</w:t>
      </w:r>
    </w:p>
    <w:p w:rsidR="00903DB1" w:rsidRDefault="00903DB1">
      <w:pPr>
        <w:pStyle w:val="ConsPlusTitle"/>
        <w:jc w:val="center"/>
      </w:pPr>
      <w:r>
        <w:t>ИНФОРМАЦИИ ПРИ ПРОВЕДЕНИИ ФИНАНСОВЫХ</w:t>
      </w:r>
    </w:p>
    <w:p w:rsidR="00903DB1" w:rsidRDefault="00903DB1">
      <w:pPr>
        <w:pStyle w:val="ConsPlusTitle"/>
        <w:jc w:val="center"/>
      </w:pPr>
      <w:r>
        <w:t>ОПЕРАЦИЙ (ОФШОРНЫЕ ЗОНЫ)</w:t>
      </w:r>
    </w:p>
    <w:p w:rsidR="00903DB1" w:rsidRDefault="00903D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3D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DB1" w:rsidRDefault="00903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DB1" w:rsidRDefault="00903D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02.02.2009 </w:t>
            </w:r>
            <w:hyperlink r:id="rId4" w:history="1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</w:p>
          <w:p w:rsidR="00903DB1" w:rsidRDefault="0090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21.08.2012 </w:t>
            </w:r>
            <w:hyperlink r:id="rId5" w:history="1">
              <w:r>
                <w:rPr>
                  <w:color w:val="0000FF"/>
                </w:rPr>
                <w:t>N 115н</w:t>
              </w:r>
            </w:hyperlink>
            <w:r>
              <w:rPr>
                <w:color w:val="392C69"/>
              </w:rPr>
              <w:t xml:space="preserve">, от 02.10.2014 </w:t>
            </w:r>
            <w:hyperlink r:id="rId6" w:history="1">
              <w:r>
                <w:rPr>
                  <w:color w:val="0000FF"/>
                </w:rPr>
                <w:t>N 111н</w:t>
              </w:r>
            </w:hyperlink>
            <w:r>
              <w:rPr>
                <w:color w:val="392C69"/>
              </w:rPr>
              <w:t xml:space="preserve">, от 02.11.2017 </w:t>
            </w:r>
            <w:hyperlink r:id="rId7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3DB1" w:rsidRDefault="00903DB1">
      <w:pPr>
        <w:pStyle w:val="ConsPlusNormal"/>
        <w:ind w:firstLine="540"/>
        <w:jc w:val="both"/>
      </w:pPr>
    </w:p>
    <w:p w:rsidR="00903DB1" w:rsidRDefault="00903DB1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2001, N 33, ст. 3413; 2004, N 31, ст. 3231; 2007, N 21, ст. 2462) приказываю: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января 2008 года.</w:t>
      </w:r>
    </w:p>
    <w:p w:rsidR="00903DB1" w:rsidRDefault="00903DB1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903DB1" w:rsidRDefault="00903DB1">
      <w:pPr>
        <w:pStyle w:val="ConsPlusNormal"/>
        <w:jc w:val="right"/>
      </w:pPr>
      <w:proofErr w:type="spellStart"/>
      <w:r>
        <w:t>И.о</w:t>
      </w:r>
      <w:proofErr w:type="spellEnd"/>
      <w:r>
        <w:t>. Министра финансов</w:t>
      </w:r>
    </w:p>
    <w:p w:rsidR="00903DB1" w:rsidRDefault="00903DB1">
      <w:pPr>
        <w:pStyle w:val="ConsPlusNormal"/>
        <w:jc w:val="right"/>
      </w:pPr>
      <w:r>
        <w:t>Российской Федерации</w:t>
      </w:r>
    </w:p>
    <w:p w:rsidR="00903DB1" w:rsidRDefault="00903DB1">
      <w:pPr>
        <w:pStyle w:val="ConsPlusNormal"/>
        <w:jc w:val="right"/>
      </w:pPr>
      <w:proofErr w:type="spellStart"/>
      <w:r>
        <w:t>С.Д.ШАТАЛОВ</w:t>
      </w:r>
      <w:proofErr w:type="spellEnd"/>
    </w:p>
    <w:p w:rsidR="00903DB1" w:rsidRDefault="00903DB1">
      <w:pPr>
        <w:pStyle w:val="ConsPlusNormal"/>
        <w:ind w:firstLine="540"/>
        <w:jc w:val="both"/>
      </w:pPr>
    </w:p>
    <w:p w:rsidR="00903DB1" w:rsidRDefault="00903DB1">
      <w:pPr>
        <w:pStyle w:val="ConsPlusNormal"/>
        <w:ind w:firstLine="540"/>
        <w:jc w:val="both"/>
      </w:pPr>
    </w:p>
    <w:p w:rsidR="00903DB1" w:rsidRDefault="00903DB1">
      <w:pPr>
        <w:pStyle w:val="ConsPlusNormal"/>
        <w:ind w:firstLine="540"/>
        <w:jc w:val="both"/>
      </w:pPr>
    </w:p>
    <w:p w:rsidR="00903DB1" w:rsidRDefault="00903DB1">
      <w:pPr>
        <w:pStyle w:val="ConsPlusNormal"/>
        <w:ind w:firstLine="540"/>
        <w:jc w:val="both"/>
      </w:pPr>
    </w:p>
    <w:p w:rsidR="00903DB1" w:rsidRDefault="00903DB1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C42339" w:rsidRDefault="00C42339">
      <w:pPr>
        <w:pStyle w:val="ConsPlusNormal"/>
        <w:ind w:firstLine="540"/>
        <w:jc w:val="both"/>
      </w:pPr>
    </w:p>
    <w:p w:rsidR="00903DB1" w:rsidRDefault="00903DB1">
      <w:pPr>
        <w:pStyle w:val="ConsPlusNormal"/>
        <w:jc w:val="right"/>
        <w:outlineLvl w:val="0"/>
      </w:pPr>
      <w:r>
        <w:lastRenderedPageBreak/>
        <w:t>Приложение</w:t>
      </w:r>
    </w:p>
    <w:p w:rsidR="00903DB1" w:rsidRDefault="00903DB1">
      <w:pPr>
        <w:pStyle w:val="ConsPlusNormal"/>
        <w:jc w:val="right"/>
      </w:pPr>
      <w:r>
        <w:t>к Приказу</w:t>
      </w:r>
    </w:p>
    <w:p w:rsidR="00903DB1" w:rsidRDefault="00903DB1">
      <w:pPr>
        <w:pStyle w:val="ConsPlusNormal"/>
        <w:jc w:val="right"/>
      </w:pPr>
      <w:r>
        <w:t>Министерства финансов</w:t>
      </w:r>
    </w:p>
    <w:p w:rsidR="00903DB1" w:rsidRDefault="00903DB1">
      <w:pPr>
        <w:pStyle w:val="ConsPlusNormal"/>
        <w:jc w:val="right"/>
      </w:pPr>
      <w:r>
        <w:t>Российской Федерации</w:t>
      </w:r>
    </w:p>
    <w:p w:rsidR="00903DB1" w:rsidRDefault="00903DB1">
      <w:pPr>
        <w:pStyle w:val="ConsPlusNormal"/>
        <w:jc w:val="right"/>
      </w:pPr>
      <w:r>
        <w:t>от 13 ноября 2007 г. N 108н</w:t>
      </w:r>
    </w:p>
    <w:p w:rsidR="00903DB1" w:rsidRDefault="00903DB1">
      <w:pPr>
        <w:pStyle w:val="ConsPlusNormal"/>
        <w:ind w:firstLine="540"/>
        <w:jc w:val="both"/>
      </w:pPr>
    </w:p>
    <w:p w:rsidR="00903DB1" w:rsidRDefault="00903DB1">
      <w:pPr>
        <w:pStyle w:val="ConsPlusTitle"/>
        <w:jc w:val="center"/>
      </w:pPr>
      <w:bookmarkStart w:id="0" w:name="P37"/>
      <w:bookmarkEnd w:id="0"/>
      <w:r>
        <w:t>ПЕРЕЧЕНЬ</w:t>
      </w:r>
    </w:p>
    <w:p w:rsidR="00903DB1" w:rsidRDefault="00903DB1">
      <w:pPr>
        <w:pStyle w:val="ConsPlusTitle"/>
        <w:jc w:val="center"/>
      </w:pPr>
      <w:r>
        <w:t>ГОСУДАРСТВ И ТЕРРИТОРИЙ,</w:t>
      </w:r>
    </w:p>
    <w:p w:rsidR="00903DB1" w:rsidRDefault="00903DB1">
      <w:pPr>
        <w:pStyle w:val="ConsPlusTitle"/>
        <w:jc w:val="center"/>
      </w:pPr>
      <w:r>
        <w:t>ПРЕДОСТАВЛЯЮЩИХ ЛЬГОТНЫЙ НАЛОГОВЫЙ РЕЖИМ НАЛОГООБЛОЖЕНИЯ</w:t>
      </w:r>
    </w:p>
    <w:p w:rsidR="00903DB1" w:rsidRDefault="00903DB1">
      <w:pPr>
        <w:pStyle w:val="ConsPlusTitle"/>
        <w:jc w:val="center"/>
      </w:pPr>
      <w:r>
        <w:t>И (ИЛИ) НЕ ПРЕДУСМАТРИВАЮЩИХ РАСКРЫТИЯ</w:t>
      </w:r>
    </w:p>
    <w:p w:rsidR="00903DB1" w:rsidRDefault="00903DB1">
      <w:pPr>
        <w:pStyle w:val="ConsPlusTitle"/>
        <w:jc w:val="center"/>
      </w:pPr>
      <w:r>
        <w:t>И ПРЕДОСТАВЛЕНИЯ ИНФОРМАЦИИ ПРИ ПРОВЕДЕНИИ</w:t>
      </w:r>
    </w:p>
    <w:p w:rsidR="00903DB1" w:rsidRDefault="00903DB1">
      <w:pPr>
        <w:pStyle w:val="ConsPlusTitle"/>
        <w:jc w:val="center"/>
      </w:pPr>
      <w:r>
        <w:t>ФИНАНСОВЫХ ОПЕРАЦИЙ (ОФШОРНЫЕ ЗОНЫ)</w:t>
      </w:r>
    </w:p>
    <w:p w:rsidR="00903DB1" w:rsidRDefault="00903DB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03DB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03DB1" w:rsidRDefault="00903D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3DB1" w:rsidRDefault="00903D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02.02.2009 </w:t>
            </w:r>
            <w:hyperlink r:id="rId9" w:history="1">
              <w:r>
                <w:rPr>
                  <w:color w:val="0000FF"/>
                </w:rPr>
                <w:t>N 10н</w:t>
              </w:r>
            </w:hyperlink>
            <w:r>
              <w:rPr>
                <w:color w:val="392C69"/>
              </w:rPr>
              <w:t>,</w:t>
            </w:r>
          </w:p>
          <w:p w:rsidR="00903DB1" w:rsidRDefault="00903DB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21.08.2012 </w:t>
            </w:r>
            <w:hyperlink r:id="rId10" w:history="1">
              <w:r>
                <w:rPr>
                  <w:color w:val="0000FF"/>
                </w:rPr>
                <w:t>N 115н</w:t>
              </w:r>
            </w:hyperlink>
            <w:r>
              <w:rPr>
                <w:color w:val="392C69"/>
              </w:rPr>
              <w:t xml:space="preserve">, от 02.10.2014 </w:t>
            </w:r>
            <w:hyperlink r:id="rId11" w:history="1">
              <w:r>
                <w:rPr>
                  <w:color w:val="0000FF"/>
                </w:rPr>
                <w:t>N 111н</w:t>
              </w:r>
            </w:hyperlink>
            <w:r>
              <w:rPr>
                <w:color w:val="392C69"/>
              </w:rPr>
              <w:t xml:space="preserve">, от 02.11.2017 </w:t>
            </w:r>
            <w:hyperlink r:id="rId12" w:history="1">
              <w:r>
                <w:rPr>
                  <w:color w:val="0000FF"/>
                </w:rPr>
                <w:t>N 175н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03DB1" w:rsidRDefault="00903DB1">
      <w:pPr>
        <w:pStyle w:val="ConsPlusNormal"/>
        <w:ind w:firstLine="540"/>
        <w:jc w:val="both"/>
      </w:pPr>
    </w:p>
    <w:p w:rsidR="00903DB1" w:rsidRDefault="00903DB1">
      <w:pPr>
        <w:pStyle w:val="ConsPlusNormal"/>
        <w:ind w:firstLine="540"/>
        <w:jc w:val="both"/>
      </w:pPr>
      <w:r>
        <w:t xml:space="preserve">1. </w:t>
      </w:r>
      <w:proofErr w:type="spellStart"/>
      <w:r>
        <w:t>Ангилья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2. Княжество Андорра;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3. Антигуа и </w:t>
      </w:r>
      <w:proofErr w:type="spellStart"/>
      <w:r>
        <w:t>Барбуда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4. Аруба;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5. Содружество Багамы;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6. Королевство Бахрейн;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7. Белиз;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8. Бермуды;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9. Бруней-</w:t>
      </w:r>
      <w:proofErr w:type="spellStart"/>
      <w:r>
        <w:t>Даруссалам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10. Республика Вануату;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11. Британские Виргинские острова;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12. Гибралтар;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13. Гренада;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14. Содружество Доминики;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15. Утратил силу с 1 января 2013 года. -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Минфина России от 21.08.2012 N 115н;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16. Китайская Народная Республика: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Минфина России от 02.11.2017 N 175н;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Специальный административный район Макао (Аомынь);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17. Союз </w:t>
      </w:r>
      <w:proofErr w:type="spellStart"/>
      <w:r>
        <w:t>Коморы</w:t>
      </w:r>
      <w:proofErr w:type="spellEnd"/>
      <w:r>
        <w:t>: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остров </w:t>
      </w:r>
      <w:proofErr w:type="spellStart"/>
      <w:r>
        <w:t>Анжуан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lastRenderedPageBreak/>
        <w:t>18. Республика Либерия;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19. Княжество Лихтенштейн;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20. Республика Маврикий;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21. Малайзия: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остров </w:t>
      </w:r>
      <w:proofErr w:type="spellStart"/>
      <w:r>
        <w:t>Лабуан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22. Мальдивская Республика;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23. Утратил силу с 1 января 2015 года. - </w:t>
      </w:r>
      <w:hyperlink r:id="rId15" w:history="1">
        <w:r>
          <w:rPr>
            <w:color w:val="0000FF"/>
          </w:rPr>
          <w:t>Приказ</w:t>
        </w:r>
      </w:hyperlink>
      <w:r>
        <w:t xml:space="preserve"> Минфина России от 02.10.2014 N 111н;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24. Республика Маршалловы Острова;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25. Княжество Монако;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26. </w:t>
      </w:r>
      <w:proofErr w:type="spellStart"/>
      <w:r>
        <w:t>Монтсеррат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27. Республика Науру;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28. Кюрасао и Сен-Мартен (нидерландская часть);</w:t>
      </w:r>
    </w:p>
    <w:p w:rsidR="00903DB1" w:rsidRDefault="00903DB1">
      <w:pPr>
        <w:pStyle w:val="ConsPlusNormal"/>
        <w:jc w:val="both"/>
      </w:pPr>
      <w:r>
        <w:t xml:space="preserve">(п. 28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Минфина России от 02.10.2014 N 111н)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29. Республика </w:t>
      </w:r>
      <w:proofErr w:type="spellStart"/>
      <w:r>
        <w:t>Ниуэ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30. Объединенные Арабские Эмираты;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31. Острова Кайман;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32. Острова Кука;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33. Острова </w:t>
      </w:r>
      <w:proofErr w:type="spellStart"/>
      <w:r>
        <w:t>Теркс</w:t>
      </w:r>
      <w:proofErr w:type="spellEnd"/>
      <w:r>
        <w:t xml:space="preserve"> и </w:t>
      </w:r>
      <w:proofErr w:type="spellStart"/>
      <w:r>
        <w:t>Кайкос</w:t>
      </w:r>
      <w:proofErr w:type="spellEnd"/>
      <w:r>
        <w:t>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34. Республика Палау;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35. Республика Панама;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36. Республика Самоа;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37. Республика Сан-Марино;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38. Сент-Винсент и Гренадины;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39. </w:t>
      </w:r>
      <w:proofErr w:type="spellStart"/>
      <w:r>
        <w:t>Сент</w:t>
      </w:r>
      <w:proofErr w:type="spellEnd"/>
      <w:r>
        <w:t>-Китс и Невис;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40. Сент-Люсия;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41. Отдельные административные единицы Соединенного Королевства Великобритании и Северной Ирландии: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Остров Мэн;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 xml:space="preserve">Нормандские острова (острова Гернси, Джерси, Сарк, </w:t>
      </w:r>
      <w:proofErr w:type="spellStart"/>
      <w:r>
        <w:t>Олдерни</w:t>
      </w:r>
      <w:proofErr w:type="spellEnd"/>
      <w:r>
        <w:t>);</w:t>
      </w:r>
    </w:p>
    <w:p w:rsidR="00903DB1" w:rsidRDefault="00903DB1">
      <w:pPr>
        <w:pStyle w:val="ConsPlusNormal"/>
        <w:spacing w:before="220"/>
        <w:ind w:firstLine="540"/>
        <w:jc w:val="both"/>
      </w:pPr>
      <w:r>
        <w:t>42. Республика Сейшельские Острова.</w:t>
      </w:r>
    </w:p>
    <w:p w:rsidR="00903DB1" w:rsidRDefault="00903DB1">
      <w:pPr>
        <w:pStyle w:val="ConsPlusNormal"/>
        <w:jc w:val="both"/>
      </w:pPr>
      <w:r>
        <w:t xml:space="preserve">(п. 42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Минфина России от 02.02.2009 N 10н)</w:t>
      </w:r>
    </w:p>
    <w:p w:rsidR="00903DB1" w:rsidRDefault="00903D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" w:name="_GoBack"/>
      <w:bookmarkEnd w:id="1"/>
    </w:p>
    <w:sectPr w:rsidR="00903DB1" w:rsidSect="00516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B1"/>
    <w:rsid w:val="00193B5A"/>
    <w:rsid w:val="0080428E"/>
    <w:rsid w:val="00903DB1"/>
    <w:rsid w:val="00C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C8B92-259F-42DC-AAFE-7A6B2035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D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30114F8C8AE685A290D06DF6932BDC663CF84AAB6481EB203C5B49ED112B9929AC7F312B0A8A58611BA6B3F44A0C11706CE855C7wCpEG" TargetMode="External"/><Relationship Id="rId13" Type="http://schemas.openxmlformats.org/officeDocument/2006/relationships/hyperlink" Target="consultantplus://offline/ref=666930114F8C8AE685A290D06DF6932BDE643EF944AB6481EB203C5B49ED112B9929AC7D332202810A3B0BA2FAA34610106D72E94BC4C73EwFpC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66930114F8C8AE685A290D06DF6932BDD6F3AF94CA36481EB203C5B49ED112B9929AC7D332202810A3B0BA2FAA34610106D72E94BC4C73EwFpCG" TargetMode="External"/><Relationship Id="rId12" Type="http://schemas.openxmlformats.org/officeDocument/2006/relationships/hyperlink" Target="consultantplus://offline/ref=666930114F8C8AE685A290D06DF6932BDD6F3AF94CA36481EB203C5B49ED112B9929AC7D332202810A3B0BA2FAA34610106D72E94BC4C73EwFpCG" TargetMode="External"/><Relationship Id="rId17" Type="http://schemas.openxmlformats.org/officeDocument/2006/relationships/hyperlink" Target="consultantplus://offline/ref=666930114F8C8AE685A290D06DF6932BD7623AFE4FA9398BE37930594EE24E3C9E60A07C3322028707640EB7EBFB49130F7371F457C6C6w3p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6930114F8C8AE685A290D06DF6932BDE6038FB4BA76481EB203C5B49ED112B9929AC7D33220281053B0BA2FAA34610106D72E94BC4C73EwFpC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66930114F8C8AE685A290D06DF6932BDE6038FB4BA76481EB203C5B49ED112B9929AC7D332202810A3B0BA2FAA34610106D72E94BC4C73EwFpCG" TargetMode="External"/><Relationship Id="rId11" Type="http://schemas.openxmlformats.org/officeDocument/2006/relationships/hyperlink" Target="consultantplus://offline/ref=666930114F8C8AE685A290D06DF6932BDE6038FB4BA76481EB203C5B49ED112B9929AC7D332202810A3B0BA2FAA34610106D72E94BC4C73EwFpCG" TargetMode="External"/><Relationship Id="rId5" Type="http://schemas.openxmlformats.org/officeDocument/2006/relationships/hyperlink" Target="consultantplus://offline/ref=666930114F8C8AE685A290D06DF6932BDE643EF944AB6481EB203C5B49ED112B9929AC7D332202810A3B0BA2FAA34610106D72E94BC4C73EwFpCG" TargetMode="External"/><Relationship Id="rId15" Type="http://schemas.openxmlformats.org/officeDocument/2006/relationships/hyperlink" Target="consultantplus://offline/ref=666930114F8C8AE685A290D06DF6932BDE6038FB4BA76481EB203C5B49ED112B9929AC7D33220281043B0BA2FAA34610106D72E94BC4C73EwFpCG" TargetMode="External"/><Relationship Id="rId10" Type="http://schemas.openxmlformats.org/officeDocument/2006/relationships/hyperlink" Target="consultantplus://offline/ref=666930114F8C8AE685A290D06DF6932BDE643EF944AB6481EB203C5B49ED112B9929AC7D332202810A3B0BA2FAA34610106D72E94BC4C73EwFpC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666930114F8C8AE685A290D06DF6932BD7623AFE4FA9398BE37930594EE24E3C9E60A07C3322028707640EB7EBFB49130F7371F457C6C6w3p6G" TargetMode="External"/><Relationship Id="rId9" Type="http://schemas.openxmlformats.org/officeDocument/2006/relationships/hyperlink" Target="consultantplus://offline/ref=666930114F8C8AE685A290D06DF6932BD7623AFE4FA9398BE37930594EE24E3C9E60A07C3322028707640EB7EBFB49130F7371F457C6C6w3p6G" TargetMode="External"/><Relationship Id="rId14" Type="http://schemas.openxmlformats.org/officeDocument/2006/relationships/hyperlink" Target="consultantplus://offline/ref=666930114F8C8AE685A290D06DF6932BDD6F3AF94CA36481EB203C5B49ED112B9929AC7D332202810B3B0BA2FAA34610106D72E94BC4C73EwFp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Кузовлева Елена Александровна</dc:creator>
  <cp:keywords/>
  <dc:description/>
  <cp:lastModifiedBy>Кузовлева Елена Александровна</cp:lastModifiedBy>
  <cp:revision>2</cp:revision>
  <dcterms:created xsi:type="dcterms:W3CDTF">2019-03-21T06:41:00Z</dcterms:created>
  <dcterms:modified xsi:type="dcterms:W3CDTF">2019-03-21T06:43:00Z</dcterms:modified>
</cp:coreProperties>
</file>