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0"/>
          <w:szCs w:val="20"/>
        </w:rPr>
      </w:pPr>
      <w:bookmarkStart w:id="0" w:name="_GoBack"/>
      <w:bookmarkEnd w:id="0"/>
      <w:r w:rsidRPr="00D81408">
        <w:rPr>
          <w:sz w:val="20"/>
          <w:szCs w:val="20"/>
        </w:rPr>
        <w:t>Приложение 1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D81408">
        <w:rPr>
          <w:sz w:val="20"/>
          <w:szCs w:val="20"/>
        </w:rPr>
        <w:t>к Порядку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D81408">
        <w:rPr>
          <w:sz w:val="20"/>
          <w:szCs w:val="20"/>
        </w:rPr>
        <w:t>составления и утверждения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D81408">
        <w:rPr>
          <w:sz w:val="20"/>
          <w:szCs w:val="20"/>
        </w:rPr>
        <w:t>отчета о результатах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D81408">
        <w:rPr>
          <w:sz w:val="20"/>
          <w:szCs w:val="20"/>
        </w:rPr>
        <w:t>деятельности муниципального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D81408">
        <w:rPr>
          <w:sz w:val="20"/>
          <w:szCs w:val="20"/>
        </w:rPr>
        <w:t>учреждения города Перми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D81408">
        <w:rPr>
          <w:sz w:val="20"/>
          <w:szCs w:val="20"/>
        </w:rPr>
        <w:t>и об использовании закрепленного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D81408">
        <w:rPr>
          <w:sz w:val="20"/>
          <w:szCs w:val="20"/>
        </w:rPr>
        <w:t>за ним муниципального имущества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81408">
        <w:rPr>
          <w:sz w:val="20"/>
          <w:szCs w:val="20"/>
        </w:rPr>
        <w:t>(в ред. Постановлений Администрации г. Перми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81408">
        <w:rPr>
          <w:sz w:val="20"/>
          <w:szCs w:val="20"/>
        </w:rPr>
        <w:t xml:space="preserve">от 10.10.2012 </w:t>
      </w:r>
      <w:hyperlink r:id="rId6" w:history="1">
        <w:r w:rsidRPr="00D81408">
          <w:rPr>
            <w:color w:val="0000FF"/>
            <w:sz w:val="20"/>
            <w:szCs w:val="20"/>
          </w:rPr>
          <w:t>N 607</w:t>
        </w:r>
      </w:hyperlink>
      <w:r w:rsidRPr="00D81408">
        <w:rPr>
          <w:sz w:val="20"/>
          <w:szCs w:val="20"/>
        </w:rPr>
        <w:t xml:space="preserve">, от 14.11.2013 </w:t>
      </w:r>
      <w:hyperlink r:id="rId7" w:history="1">
        <w:r w:rsidRPr="00D81408">
          <w:rPr>
            <w:color w:val="0000FF"/>
            <w:sz w:val="20"/>
            <w:szCs w:val="20"/>
          </w:rPr>
          <w:t>N 999</w:t>
        </w:r>
      </w:hyperlink>
      <w:r w:rsidRPr="00D81408">
        <w:rPr>
          <w:sz w:val="20"/>
          <w:szCs w:val="20"/>
        </w:rPr>
        <w:t>)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bookmarkStart w:id="1" w:name="Par148"/>
      <w:bookmarkEnd w:id="1"/>
      <w:r w:rsidRPr="00D81408">
        <w:rPr>
          <w:sz w:val="20"/>
          <w:szCs w:val="20"/>
        </w:rPr>
        <w:t>ТИПОВАЯ ФОРМА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81408">
        <w:rPr>
          <w:sz w:val="20"/>
          <w:szCs w:val="20"/>
        </w:rPr>
        <w:t>отчета о деятельности муниципального автономного учреждения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81408">
        <w:rPr>
          <w:sz w:val="20"/>
          <w:szCs w:val="20"/>
        </w:rPr>
        <w:t>города Перми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7A6197" w:rsidRDefault="007A6197" w:rsidP="007A6197">
      <w:pPr>
        <w:pStyle w:val="ConsPlusNonformat"/>
      </w:pPr>
      <w:r>
        <w:t xml:space="preserve">                                      УТВЕРЖДЕН</w:t>
      </w:r>
    </w:p>
    <w:p w:rsidR="007A6197" w:rsidRPr="00956823" w:rsidRDefault="00956823" w:rsidP="007A6197">
      <w:pPr>
        <w:pStyle w:val="ConsPlusNonformat"/>
        <w:rPr>
          <w:u w:val="single"/>
        </w:rPr>
      </w:pPr>
      <w:r>
        <w:t xml:space="preserve">                                      </w:t>
      </w:r>
      <w:r w:rsidRPr="00956823">
        <w:rPr>
          <w:sz w:val="24"/>
          <w:szCs w:val="24"/>
          <w:u w:val="single"/>
        </w:rPr>
        <w:t>Протоколом № 2 от 28.01.2014г.</w:t>
      </w:r>
      <w:r w:rsidR="007A6197" w:rsidRPr="00956823">
        <w:rPr>
          <w:u w:val="single"/>
        </w:rPr>
        <w:t xml:space="preserve">    </w:t>
      </w:r>
    </w:p>
    <w:p w:rsidR="00956823" w:rsidRDefault="007A6197" w:rsidP="007A6197">
      <w:pPr>
        <w:pStyle w:val="ConsPlusNonformat"/>
      </w:pPr>
      <w:r>
        <w:t xml:space="preserve">                                       (номер и дата протокола заседания наблюдательного </w:t>
      </w:r>
    </w:p>
    <w:p w:rsidR="007A6197" w:rsidRDefault="00956823" w:rsidP="007A6197">
      <w:pPr>
        <w:pStyle w:val="ConsPlusNonformat"/>
      </w:pPr>
      <w:r>
        <w:t xml:space="preserve">                                         </w:t>
      </w:r>
      <w:r w:rsidR="007A6197">
        <w:t>совета муниципального</w:t>
      </w:r>
      <w:r>
        <w:t xml:space="preserve"> </w:t>
      </w:r>
      <w:r w:rsidR="007A6197">
        <w:t>автономного учреждения города Перми)</w:t>
      </w:r>
    </w:p>
    <w:p w:rsidR="007A6197" w:rsidRDefault="007A6197" w:rsidP="007A6197">
      <w:pPr>
        <w:pStyle w:val="ConsPlusNonformat"/>
      </w:pPr>
    </w:p>
    <w:p w:rsidR="007A6197" w:rsidRPr="00561A04" w:rsidRDefault="007A6197" w:rsidP="007A6197">
      <w:pPr>
        <w:pStyle w:val="ConsPlusNonformat"/>
        <w:jc w:val="center"/>
        <w:rPr>
          <w:b/>
          <w:sz w:val="24"/>
          <w:szCs w:val="24"/>
        </w:rPr>
      </w:pPr>
      <w:r w:rsidRPr="00561A04">
        <w:rPr>
          <w:b/>
          <w:sz w:val="24"/>
          <w:szCs w:val="24"/>
        </w:rPr>
        <w:t>Отчет</w:t>
      </w:r>
    </w:p>
    <w:p w:rsidR="007A6197" w:rsidRPr="00561A04" w:rsidRDefault="007A6197" w:rsidP="007A6197">
      <w:pPr>
        <w:pStyle w:val="ConsPlusNonformat"/>
        <w:jc w:val="center"/>
        <w:rPr>
          <w:b/>
          <w:sz w:val="24"/>
          <w:szCs w:val="24"/>
        </w:rPr>
      </w:pPr>
      <w:r w:rsidRPr="00561A04">
        <w:rPr>
          <w:b/>
          <w:sz w:val="24"/>
          <w:szCs w:val="24"/>
        </w:rPr>
        <w:t>о деятельности муниципального автономного учреждения города</w:t>
      </w:r>
    </w:p>
    <w:p w:rsidR="007A6197" w:rsidRPr="00561A04" w:rsidRDefault="007A6197" w:rsidP="007A6197">
      <w:pPr>
        <w:pStyle w:val="ConsPlusNonformat"/>
        <w:jc w:val="center"/>
        <w:rPr>
          <w:rFonts w:cs="Times New Roman"/>
          <w:b/>
          <w:sz w:val="24"/>
          <w:szCs w:val="24"/>
        </w:rPr>
      </w:pPr>
      <w:r w:rsidRPr="00561A04">
        <w:rPr>
          <w:b/>
          <w:sz w:val="24"/>
          <w:szCs w:val="24"/>
        </w:rPr>
        <w:t xml:space="preserve">Перми </w:t>
      </w:r>
      <w:r w:rsidRPr="00561A04">
        <w:rPr>
          <w:b/>
          <w:sz w:val="24"/>
          <w:szCs w:val="24"/>
          <w:u w:val="single"/>
        </w:rPr>
        <w:t>МАОУ ДОД «ДХШ № 2»</w:t>
      </w:r>
      <w:r w:rsidRPr="00561A04">
        <w:rPr>
          <w:b/>
          <w:sz w:val="24"/>
          <w:szCs w:val="24"/>
        </w:rPr>
        <w:t xml:space="preserve"> за период с 01.01.2013г. по 31.12.2013г.</w:t>
      </w:r>
    </w:p>
    <w:p w:rsidR="007A6197" w:rsidRDefault="007A6197" w:rsidP="007A6197">
      <w:pPr>
        <w:pStyle w:val="ConsPlusNonformat"/>
        <w:jc w:val="center"/>
      </w:pPr>
      <w:r>
        <w:t>(наименование учреждения)</w:t>
      </w:r>
    </w:p>
    <w:p w:rsidR="007A6197" w:rsidRDefault="007A6197" w:rsidP="007A6197">
      <w:pPr>
        <w:pStyle w:val="ConsPlusNonformat"/>
        <w:jc w:val="center"/>
      </w:pPr>
      <w:r>
        <w:t>(по состоянию на 1 января года, следующего за отчетным)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2" w:name="Par165"/>
      <w:bookmarkEnd w:id="2"/>
      <w:r w:rsidRPr="00D81408">
        <w:rPr>
          <w:sz w:val="20"/>
          <w:szCs w:val="20"/>
        </w:rPr>
        <w:t>Раздел 1. Общие сведения об учреждении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7"/>
      <w:bookmarkEnd w:id="3"/>
      <w:r w:rsidRPr="00D81408">
        <w:rPr>
          <w:sz w:val="20"/>
          <w:szCs w:val="20"/>
        </w:rPr>
        <w:t>1.1. Сведения об учреждении</w:t>
      </w:r>
    </w:p>
    <w:tbl>
      <w:tblPr>
        <w:tblW w:w="1339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7878"/>
      </w:tblGrid>
      <w:tr w:rsidR="007A6197" w:rsidRPr="00EC6D3A" w:rsidTr="00703692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Перми «Детская художественная школа № 2»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7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ДОД «ДХШ № 2»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614066,г.Пермь,ул.Кавалерийская,д.3А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614066,г.Пермь,ул.Кавалерийская,д.3А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E273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227-72-70/227-72-70/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dhch2@mail.ru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E273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Черткова Елена Васильевна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7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004405489 от 25.10.2012г.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7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3052 от 25.10.2013г., бессрочно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7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4974 от 09.12.2008г.,до 10.12.2013г.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6197" w:rsidRPr="006E0A7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4" w:name="Par191"/>
      <w:bookmarkEnd w:id="4"/>
      <w:r w:rsidRPr="006E0A77">
        <w:rPr>
          <w:sz w:val="20"/>
          <w:szCs w:val="20"/>
        </w:rPr>
        <w:t>1.2. Состав наблюдательного совета учреждения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10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80"/>
        <w:gridCol w:w="3780"/>
        <w:gridCol w:w="2340"/>
        <w:gridCol w:w="4207"/>
      </w:tblGrid>
      <w:tr w:rsidR="007A6197" w:rsidRPr="00EC6D3A" w:rsidTr="00703692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членов наблюдательного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 художественного образования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культуры и молодежной политики № СЭД-09-01-12-45 от 26.02.2013г.</w:t>
            </w:r>
            <w:r w:rsidR="00703692">
              <w:rPr>
                <w:sz w:val="20"/>
                <w:szCs w:val="20"/>
              </w:rPr>
              <w:t xml:space="preserve"> о внесении изменений в приказ от 28.12.2011г. СЭД -09-01-18-159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Белослудцева</w:t>
            </w:r>
            <w:proofErr w:type="spellEnd"/>
            <w:r>
              <w:rPr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по культуре и дополнительному образованию управления по реализации культурной и молодежной политики администрации города Перми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Лыткина Екатерина Антоновна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департамента имущественных отношений администрации города Перми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Василий Владимирович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МАУ «Спортивно-культурный комплекс «Орленок»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Анна Владимировна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 МАОУ ДОД «ДХШ № 2»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согласования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Исмагилов Равиль </w:t>
            </w:r>
            <w:proofErr w:type="spellStart"/>
            <w:r>
              <w:rPr>
                <w:sz w:val="20"/>
                <w:szCs w:val="20"/>
              </w:rPr>
              <w:t>Борилович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Пермской организации Союза художников РФ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Кудашева Вера Васильевна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Светлана Ивановна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 МАОУ ДОД «ДХШ № 2»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  <w:tr w:rsidR="007A6197" w:rsidRPr="00604077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Прямичкина</w:t>
            </w:r>
            <w:proofErr w:type="spellEnd"/>
            <w:r>
              <w:rPr>
                <w:sz w:val="20"/>
                <w:szCs w:val="20"/>
              </w:rPr>
              <w:t xml:space="preserve"> Вера Андреевна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МАОУ ДОД «ДХШ № 2»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6197" w:rsidRPr="0060407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</w:tr>
    </w:tbl>
    <w:p w:rsidR="007A6197" w:rsidRPr="0060407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0"/>
          <w:szCs w:val="20"/>
        </w:rPr>
      </w:pPr>
      <w:bookmarkStart w:id="5" w:name="Par204"/>
      <w:bookmarkEnd w:id="5"/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0"/>
          <w:szCs w:val="20"/>
        </w:rPr>
      </w:pP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0"/>
          <w:szCs w:val="20"/>
        </w:rPr>
      </w:pPr>
      <w:r w:rsidRPr="00D81408">
        <w:rPr>
          <w:sz w:val="20"/>
          <w:szCs w:val="20"/>
        </w:rPr>
        <w:t>1.3. Виды деятельности, осуществляемые учреждением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549"/>
        <w:gridCol w:w="4536"/>
      </w:tblGrid>
      <w:tr w:rsidR="007A6197" w:rsidRPr="00EC6D3A" w:rsidTr="00703692">
        <w:trPr>
          <w:trHeight w:val="79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8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 срока действия)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  <w:hyperlink w:anchor="Par225" w:history="1">
              <w:r w:rsidRPr="00EC6D3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  <w:hyperlink w:anchor="Par226" w:history="1">
              <w:r w:rsidRPr="00EC6D3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индивидуальных способностей учащихся, получение начального художественного образования, формирования художественной культуры учащихся и духовного потенциала личности</w:t>
            </w:r>
            <w:r w:rsidR="00040642">
              <w:rPr>
                <w:rFonts w:ascii="Courier New" w:hAnsi="Courier New" w:cs="Courier New"/>
                <w:sz w:val="20"/>
                <w:szCs w:val="20"/>
              </w:rPr>
              <w:t xml:space="preserve"> (по образовательным программам: дополнительная общеразвивающая, дополнительная предпрофессиональная).</w:t>
            </w:r>
          </w:p>
        </w:tc>
        <w:tc>
          <w:tcPr>
            <w:tcW w:w="3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А № 248542 регистрационный номер 4246 от 25.09.2008г. по 26.09.2013г.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59Л01 № 0000818 регистрационный номер 3052 от 25.10.2013г.бессрочно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225"/>
      <w:bookmarkEnd w:id="6"/>
      <w:r w:rsidRPr="00D81408">
        <w:rPr>
          <w:sz w:val="20"/>
          <w:szCs w:val="20"/>
        </w:rPr>
        <w:t>&lt;*&gt; n-1 - год, предыдущий отчетному году,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226"/>
      <w:bookmarkEnd w:id="7"/>
      <w:r w:rsidRPr="00D81408">
        <w:rPr>
          <w:sz w:val="20"/>
          <w:szCs w:val="20"/>
        </w:rPr>
        <w:t>&lt;**&gt; n - отчетный год.</w:t>
      </w: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8" w:name="Par228"/>
      <w:bookmarkEnd w:id="8"/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Pr="00D81408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D81408">
        <w:rPr>
          <w:sz w:val="20"/>
          <w:szCs w:val="20"/>
        </w:rPr>
        <w:t>1.4. Функции, осуществляемые учреждением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7A6197" w:rsidRPr="00EC6D3A" w:rsidTr="0070369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60%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40%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9" w:name="Par244"/>
      <w:bookmarkEnd w:id="9"/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Pr="00951EE1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951EE1">
        <w:rPr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 Наименование    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Ед.  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   Год n       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на начало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отчетного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на конец 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отчетного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на начало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отчетного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на конец 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отчетного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периода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7    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Количество штатных   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единиц </w:t>
            </w:r>
            <w:hyperlink w:anchor="Par265" w:history="1">
              <w:r w:rsidRPr="001D520E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16,5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14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Квалификация         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сотрудников </w:t>
            </w:r>
            <w:hyperlink w:anchor="Par266" w:history="1">
              <w:r w:rsidRPr="001D520E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Преподаватель с высшей квалификационной категорией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Преподаватели с первой категорией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3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Преподаватели со второй категорией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5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7A6197" w:rsidRPr="00951EE1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0" w:name="Par265"/>
      <w:bookmarkEnd w:id="10"/>
      <w:r w:rsidRPr="00951EE1">
        <w:rPr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7A6197" w:rsidRPr="00951EE1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266"/>
      <w:bookmarkEnd w:id="11"/>
      <w:r w:rsidRPr="00951EE1">
        <w:rPr>
          <w:sz w:val="20"/>
          <w:szCs w:val="20"/>
        </w:rPr>
        <w:t>&lt;**&gt; Указывается уровень профессионального образования и стаж работы сотрудников.</w:t>
      </w:r>
    </w:p>
    <w:p w:rsidR="007A6197" w:rsidRPr="00951EE1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7A6197" w:rsidRPr="00951EE1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2" w:name="Par268"/>
      <w:bookmarkEnd w:id="12"/>
      <w:r w:rsidRPr="00951EE1">
        <w:rPr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160"/>
        <w:gridCol w:w="1276"/>
      </w:tblGrid>
      <w:tr w:rsidR="007A6197" w:rsidRPr="001D520E" w:rsidTr="0070369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Ед. изм.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Год n-1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Год n</w:t>
            </w:r>
          </w:p>
        </w:tc>
      </w:tr>
      <w:tr w:rsidR="007A6197" w:rsidRPr="001D520E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5  </w:t>
            </w:r>
          </w:p>
        </w:tc>
      </w:tr>
      <w:tr w:rsidR="007A6197" w:rsidRPr="001D520E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14</w:t>
            </w:r>
          </w:p>
        </w:tc>
      </w:tr>
      <w:tr w:rsidR="007A6197" w:rsidRPr="001D520E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6197" w:rsidRPr="001D520E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1D520E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6197" w:rsidRPr="001D520E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3</w:t>
            </w:r>
          </w:p>
        </w:tc>
      </w:tr>
      <w:tr w:rsidR="007A6197" w:rsidRPr="001D520E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Административно-управленческий персонал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2</w:t>
            </w:r>
          </w:p>
        </w:tc>
      </w:tr>
      <w:tr w:rsidR="007A6197" w:rsidRPr="001D520E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Основной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9</w:t>
            </w:r>
          </w:p>
        </w:tc>
      </w:tr>
      <w:tr w:rsidR="007A6197" w:rsidRPr="001D520E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1D520E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25206,26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33387,99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18857,49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26388,30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Основной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15657,09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520E">
              <w:rPr>
                <w:sz w:val="20"/>
                <w:szCs w:val="20"/>
              </w:rPr>
              <w:t>19111,45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7A6197" w:rsidRPr="00951EE1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290"/>
      <w:bookmarkEnd w:id="13"/>
      <w:r w:rsidRPr="00951EE1">
        <w:rPr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A6197" w:rsidRPr="00951EE1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4" w:name="Par292"/>
      <w:bookmarkEnd w:id="14"/>
    </w:p>
    <w:p w:rsidR="007A6197" w:rsidRPr="00951EE1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951EE1">
        <w:rPr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год n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916FB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 образовательным программам повышенного уровня «Изобразительное искусство»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916FB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916FB3">
              <w:rPr>
                <w:sz w:val="20"/>
                <w:szCs w:val="20"/>
              </w:rPr>
              <w:t>228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916FB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916FB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916FB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3561,4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7A6197" w:rsidRPr="001D520E" w:rsidRDefault="007A6197" w:rsidP="007A6197">
      <w:pPr>
        <w:pStyle w:val="ConsPlusNonformat"/>
        <w:rPr>
          <w:rFonts w:ascii="Times New Roman" w:hAnsi="Times New Roman" w:cs="Times New Roman"/>
        </w:rPr>
      </w:pPr>
      <w:r w:rsidRPr="001D520E">
        <w:rPr>
          <w:rFonts w:ascii="Times New Roman" w:hAnsi="Times New Roman" w:cs="Times New Roman"/>
        </w:rPr>
        <w:t xml:space="preserve">    В соответствии с </w:t>
      </w:r>
      <w:hyperlink r:id="rId8" w:history="1">
        <w:r w:rsidRPr="001D520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D520E">
        <w:rPr>
          <w:rFonts w:ascii="Times New Roman" w:hAnsi="Times New Roman" w:cs="Times New Roman"/>
        </w:rPr>
        <w:t xml:space="preserve"> Администрации г.  Перми  от  14.11.2013</w:t>
      </w:r>
      <w:r>
        <w:rPr>
          <w:rFonts w:ascii="Times New Roman" w:hAnsi="Times New Roman" w:cs="Times New Roman"/>
        </w:rPr>
        <w:t xml:space="preserve"> </w:t>
      </w:r>
      <w:r w:rsidRPr="001D520E">
        <w:rPr>
          <w:rFonts w:ascii="Times New Roman" w:hAnsi="Times New Roman" w:cs="Times New Roman"/>
        </w:rPr>
        <w:t>N 999 с 1 января 2015 года пункт 1.8 будет изложен в новой редакции:</w:t>
      </w:r>
    </w:p>
    <w:p w:rsidR="007A6197" w:rsidRPr="001D520E" w:rsidRDefault="007A6197" w:rsidP="007A6197">
      <w:pPr>
        <w:pStyle w:val="ConsPlusNonformat"/>
        <w:rPr>
          <w:rFonts w:ascii="Times New Roman" w:hAnsi="Times New Roman" w:cs="Times New Roman"/>
        </w:rPr>
      </w:pPr>
      <w:r w:rsidRPr="001D520E">
        <w:rPr>
          <w:rFonts w:ascii="Times New Roman" w:hAnsi="Times New Roman" w:cs="Times New Roman"/>
        </w:rPr>
        <w:t xml:space="preserve">    "1.8.  Информация  об  объеме  финансового  обеспечения  муниципального</w:t>
      </w:r>
      <w:r>
        <w:rPr>
          <w:rFonts w:ascii="Times New Roman" w:hAnsi="Times New Roman" w:cs="Times New Roman"/>
        </w:rPr>
        <w:t xml:space="preserve"> </w:t>
      </w:r>
      <w:r w:rsidRPr="001D520E">
        <w:rPr>
          <w:rFonts w:ascii="Times New Roman" w:hAnsi="Times New Roman" w:cs="Times New Roman"/>
        </w:rPr>
        <w:t>автономного  учреждения  в  рамках  муниципальных  программ,  ведомственных</w:t>
      </w:r>
    </w:p>
    <w:p w:rsidR="007A6197" w:rsidRPr="001D520E" w:rsidRDefault="007A6197" w:rsidP="007A6197">
      <w:pPr>
        <w:pStyle w:val="ConsPlusNonformat"/>
        <w:rPr>
          <w:rFonts w:ascii="Times New Roman" w:hAnsi="Times New Roman" w:cs="Times New Roman"/>
        </w:rPr>
      </w:pPr>
      <w:r w:rsidRPr="001D520E">
        <w:rPr>
          <w:rFonts w:ascii="Times New Roman" w:hAnsi="Times New Roman" w:cs="Times New Roman"/>
        </w:rPr>
        <w:t>целевых программ, утвержденных в установленном порядке</w:t>
      </w:r>
    </w:p>
    <w:p w:rsidR="007A6197" w:rsidRPr="001D520E" w:rsidRDefault="007A6197" w:rsidP="007A6197">
      <w:pPr>
        <w:pStyle w:val="ConsPlusNonformat"/>
        <w:rPr>
          <w:rFonts w:ascii="Times New Roman" w:hAnsi="Times New Roman" w:cs="Times New Roman"/>
        </w:rPr>
      </w:pPr>
    </w:p>
    <w:tbl>
      <w:tblPr>
        <w:tblW w:w="102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1672"/>
        <w:gridCol w:w="1620"/>
      </w:tblGrid>
      <w:tr w:rsidR="007A6197" w:rsidRPr="001D520E" w:rsidTr="00703692">
        <w:tc>
          <w:tcPr>
            <w:tcW w:w="648" w:type="dxa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00" w:type="dxa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 xml:space="preserve">Наименование муниципальных программ, ведомственных целевых программ с указанием нормативно правового акта об их утверждении (в разрезе каждой программы) &lt;*&gt;  </w:t>
            </w:r>
          </w:p>
        </w:tc>
        <w:tc>
          <w:tcPr>
            <w:tcW w:w="329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7A6197" w:rsidRPr="001D520E" w:rsidTr="00703692">
        <w:tc>
          <w:tcPr>
            <w:tcW w:w="648" w:type="dxa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год n-1</w:t>
            </w:r>
          </w:p>
        </w:tc>
        <w:tc>
          <w:tcPr>
            <w:tcW w:w="1620" w:type="dxa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год n</w:t>
            </w:r>
          </w:p>
        </w:tc>
      </w:tr>
      <w:tr w:rsidR="007A6197" w:rsidTr="00703692">
        <w:tc>
          <w:tcPr>
            <w:tcW w:w="648" w:type="dxa"/>
          </w:tcPr>
          <w:p w:rsidR="007A6197" w:rsidRDefault="007A6197" w:rsidP="00703692">
            <w:pPr>
              <w:pStyle w:val="ConsPlusNonformat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7A6197" w:rsidRDefault="007A6197" w:rsidP="00703692">
            <w:pPr>
              <w:pStyle w:val="ConsPlusNonformat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A6197" w:rsidRDefault="007A6197" w:rsidP="00703692">
            <w:pPr>
              <w:pStyle w:val="ConsPlusNonformat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7A6197" w:rsidRDefault="007A6197" w:rsidP="00703692">
            <w:pPr>
              <w:pStyle w:val="ConsPlusNonformat"/>
              <w:spacing w:after="200" w:line="276" w:lineRule="auto"/>
              <w:jc w:val="center"/>
            </w:pPr>
            <w:r>
              <w:t>4</w:t>
            </w:r>
          </w:p>
        </w:tc>
      </w:tr>
      <w:tr w:rsidR="007A6197" w:rsidTr="00703692">
        <w:tc>
          <w:tcPr>
            <w:tcW w:w="648" w:type="dxa"/>
          </w:tcPr>
          <w:p w:rsidR="007A6197" w:rsidRDefault="007A6197" w:rsidP="00703692">
            <w:pPr>
              <w:pStyle w:val="ConsPlusNonformat"/>
              <w:spacing w:after="200" w:line="276" w:lineRule="auto"/>
            </w:pPr>
            <w:r>
              <w:lastRenderedPageBreak/>
              <w:t>1.1</w:t>
            </w:r>
          </w:p>
        </w:tc>
        <w:tc>
          <w:tcPr>
            <w:tcW w:w="6300" w:type="dxa"/>
          </w:tcPr>
          <w:p w:rsidR="007A6197" w:rsidRDefault="007A6197" w:rsidP="00703692">
            <w:pPr>
              <w:pStyle w:val="ConsPlusNonformat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672" w:type="dxa"/>
          </w:tcPr>
          <w:p w:rsidR="007A6197" w:rsidRDefault="007A6197" w:rsidP="00703692">
            <w:pPr>
              <w:pStyle w:val="ConsPlusNonformat"/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20" w:type="dxa"/>
          </w:tcPr>
          <w:p w:rsidR="007A6197" w:rsidRDefault="007A6197" w:rsidP="00703692">
            <w:pPr>
              <w:pStyle w:val="ConsPlusNonformat"/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7A6197" w:rsidRDefault="007A6197" w:rsidP="007A6197">
      <w:pPr>
        <w:pStyle w:val="ConsPlusNonformat"/>
        <w:rPr>
          <w:rFonts w:cs="Times New Roman"/>
        </w:rPr>
      </w:pPr>
    </w:p>
    <w:p w:rsidR="007A6197" w:rsidRDefault="007A6197" w:rsidP="007A6197">
      <w:pPr>
        <w:pStyle w:val="ConsPlusNonformat"/>
      </w:pPr>
      <w:r>
        <w:t xml:space="preserve">    --------------------------------</w:t>
      </w:r>
    </w:p>
    <w:p w:rsidR="007A6197" w:rsidRPr="001D520E" w:rsidRDefault="007A6197" w:rsidP="007A6197">
      <w:pPr>
        <w:pStyle w:val="ConsPlusNonformat"/>
        <w:rPr>
          <w:rFonts w:ascii="Times New Roman" w:hAnsi="Times New Roman" w:cs="Times New Roman"/>
        </w:rPr>
      </w:pPr>
      <w:r w:rsidRPr="001D520E">
        <w:rPr>
          <w:rFonts w:ascii="Times New Roman" w:hAnsi="Times New Roman" w:cs="Times New Roman"/>
        </w:rPr>
        <w:t xml:space="preserve">    &lt;*&gt;   Отчет   по   муниципальным   программам,   ведомственным  целевым</w:t>
      </w:r>
      <w:r>
        <w:rPr>
          <w:rFonts w:ascii="Times New Roman" w:hAnsi="Times New Roman" w:cs="Times New Roman"/>
        </w:rPr>
        <w:t xml:space="preserve"> </w:t>
      </w:r>
      <w:r w:rsidRPr="001D520E">
        <w:rPr>
          <w:rFonts w:ascii="Times New Roman" w:hAnsi="Times New Roman" w:cs="Times New Roman"/>
        </w:rPr>
        <w:t>программам    представляется    в   рамках   деятельности,   осуществленной</w:t>
      </w:r>
      <w:r>
        <w:rPr>
          <w:rFonts w:ascii="Times New Roman" w:hAnsi="Times New Roman" w:cs="Times New Roman"/>
        </w:rPr>
        <w:t xml:space="preserve"> учреждением."</w:t>
      </w:r>
    </w:p>
    <w:p w:rsidR="007A6197" w:rsidRDefault="007A6197" w:rsidP="007A619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5" w:name="Par333"/>
      <w:bookmarkEnd w:id="15"/>
    </w:p>
    <w:p w:rsidR="007A6197" w:rsidRPr="001D520E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1D520E">
        <w:rPr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A6197" w:rsidRPr="001D520E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2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8"/>
        <w:gridCol w:w="5712"/>
        <w:gridCol w:w="2960"/>
        <w:gridCol w:w="852"/>
        <w:gridCol w:w="820"/>
        <w:gridCol w:w="740"/>
        <w:gridCol w:w="880"/>
      </w:tblGrid>
      <w:tr w:rsidR="007A6197" w:rsidRPr="001D520E" w:rsidTr="00703692"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 xml:space="preserve">Наименование муниципальных программ, ведомственных целевых программ с указанием нормативно правового акта об их утверждении (в разрезе каждой программы) &lt;*&gt;  </w:t>
            </w:r>
          </w:p>
        </w:tc>
        <w:tc>
          <w:tcPr>
            <w:tcW w:w="3292" w:type="dxa"/>
            <w:gridSpan w:val="4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 xml:space="preserve">Объем финансового обеспечения, тыс. руб.           </w:t>
            </w:r>
          </w:p>
        </w:tc>
      </w:tr>
      <w:tr w:rsidR="007A6197" w:rsidRPr="001D520E" w:rsidTr="00703692"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год n-1</w:t>
            </w:r>
          </w:p>
        </w:tc>
        <w:tc>
          <w:tcPr>
            <w:tcW w:w="1620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год n</w:t>
            </w:r>
          </w:p>
        </w:tc>
      </w:tr>
      <w:tr w:rsidR="007A6197" w:rsidRPr="001D520E" w:rsidTr="00703692"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4</w:t>
            </w:r>
          </w:p>
        </w:tc>
      </w:tr>
      <w:tr w:rsidR="007A6197" w:rsidRPr="001D520E" w:rsidTr="00703692"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ВЦП «Приведение в нормативное состояние учреждений сферы культуры» Решение ПГД от 18 декабря 2012г. № 300 и постановление администрации города Перми от 12.12.2011г.№ 841 «Об утверждении ВЦП «Приведение в нормативное состояние учреждений сферы культуры»,текущий ремонт, п.1.2.1.15</w:t>
            </w:r>
          </w:p>
        </w:tc>
        <w:tc>
          <w:tcPr>
            <w:tcW w:w="1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620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210,8</w:t>
            </w:r>
          </w:p>
        </w:tc>
      </w:tr>
      <w:tr w:rsidR="007A6197" w:rsidRPr="001D520E" w:rsidTr="00703692"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ВЦП «Дети – будущее культурной столицы» на основании постановления администрации города Перми от 28.04.2012 № 202 «Об утверждении ведомственной целевой программы «Дети – будущее культурной столицы»</w:t>
            </w:r>
          </w:p>
        </w:tc>
        <w:tc>
          <w:tcPr>
            <w:tcW w:w="1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65,75</w:t>
            </w:r>
          </w:p>
        </w:tc>
      </w:tr>
      <w:tr w:rsidR="007A6197" w:rsidRPr="001D520E" w:rsidTr="00703692">
        <w:trPr>
          <w:trHeight w:val="1293"/>
        </w:trPr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 xml:space="preserve">На организацию и проведение городских конкурсов юных исполнителей на музыкальных инструментах (струнно-смычковые, струнно-щипковые, духовые и ударные, народные, клавишные инструменты), художественных выставок, пленэров и так далее на основании постановления администрации города Перми от 28.04.2012г. № 202 «Об утверждении ведомственной целевой программы «Дети – будущее культурной столицы» п.1.1.2  </w:t>
            </w:r>
          </w:p>
        </w:tc>
        <w:tc>
          <w:tcPr>
            <w:tcW w:w="1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20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12,75</w:t>
            </w:r>
          </w:p>
        </w:tc>
      </w:tr>
      <w:tr w:rsidR="007A6197" w:rsidRPr="001D520E" w:rsidTr="00703692"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 xml:space="preserve">Организация специализированного отдыха детей в каникулярное время на основании постановления администрации города Перми от 28.04.2012г. № 202 «Об утверждении ведомственной целевой программы «Дети – будущее культурной столицы» п.1.1.3  </w:t>
            </w:r>
          </w:p>
        </w:tc>
        <w:tc>
          <w:tcPr>
            <w:tcW w:w="1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53,0</w:t>
            </w:r>
          </w:p>
        </w:tc>
      </w:tr>
      <w:tr w:rsidR="007A6197" w:rsidRPr="001D520E" w:rsidTr="00703692"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Повышение стимулирующей части фонда оплаты труда на основании решения ПГД от 18.12.2012г.№ 300 и распоряжений администрации города Перми от 30.05.2011 « 79-р, от 26.10.2011 № 173-р, от 05.07.2012 № 72, от 29.01.2013 № 41</w:t>
            </w:r>
          </w:p>
        </w:tc>
        <w:tc>
          <w:tcPr>
            <w:tcW w:w="1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500,3</w:t>
            </w:r>
          </w:p>
        </w:tc>
        <w:tc>
          <w:tcPr>
            <w:tcW w:w="1620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740,6</w:t>
            </w:r>
          </w:p>
        </w:tc>
      </w:tr>
      <w:tr w:rsidR="007A6197" w:rsidRPr="001D520E" w:rsidTr="00703692">
        <w:tc>
          <w:tcPr>
            <w:tcW w:w="648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t xml:space="preserve">Увеличения фонда оплаты труда педагогических работников муниципальных образовательных организаций дополнительного образования в сфере культуры на основании решения ПГД от </w:t>
            </w:r>
            <w:r w:rsidRPr="001D520E">
              <w:rPr>
                <w:rFonts w:ascii="Times New Roman" w:hAnsi="Times New Roman" w:cs="Times New Roman"/>
              </w:rPr>
              <w:lastRenderedPageBreak/>
              <w:t>18.12.2012 № 300 (в ред.от 17.12.2013)</w:t>
            </w:r>
          </w:p>
        </w:tc>
        <w:tc>
          <w:tcPr>
            <w:tcW w:w="1672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20" w:type="dxa"/>
            <w:gridSpan w:val="2"/>
          </w:tcPr>
          <w:p w:rsidR="007A6197" w:rsidRPr="001D520E" w:rsidRDefault="007A6197" w:rsidP="0070369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A6197" w:rsidRPr="001D520E" w:rsidRDefault="007A6197" w:rsidP="007036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D520E">
              <w:rPr>
                <w:rFonts w:ascii="Times New Roman" w:hAnsi="Times New Roman" w:cs="Times New Roman"/>
              </w:rPr>
              <w:lastRenderedPageBreak/>
              <w:t>416,3</w:t>
            </w:r>
          </w:p>
        </w:tc>
      </w:tr>
      <w:tr w:rsidR="007A6197" w:rsidRPr="001D520E" w:rsidTr="0070369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880" w:type="dxa"/>
          <w:trHeight w:val="600"/>
          <w:tblCellSpacing w:w="5" w:type="nil"/>
        </w:trPr>
        <w:tc>
          <w:tcPr>
            <w:tcW w:w="600" w:type="dxa"/>
            <w:vMerge w:val="restart"/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Merge w:val="restart"/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2" w:type="dxa"/>
            <w:gridSpan w:val="4"/>
          </w:tcPr>
          <w:p w:rsidR="007A6197" w:rsidRPr="001D520E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6197" w:rsidRPr="00EC6D3A" w:rsidTr="0070369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880" w:type="dxa"/>
          <w:tblCellSpacing w:w="5" w:type="nil"/>
        </w:trPr>
        <w:tc>
          <w:tcPr>
            <w:tcW w:w="600" w:type="dxa"/>
            <w:vMerge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gridSpan w:val="2"/>
            <w:vMerge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12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880" w:type="dxa"/>
          <w:tblCellSpacing w:w="5" w:type="nil"/>
        </w:trPr>
        <w:tc>
          <w:tcPr>
            <w:tcW w:w="600" w:type="dxa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12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880" w:type="dxa"/>
          <w:tblCellSpacing w:w="5" w:type="nil"/>
        </w:trPr>
        <w:tc>
          <w:tcPr>
            <w:tcW w:w="600" w:type="dxa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12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880" w:type="dxa"/>
          <w:tblCellSpacing w:w="5" w:type="nil"/>
        </w:trPr>
        <w:tc>
          <w:tcPr>
            <w:tcW w:w="600" w:type="dxa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12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7A6197" w:rsidRPr="00D75BCD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6" w:name="Par349"/>
      <w:bookmarkEnd w:id="16"/>
      <w:r w:rsidRPr="00D75BCD">
        <w:rPr>
          <w:rFonts w:ascii="Courier New" w:hAnsi="Courier New" w:cs="Courier New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7A6197" w:rsidRPr="00D75BCD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A6197" w:rsidRPr="00D75BCD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7" w:name="Par351"/>
      <w:bookmarkEnd w:id="17"/>
      <w:r w:rsidRPr="00D75BCD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5314"/>
      </w:tblGrid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5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5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«Изобразительное искусство»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7 до 14 лет или подростки от 14 до 18 лет, проживающие в городе Перми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обучению и приобщению детей к изобразительному искусству (включая декоративно-прикладное искусство),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4 до 7 лет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подготовке детей к поступлению на 5 – летнее обучение по образовательным программам повышенного уровня «Изобразительное искусство»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8 до 10 лет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обучению и приобщению взрослых к изобразительному искусству (включая декоративно-прикладное искусство), живописи, графики, скульптуры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и взрослые от 15 и более лет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18" w:name="Par367"/>
      <w:bookmarkEnd w:id="18"/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A6197" w:rsidRPr="00732A1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r w:rsidRPr="00732A17">
        <w:rPr>
          <w:sz w:val="20"/>
          <w:szCs w:val="20"/>
        </w:rPr>
        <w:t>Раздел 2. Результат деятельности учреждения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6197" w:rsidRPr="00732A1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9" w:name="Par369"/>
      <w:bookmarkEnd w:id="19"/>
      <w:r w:rsidRPr="00732A17">
        <w:rPr>
          <w:sz w:val="20"/>
          <w:szCs w:val="20"/>
        </w:rPr>
        <w:t>2.1. Информация об исполнении муниципального задания учредителя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3333" w:type="dxa"/>
        <w:tblCellSpacing w:w="5" w:type="nil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863"/>
        <w:gridCol w:w="1275"/>
        <w:gridCol w:w="851"/>
        <w:gridCol w:w="1134"/>
        <w:gridCol w:w="1134"/>
        <w:gridCol w:w="1134"/>
        <w:gridCol w:w="992"/>
        <w:gridCol w:w="1276"/>
        <w:gridCol w:w="1134"/>
      </w:tblGrid>
      <w:tr w:rsidR="007A6197" w:rsidRPr="00EC6D3A" w:rsidTr="00703692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A6197" w:rsidRPr="00EC6D3A" w:rsidTr="00703692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7A6197" w:rsidRPr="00EC6D3A" w:rsidTr="00703692">
        <w:trPr>
          <w:cantSplit/>
          <w:trHeight w:val="113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«Изобразительного искусство»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8D052F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52F">
              <w:rPr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8D052F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8D052F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8D052F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8D052F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8D052F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8D052F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8D052F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3561,4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0" w:name="Par384"/>
      <w:bookmarkEnd w:id="20"/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Pr="00732A1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732A17">
        <w:rPr>
          <w:sz w:val="20"/>
          <w:szCs w:val="20"/>
        </w:rPr>
        <w:t>2.2. Информация о результатах оказания услуг (выполнения работ)</w:t>
      </w:r>
    </w:p>
    <w:p w:rsidR="007A6197" w:rsidRPr="00732A1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325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703"/>
        <w:gridCol w:w="1134"/>
        <w:gridCol w:w="1418"/>
        <w:gridCol w:w="1134"/>
        <w:gridCol w:w="992"/>
        <w:gridCol w:w="1276"/>
      </w:tblGrid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программам повышенного уровня «Изобразительного искусство»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человек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«Изобразительного искусство»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обучению и приобщению детей к изобразительному искусству (включая декоративно-прикладное искусство) живописи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подготовке детей к поступлению на 5-летние обучение по образовательным программам повышенного уровня «Изобразительное искусство»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обучению и приобщению взрослых к изобразительному искусству (включая декоративно-прикладное искусство), живописи, графики, скульптуры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«Изобразительного искусство»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обучению и приобщению детей к изобразительному искусству (включая декоративно-прикладное искусство),живописи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подготовке детей к поступлению на 5-летнее обучение по образовательным программам повышенного уровня «Изобразительное искусство»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обучению и приобщению взрослых к изобразительному искусству (включая декоративно-прикладное искусство), живописи, графики, скульптуры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1500,00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1" w:name="Par417"/>
      <w:bookmarkEnd w:id="21"/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Pr="00732A1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732A17">
        <w:rPr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24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703"/>
        <w:gridCol w:w="1559"/>
        <w:gridCol w:w="1418"/>
        <w:gridCol w:w="1276"/>
        <w:gridCol w:w="1134"/>
        <w:gridCol w:w="1559"/>
      </w:tblGrid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2054,2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371,1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«Изобразительное искусство»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371,1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1921,1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1683,1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обучению и приобщению детей к изобразительному искусству (включая декоративно-прикладное искусство) живописи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 подготовке детей к поступлению на 5-летние обучение по образовательным программам повышенного уровня «Изобразительное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793,1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обучению и приобщению взрослых к изобразительному искусству (включая декоративно-прикладное искусство), живописи, графики, скульптуры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490,0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7A6197" w:rsidSect="00703692">
          <w:pgSz w:w="16838" w:h="11906" w:orient="landscape"/>
          <w:pgMar w:top="709" w:right="568" w:bottom="850" w:left="719" w:header="708" w:footer="708" w:gutter="0"/>
          <w:cols w:space="708"/>
          <w:docGrid w:linePitch="381"/>
        </w:sect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6197" w:rsidRPr="00BD1B1C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2" w:name="Par438"/>
      <w:bookmarkEnd w:id="22"/>
      <w:r w:rsidRPr="00BD1B1C">
        <w:rPr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53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4391"/>
        <w:gridCol w:w="576"/>
        <w:gridCol w:w="275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6"/>
        <w:gridCol w:w="495"/>
        <w:gridCol w:w="365"/>
        <w:gridCol w:w="425"/>
        <w:gridCol w:w="355"/>
        <w:gridCol w:w="425"/>
      </w:tblGrid>
      <w:tr w:rsidR="007A6197" w:rsidRPr="00EC6D3A" w:rsidTr="00703692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C6D3A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C6D3A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927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7A6197" w:rsidRPr="00EC6D3A" w:rsidTr="00703692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27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7A6197" w:rsidRPr="00EC6D3A" w:rsidTr="00703692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0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7A6197" w:rsidRPr="00EC6D3A" w:rsidTr="00703692">
        <w:trPr>
          <w:cantSplit/>
          <w:trHeight w:val="113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6D3A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7A6197" w:rsidRPr="00EC6D3A" w:rsidTr="00703692">
        <w:trPr>
          <w:cantSplit/>
          <w:trHeight w:val="1381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sz w:val="20"/>
                <w:szCs w:val="20"/>
              </w:rPr>
            </w:pPr>
            <w:r w:rsidRPr="00424F86">
              <w:rPr>
                <w:sz w:val="20"/>
                <w:szCs w:val="20"/>
              </w:rPr>
              <w:t xml:space="preserve">Услуга </w:t>
            </w:r>
            <w:r>
              <w:rPr>
                <w:sz w:val="20"/>
                <w:szCs w:val="20"/>
              </w:rPr>
              <w:t xml:space="preserve">дополнительного образования по обучению и приобщению детей к изобразительному искусству (включая декоративно- прикладное искусство), живописи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7A6197" w:rsidRPr="0092620F" w:rsidRDefault="007A6197" w:rsidP="00703692">
            <w:pPr>
              <w:rPr>
                <w:sz w:val="20"/>
                <w:szCs w:val="20"/>
              </w:rPr>
            </w:pPr>
            <w:r w:rsidRPr="0092620F">
              <w:rPr>
                <w:sz w:val="20"/>
                <w:szCs w:val="20"/>
              </w:rPr>
              <w:t>Руб.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 w:rsidRPr="00424F86">
              <w:rPr>
                <w:sz w:val="20"/>
                <w:szCs w:val="20"/>
              </w:rPr>
              <w:t>800,00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 w:firstLine="540"/>
              <w:jc w:val="both"/>
              <w:rPr>
                <w:sz w:val="20"/>
                <w:szCs w:val="20"/>
              </w:rPr>
            </w:pPr>
            <w:r w:rsidRPr="00424F86">
              <w:rPr>
                <w:sz w:val="20"/>
                <w:szCs w:val="20"/>
              </w:rPr>
              <w:t>800,00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Pr="00424F8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7A6197" w:rsidRPr="00BD1B1C" w:rsidTr="00703692">
        <w:trPr>
          <w:cantSplit/>
          <w:trHeight w:val="1503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3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D1B1C">
              <w:rPr>
                <w:sz w:val="20"/>
                <w:szCs w:val="20"/>
              </w:rPr>
              <w:t xml:space="preserve">Услуга </w:t>
            </w:r>
            <w:r>
              <w:rPr>
                <w:sz w:val="20"/>
                <w:szCs w:val="20"/>
              </w:rPr>
              <w:t>по подготовке детей к поступлению на 5-летнее обучение по образовательным программам повышенного уровня «Изобразительное искусство»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  <w:p w:rsidR="007A6197" w:rsidRPr="0092620F" w:rsidRDefault="007A6197" w:rsidP="00703692">
            <w:pPr>
              <w:rPr>
                <w:sz w:val="20"/>
                <w:szCs w:val="20"/>
              </w:rPr>
            </w:pPr>
            <w:r w:rsidRPr="0092620F">
              <w:rPr>
                <w:sz w:val="20"/>
                <w:szCs w:val="20"/>
              </w:rPr>
              <w:t>Руб.</w:t>
            </w:r>
          </w:p>
        </w:tc>
        <w:tc>
          <w:tcPr>
            <w:tcW w:w="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</w:tr>
      <w:tr w:rsidR="007A6197" w:rsidRPr="00BD1B1C" w:rsidTr="00703692">
        <w:trPr>
          <w:cantSplit/>
          <w:trHeight w:val="1503"/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BD1B1C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 обучению и приобщению взрослых к изобразительному искусству (включая декоративно-прикладное искусство), живописи, графики, скульптуры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  <w:p w:rsidR="007A6197" w:rsidRPr="0092620F" w:rsidRDefault="007A6197" w:rsidP="00703692">
            <w:pPr>
              <w:rPr>
                <w:sz w:val="20"/>
                <w:szCs w:val="20"/>
              </w:rPr>
            </w:pPr>
            <w:r w:rsidRPr="0092620F">
              <w:rPr>
                <w:sz w:val="20"/>
                <w:szCs w:val="20"/>
              </w:rPr>
              <w:t>Руб.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</w:tr>
    </w:tbl>
    <w:p w:rsidR="007A6197" w:rsidRPr="00BD1B1C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456"/>
      <w:bookmarkEnd w:id="23"/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B721E0" w:rsidRDefault="00B721E0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Pr="00BD1B1C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BD1B1C">
        <w:rPr>
          <w:sz w:val="20"/>
          <w:szCs w:val="20"/>
        </w:rPr>
        <w:lastRenderedPageBreak/>
        <w:t>2.5. Информация о жалобах потребителей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120"/>
        <w:gridCol w:w="1200"/>
        <w:gridCol w:w="1080"/>
        <w:gridCol w:w="2400"/>
      </w:tblGrid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4" w:name="Par485"/>
      <w:bookmarkEnd w:id="24"/>
    </w:p>
    <w:p w:rsidR="007A6197" w:rsidRPr="00BD1B1C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BD1B1C">
        <w:rPr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11"/>
        <w:gridCol w:w="1320"/>
        <w:gridCol w:w="720"/>
        <w:gridCol w:w="720"/>
        <w:gridCol w:w="720"/>
        <w:gridCol w:w="720"/>
      </w:tblGrid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A6197" w:rsidRPr="00EC6D3A" w:rsidTr="007036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втономного учреждения после налогообложения в отчетном периоде,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зовавшаяся в связи с оказанием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униципальным автономным учреждением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7036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5" w:name="Par512"/>
      <w:bookmarkEnd w:id="25"/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721E0" w:rsidRDefault="00B721E0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B721E0" w:rsidRDefault="00B721E0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7A6197" w:rsidRPr="00DB1B14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DB1B14">
        <w:rPr>
          <w:sz w:val="20"/>
          <w:szCs w:val="20"/>
        </w:rPr>
        <w:lastRenderedPageBreak/>
        <w:t>2.7. Изменение балансовой (остаточной) стоимости нефинансовых активов</w:t>
      </w:r>
    </w:p>
    <w:p w:rsidR="007A6197" w:rsidRPr="00DB1B14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10"/>
        <w:gridCol w:w="1200"/>
        <w:gridCol w:w="1080"/>
        <w:gridCol w:w="840"/>
        <w:gridCol w:w="2520"/>
      </w:tblGrid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6197" w:rsidRPr="00DB1B14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6" w:name="Par528"/>
      <w:bookmarkEnd w:id="26"/>
      <w:r w:rsidRPr="00DB1B14">
        <w:rPr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7A6197" w:rsidRPr="00DB1B14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7330"/>
        <w:gridCol w:w="1188"/>
        <w:gridCol w:w="972"/>
        <w:gridCol w:w="864"/>
      </w:tblGrid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7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Год n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7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A6197" w:rsidRPr="00EC6D3A" w:rsidTr="0070369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7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7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7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7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C6D3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Pr="00DB1B14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7" w:name="Par547"/>
      <w:bookmarkEnd w:id="27"/>
      <w:r w:rsidRPr="00DB1B14">
        <w:rPr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A6197" w:rsidRPr="00DB1B14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7A6197" w:rsidRPr="00EC6D3A" w:rsidTr="00703692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040642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108,2</w:t>
            </w:r>
            <w:r w:rsidR="007A619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130-доходы от оказания платных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221-услуги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040642" w:rsidP="0004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223-коммунальные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040642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  <w:r w:rsidR="007A619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213-начисления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040642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283,8</w:t>
            </w:r>
            <w:r w:rsidR="007A619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221-услуги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223-коммунальные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  <w:tr w:rsidR="007A6197" w:rsidRPr="00EC6D3A" w:rsidTr="007036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8" w:name="Par587"/>
      <w:bookmarkEnd w:id="28"/>
    </w:p>
    <w:p w:rsidR="007A6197" w:rsidRPr="00DB1B14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DB1B14">
        <w:rPr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A6197" w:rsidRPr="00DB1B14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880"/>
        <w:gridCol w:w="1320"/>
        <w:gridCol w:w="960"/>
        <w:gridCol w:w="1438"/>
      </w:tblGrid>
      <w:tr w:rsidR="007A6197" w:rsidRPr="00EC6D3A" w:rsidTr="00703692">
        <w:trPr>
          <w:trHeight w:val="4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n-1  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42DF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42DF3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42DF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42DF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42DF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42DF3">
              <w:rPr>
                <w:rFonts w:ascii="Courier New" w:hAnsi="Courier New" w:cs="Courier New"/>
                <w:b/>
                <w:sz w:val="20"/>
                <w:szCs w:val="20"/>
              </w:rPr>
              <w:t>6249,9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42DF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42DF3">
              <w:rPr>
                <w:rFonts w:ascii="Courier New" w:hAnsi="Courier New" w:cs="Courier New"/>
                <w:b/>
                <w:sz w:val="20"/>
                <w:szCs w:val="20"/>
              </w:rPr>
              <w:t>7294,8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 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3454,9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3561,4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1433,45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130-Собственные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42DF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42DF3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42DF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42DF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42DF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42DF3">
              <w:rPr>
                <w:rFonts w:ascii="Courier New" w:hAnsi="Courier New" w:cs="Courier New"/>
                <w:b/>
                <w:sz w:val="20"/>
                <w:szCs w:val="20"/>
              </w:rPr>
              <w:t>6153,6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42DF3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7049,4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 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3454,9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3561,9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180-Субсидии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1433,5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130-Собственные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1989,7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2054,0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CF5449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553E41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53E41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3454,9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553E41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3561,9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211-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2001,2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2048,0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213-Начисления на выплату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633,8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615,5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223-Коммунальные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146,6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225-Прочие работы и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412,7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384,3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226-Прочие работы и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360,2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290-Прочие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17,9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340-Материальные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32,6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7676A0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676A0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22519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22519">
              <w:rPr>
                <w:rFonts w:ascii="Courier New" w:hAnsi="Courier New" w:cs="Courier New"/>
                <w:b/>
                <w:sz w:val="20"/>
                <w:szCs w:val="20"/>
              </w:rPr>
              <w:t>709,0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22519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22519">
              <w:rPr>
                <w:rFonts w:ascii="Courier New" w:hAnsi="Courier New" w:cs="Courier New"/>
                <w:b/>
                <w:sz w:val="20"/>
                <w:szCs w:val="20"/>
              </w:rPr>
              <w:t>1433,45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211-заработная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888,6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213-начисления на выплату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268,3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225-работы,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210,8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226-проочие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262-пособия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340-материальные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22519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22519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22519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22519">
              <w:rPr>
                <w:rFonts w:ascii="Courier New" w:hAnsi="Courier New" w:cs="Courier New"/>
                <w:b/>
                <w:sz w:val="20"/>
                <w:szCs w:val="20"/>
              </w:rPr>
              <w:t>2086,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322519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2300,0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211-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782,2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212- 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213-Начисления на выплату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210,5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221-услуги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222-транспортные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223-коммунальные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61,4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225-работы,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310,4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226-проочие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243,1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265,4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290-прочие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310-основные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296,6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210,2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340-материальные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105,3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7A6197" w:rsidRPr="00EC6D3A" w:rsidTr="00703692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</w:p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/>
                <w:sz w:val="20"/>
                <w:szCs w:val="20"/>
              </w:rPr>
              <w:t>6131,0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6888,35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CF5449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553E41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53E41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345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r w:rsidRPr="00553E41">
              <w:rPr>
                <w:rFonts w:ascii="Courier New" w:hAnsi="Courier New" w:cs="Courier New"/>
                <w:b/>
                <w:bCs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553E41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3426,9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211-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200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9</w:t>
            </w: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1972,3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213-Начисления на выплату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22,4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556,2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223-Коммунальные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146,6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100,0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225-Прочие работы и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412,7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384,3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226-Прочие работы и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239,0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360,2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290-Прочие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17,9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21,3</w:t>
            </w:r>
          </w:p>
        </w:tc>
      </w:tr>
      <w:tr w:rsidR="007A6197" w:rsidRPr="00EC6D3A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340-Материальные запасы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32,6</w:t>
            </w:r>
          </w:p>
        </w:tc>
      </w:tr>
      <w:tr w:rsidR="007A6197" w:rsidRPr="00322519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70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1433,45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211-заработная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395,0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888,6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213-начисления на выплату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4,9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268,3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225-работы,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180,0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210,8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226-проочие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53,0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262-пособия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0,0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340-материальные запасы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7,5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12,75</w:t>
            </w:r>
          </w:p>
        </w:tc>
      </w:tr>
      <w:tr w:rsidR="007A6197" w:rsidRPr="00322519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1970,7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2028,0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211-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777,4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684,6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212- 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4,2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213-Начисления на выплату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215,4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221-услуги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51,0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53,0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222-транспортные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9,0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223-коммунальные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61,4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82,7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225-работы,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210,4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442,6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226-проочие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243,1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228,9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290-прочие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,0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310-основные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296,6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164,6</w:t>
            </w:r>
          </w:p>
        </w:tc>
      </w:tr>
      <w:tr w:rsidR="007A6197" w:rsidTr="0070369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340-материальные запасы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0D76">
              <w:rPr>
                <w:rFonts w:ascii="Courier New" w:hAnsi="Courier New" w:cs="Courier New"/>
                <w:bCs/>
                <w:sz w:val="20"/>
                <w:szCs w:val="20"/>
              </w:rPr>
              <w:t>105,3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4E0D76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143,0</w:t>
            </w:r>
          </w:p>
        </w:tc>
      </w:tr>
    </w:tbl>
    <w:p w:rsidR="007A6197" w:rsidRPr="00957753" w:rsidRDefault="007A6197" w:rsidP="00510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29" w:name="Par622"/>
      <w:bookmarkEnd w:id="29"/>
      <w:r w:rsidRPr="00957753">
        <w:rPr>
          <w:sz w:val="20"/>
          <w:szCs w:val="20"/>
        </w:rPr>
        <w:t>Раздел 3. Об использовании имущества, закрепленного</w:t>
      </w:r>
      <w:r w:rsidR="005105D6">
        <w:rPr>
          <w:sz w:val="20"/>
          <w:szCs w:val="20"/>
        </w:rPr>
        <w:t xml:space="preserve"> </w:t>
      </w:r>
      <w:r w:rsidRPr="00957753">
        <w:rPr>
          <w:sz w:val="20"/>
          <w:szCs w:val="20"/>
        </w:rPr>
        <w:t>за муниципальным автономным учреждением</w:t>
      </w:r>
    </w:p>
    <w:p w:rsidR="007A6197" w:rsidRPr="00957753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7A6197" w:rsidRPr="00957753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30" w:name="Par625"/>
      <w:bookmarkEnd w:id="30"/>
      <w:r w:rsidRPr="00957753">
        <w:rPr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9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168"/>
        <w:gridCol w:w="1440"/>
        <w:gridCol w:w="1620"/>
        <w:gridCol w:w="1440"/>
        <w:gridCol w:w="1620"/>
      </w:tblGrid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показателей      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7A6197" w:rsidRPr="00EC6D3A" w:rsidTr="005105D6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A6197" w:rsidRPr="00EC6D3A" w:rsidTr="005105D6">
        <w:trPr>
          <w:trHeight w:val="48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   </w:t>
            </w:r>
          </w:p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1944,4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2219,2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2219,2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2234,8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8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29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64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49,3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2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72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имущества,</w:t>
            </w:r>
            <w:r w:rsidR="005105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перативного управления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1944,4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2219,2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2219,2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2E4B59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2234,8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недвижимого </w:t>
            </w:r>
            <w:proofErr w:type="spellStart"/>
            <w:r w:rsidRPr="00EC6D3A">
              <w:rPr>
                <w:rFonts w:ascii="Courier New" w:hAnsi="Courier New" w:cs="Courier New"/>
                <w:sz w:val="20"/>
                <w:szCs w:val="20"/>
              </w:rPr>
              <w:t>имущества,всего</w:t>
            </w:r>
            <w:proofErr w:type="spellEnd"/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1319,3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1439,2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35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22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особо ценного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сего   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E13EE2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452,4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23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24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18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2E4B59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343,2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27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 безвозмездное пользование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46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   </w:t>
            </w:r>
          </w:p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804,9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E1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824,00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39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за счет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68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за счет доходов,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услуг и иной  приносящей доход деятельности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79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Общая остаточная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стоимость имущества,</w:t>
            </w:r>
            <w:r w:rsidR="005105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804,9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824,00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5105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824,00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30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2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28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3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36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переданного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безвозмездное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ользование       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105D6" w:rsidRDefault="005105D6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31" w:name="Par801"/>
      <w:bookmarkEnd w:id="31"/>
    </w:p>
    <w:p w:rsidR="007A6197" w:rsidRPr="00957753" w:rsidRDefault="002E6BA0" w:rsidP="00510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A6197" w:rsidRPr="00957753">
        <w:rPr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7171"/>
        <w:gridCol w:w="851"/>
        <w:gridCol w:w="1275"/>
        <w:gridCol w:w="1320"/>
        <w:gridCol w:w="1320"/>
        <w:gridCol w:w="1320"/>
      </w:tblGrid>
      <w:tr w:rsidR="007A6197" w:rsidRPr="00EC6D3A" w:rsidTr="005105D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7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показателей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7A6197" w:rsidRPr="00EC6D3A" w:rsidTr="005105D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A6197" w:rsidRPr="00EC6D3A" w:rsidTr="005105D6">
        <w:trPr>
          <w:trHeight w:val="71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Количество объектов недвижимого имущества,</w:t>
            </w:r>
            <w:r w:rsidR="005105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5105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18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A6197" w:rsidRPr="00EC6D3A" w:rsidTr="005105D6">
        <w:trPr>
          <w:trHeight w:val="29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3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мущества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20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зданий,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строений,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25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ругих)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64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Количество объектов особо ценного 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закрепленного за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48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неиспользованных объектов особо ценного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69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651,2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35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зданий, строений,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651,2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18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  <w:hyperlink w:anchor="Par917" w:history="1">
              <w:r w:rsidRPr="00EC6D3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76"/>
            <w:bookmarkEnd w:id="32"/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34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</w:t>
            </w:r>
            <w:hyperlink w:anchor="Par917" w:history="1">
              <w:r w:rsidRPr="00EC6D3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79"/>
            <w:bookmarkEnd w:id="33"/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29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69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закрепленного за  муниципальным 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5105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97" w:rsidRPr="00EC6D3A" w:rsidTr="005105D6">
        <w:trPr>
          <w:trHeight w:val="22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  <w:hyperlink w:anchor="Par917" w:history="1">
              <w:r w:rsidRPr="00EC6D3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898"/>
            <w:bookmarkEnd w:id="34"/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29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</w:t>
            </w:r>
            <w:hyperlink w:anchor="Par917" w:history="1">
              <w:r w:rsidRPr="00EC6D3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901"/>
            <w:bookmarkEnd w:id="35"/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6197" w:rsidRPr="00EC6D3A" w:rsidTr="005105D6">
        <w:trPr>
          <w:trHeight w:val="92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7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5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Объем средств, полученных от сдачи в аренду в установленном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порядке имущества, закрепленного за  муниципальным</w:t>
            </w:r>
            <w:r w:rsidR="005105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  <w:r w:rsidR="005105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C6D3A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A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C6D3A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197" w:rsidRPr="00EC6D3A" w:rsidRDefault="007A6197" w:rsidP="0070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7A6197" w:rsidRPr="00957753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6" w:name="Par917"/>
      <w:bookmarkEnd w:id="36"/>
      <w:r w:rsidRPr="00957753">
        <w:rPr>
          <w:sz w:val="20"/>
          <w:szCs w:val="20"/>
        </w:rPr>
        <w:t xml:space="preserve">&lt;*&gt; В графах 4-7 по </w:t>
      </w:r>
      <w:hyperlink w:anchor="Par876" w:history="1">
        <w:r w:rsidRPr="00957753">
          <w:rPr>
            <w:color w:val="0000FF"/>
            <w:sz w:val="20"/>
            <w:szCs w:val="20"/>
          </w:rPr>
          <w:t>строкам 3.1.1</w:t>
        </w:r>
      </w:hyperlink>
      <w:r w:rsidRPr="00957753">
        <w:rPr>
          <w:sz w:val="20"/>
          <w:szCs w:val="20"/>
        </w:rPr>
        <w:t xml:space="preserve">, </w:t>
      </w:r>
      <w:hyperlink w:anchor="Par879" w:history="1">
        <w:r w:rsidRPr="00957753">
          <w:rPr>
            <w:color w:val="0000FF"/>
            <w:sz w:val="20"/>
            <w:szCs w:val="20"/>
          </w:rPr>
          <w:t>3.1.2</w:t>
        </w:r>
      </w:hyperlink>
      <w:r w:rsidRPr="00957753">
        <w:rPr>
          <w:sz w:val="20"/>
          <w:szCs w:val="20"/>
        </w:rPr>
        <w:t xml:space="preserve">, </w:t>
      </w:r>
      <w:hyperlink w:anchor="Par898" w:history="1">
        <w:r w:rsidRPr="00957753">
          <w:rPr>
            <w:color w:val="0000FF"/>
            <w:sz w:val="20"/>
            <w:szCs w:val="20"/>
          </w:rPr>
          <w:t>4.1</w:t>
        </w:r>
      </w:hyperlink>
      <w:r w:rsidRPr="00957753">
        <w:rPr>
          <w:sz w:val="20"/>
          <w:szCs w:val="20"/>
        </w:rPr>
        <w:t xml:space="preserve">, </w:t>
      </w:r>
      <w:hyperlink w:anchor="Par901" w:history="1">
        <w:r w:rsidRPr="00957753">
          <w:rPr>
            <w:color w:val="0000FF"/>
            <w:sz w:val="20"/>
            <w:szCs w:val="20"/>
          </w:rPr>
          <w:t>4.2</w:t>
        </w:r>
      </w:hyperlink>
      <w:r w:rsidRPr="00957753">
        <w:rPr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pStyle w:val="ConsPlusNonformat"/>
      </w:pPr>
      <w:r>
        <w:t>Главный бухгалтер муниципального</w:t>
      </w:r>
    </w:p>
    <w:p w:rsidR="007A6197" w:rsidRDefault="007A6197" w:rsidP="007A6197">
      <w:pPr>
        <w:pStyle w:val="ConsPlusNonformat"/>
      </w:pPr>
      <w:r>
        <w:t>автономного учреждения       _______________ ___</w:t>
      </w:r>
      <w:r>
        <w:rPr>
          <w:u w:val="single"/>
        </w:rPr>
        <w:t>Ларионова С.И.</w:t>
      </w:r>
      <w:r>
        <w:t>________</w:t>
      </w:r>
    </w:p>
    <w:p w:rsidR="007A6197" w:rsidRDefault="007A6197" w:rsidP="007A6197">
      <w:pPr>
        <w:pStyle w:val="ConsPlusNonformat"/>
      </w:pPr>
      <w:r>
        <w:t xml:space="preserve">                                (подпись)         (расшифровка подписи)</w:t>
      </w:r>
    </w:p>
    <w:p w:rsidR="007A6197" w:rsidRDefault="007A6197" w:rsidP="007A6197">
      <w:pPr>
        <w:pStyle w:val="ConsPlusNonformat"/>
      </w:pPr>
    </w:p>
    <w:p w:rsidR="007A6197" w:rsidRDefault="007A6197" w:rsidP="007A6197">
      <w:pPr>
        <w:pStyle w:val="ConsPlusNonformat"/>
      </w:pPr>
      <w:r>
        <w:t>Руководитель муниципального</w:t>
      </w:r>
    </w:p>
    <w:p w:rsidR="007A6197" w:rsidRDefault="007A6197" w:rsidP="007A6197">
      <w:pPr>
        <w:pStyle w:val="ConsPlusNonformat"/>
        <w:rPr>
          <w:rFonts w:cs="Times New Roman"/>
        </w:rPr>
      </w:pPr>
      <w:r>
        <w:t>автономного учреждения       _______________ ____</w:t>
      </w:r>
      <w:r w:rsidRPr="00993C12">
        <w:rPr>
          <w:u w:val="single"/>
        </w:rPr>
        <w:t>Черткова Е.В._________</w:t>
      </w:r>
    </w:p>
    <w:p w:rsidR="007A6197" w:rsidRDefault="007A6197" w:rsidP="007A6197">
      <w:pPr>
        <w:pStyle w:val="ConsPlusNonformat"/>
      </w:pPr>
      <w:r>
        <w:t xml:space="preserve">                                (подпись)         (расшифровка подписи)</w:t>
      </w:r>
    </w:p>
    <w:p w:rsidR="007A6197" w:rsidRDefault="007A6197" w:rsidP="007A6197">
      <w:pPr>
        <w:pStyle w:val="ConsPlusNonformat"/>
      </w:pPr>
    </w:p>
    <w:p w:rsidR="007A6197" w:rsidRDefault="007A6197" w:rsidP="007A6197">
      <w:pPr>
        <w:pStyle w:val="ConsPlusNonformat"/>
      </w:pPr>
      <w:r>
        <w:t>Исполнитель (лицо, ответственное</w:t>
      </w:r>
    </w:p>
    <w:p w:rsidR="007A6197" w:rsidRDefault="007A6197" w:rsidP="007A6197">
      <w:pPr>
        <w:pStyle w:val="ConsPlusNonformat"/>
      </w:pPr>
      <w:r>
        <w:t>за составление отчета)       _______________ ______</w:t>
      </w:r>
      <w:r>
        <w:rPr>
          <w:u w:val="single"/>
        </w:rPr>
        <w:t>Ларионова С.И.</w:t>
      </w:r>
      <w:r>
        <w:t>______</w:t>
      </w:r>
    </w:p>
    <w:p w:rsidR="007A6197" w:rsidRDefault="007A6197" w:rsidP="007A6197">
      <w:pPr>
        <w:pStyle w:val="ConsPlusNonformat"/>
      </w:pPr>
      <w:r>
        <w:t xml:space="preserve">                                (подпись)         (расшифровка подписи)</w:t>
      </w:r>
    </w:p>
    <w:p w:rsidR="007A6197" w:rsidRDefault="007A6197" w:rsidP="007A6197">
      <w:pPr>
        <w:pStyle w:val="ConsPlusNonformat"/>
      </w:pPr>
    </w:p>
    <w:p w:rsidR="007A6197" w:rsidRDefault="007A6197" w:rsidP="007A6197">
      <w:pPr>
        <w:pStyle w:val="ConsPlusNonformat"/>
      </w:pPr>
      <w:r>
        <w:t>СОГЛАСОВАН</w:t>
      </w:r>
    </w:p>
    <w:p w:rsidR="007A6197" w:rsidRDefault="007A6197" w:rsidP="007A6197">
      <w:pPr>
        <w:pStyle w:val="ConsPlusNonformat"/>
      </w:pPr>
      <w:r>
        <w:t>_____________________________________</w:t>
      </w:r>
    </w:p>
    <w:p w:rsidR="007A6197" w:rsidRDefault="007A6197" w:rsidP="007A6197">
      <w:pPr>
        <w:pStyle w:val="ConsPlusNonformat"/>
      </w:pPr>
      <w:r>
        <w:t>(начальник департамента имущественных</w:t>
      </w:r>
    </w:p>
    <w:p w:rsidR="007A6197" w:rsidRDefault="007A6197" w:rsidP="007A6197">
      <w:pPr>
        <w:pStyle w:val="ConsPlusNonformat"/>
      </w:pPr>
      <w:r>
        <w:t>отношений администрации города Перми)</w:t>
      </w:r>
    </w:p>
    <w:p w:rsidR="007A6197" w:rsidRDefault="007A6197" w:rsidP="007A6197">
      <w:pPr>
        <w:pStyle w:val="ConsPlusNonformat"/>
      </w:pPr>
    </w:p>
    <w:p w:rsidR="007A6197" w:rsidRDefault="007A6197" w:rsidP="007A6197">
      <w:pPr>
        <w:pStyle w:val="ConsPlusNonformat"/>
      </w:pPr>
      <w:r>
        <w:t>Отчет о деятельности муниципального</w:t>
      </w:r>
    </w:p>
    <w:p w:rsidR="007A6197" w:rsidRDefault="007A6197" w:rsidP="007A6197">
      <w:pPr>
        <w:pStyle w:val="ConsPlusNonformat"/>
      </w:pPr>
      <w:r>
        <w:t>автономного учреждения города Перми</w:t>
      </w:r>
    </w:p>
    <w:p w:rsidR="007A6197" w:rsidRDefault="007A6197" w:rsidP="007A6197">
      <w:pPr>
        <w:pStyle w:val="ConsPlusNonformat"/>
      </w:pPr>
      <w:r>
        <w:t>__________________________за период</w:t>
      </w:r>
    </w:p>
    <w:p w:rsidR="007A6197" w:rsidRDefault="007A6197" w:rsidP="007A6197">
      <w:pPr>
        <w:pStyle w:val="ConsPlusNonformat"/>
      </w:pPr>
      <w:r>
        <w:t>(наименование учреждения)</w:t>
      </w:r>
    </w:p>
    <w:p w:rsidR="007A6197" w:rsidRDefault="007A6197" w:rsidP="007A6197">
      <w:pPr>
        <w:pStyle w:val="ConsPlusNonformat"/>
      </w:pPr>
      <w:r>
        <w:t>с _____________ по _________________,</w:t>
      </w:r>
    </w:p>
    <w:p w:rsidR="007A6197" w:rsidRDefault="007A6197" w:rsidP="007A6197">
      <w:pPr>
        <w:pStyle w:val="ConsPlusNonformat"/>
      </w:pPr>
      <w:r>
        <w:t>опубликованный ранее в печатном средстве</w:t>
      </w:r>
    </w:p>
    <w:p w:rsidR="007A6197" w:rsidRDefault="007A6197" w:rsidP="007A6197">
      <w:pPr>
        <w:pStyle w:val="ConsPlusNonformat"/>
      </w:pPr>
      <w:r>
        <w:t>массовой информации "Официальный</w:t>
      </w:r>
    </w:p>
    <w:p w:rsidR="007A6197" w:rsidRDefault="007A6197" w:rsidP="007A6197">
      <w:pPr>
        <w:pStyle w:val="ConsPlusNonformat"/>
      </w:pPr>
      <w:r>
        <w:t>бюллетень органов местного самоуправления</w:t>
      </w:r>
    </w:p>
    <w:p w:rsidR="007A6197" w:rsidRDefault="007A6197" w:rsidP="007A6197">
      <w:pPr>
        <w:pStyle w:val="ConsPlusNonformat"/>
      </w:pPr>
      <w:r>
        <w:t>муниципального образования город Пермь"</w:t>
      </w:r>
    </w:p>
    <w:p w:rsidR="007A6197" w:rsidRDefault="007A6197" w:rsidP="007A6197">
      <w:pPr>
        <w:pStyle w:val="ConsPlusNonformat"/>
      </w:pPr>
      <w:r>
        <w:t>от _______ N ___, на официальном сайте</w:t>
      </w:r>
    </w:p>
    <w:p w:rsidR="007A6197" w:rsidRDefault="007A6197" w:rsidP="007A6197">
      <w:pPr>
        <w:pStyle w:val="ConsPlusNonformat"/>
      </w:pPr>
      <w:r>
        <w:t>муниципального образования город Пермь</w:t>
      </w:r>
    </w:p>
    <w:p w:rsidR="007A6197" w:rsidRDefault="007A6197" w:rsidP="007A6197">
      <w:pPr>
        <w:pStyle w:val="ConsPlusNonformat"/>
      </w:pPr>
      <w:r>
        <w:t>в информационно-телекоммуникационной</w:t>
      </w:r>
    </w:p>
    <w:p w:rsidR="007A6197" w:rsidRDefault="007A6197" w:rsidP="007A6197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6197" w:rsidRDefault="007A6197" w:rsidP="007A6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AB7F11" w:rsidRDefault="007A6197" w:rsidP="00510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7" w:name="Par951"/>
      <w:bookmarkEnd w:id="37"/>
      <w:r w:rsidRPr="0020554A">
        <w:rPr>
          <w:sz w:val="20"/>
          <w:szCs w:val="20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AB7F11" w:rsidSect="005105D6">
      <w:pgSz w:w="16838" w:h="11906" w:orient="landscape"/>
      <w:pgMar w:top="568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97"/>
    <w:rsid w:val="00040642"/>
    <w:rsid w:val="002E4B59"/>
    <w:rsid w:val="002E6BA0"/>
    <w:rsid w:val="005105D6"/>
    <w:rsid w:val="00703692"/>
    <w:rsid w:val="007A6197"/>
    <w:rsid w:val="007F2671"/>
    <w:rsid w:val="009223F0"/>
    <w:rsid w:val="00956823"/>
    <w:rsid w:val="00A35EAA"/>
    <w:rsid w:val="00A36C9A"/>
    <w:rsid w:val="00AB7F11"/>
    <w:rsid w:val="00B721E0"/>
    <w:rsid w:val="00C87C0A"/>
    <w:rsid w:val="00E13EE2"/>
    <w:rsid w:val="00F323AA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97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6197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7A61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6197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A6197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3">
    <w:name w:val="Table Grid"/>
    <w:basedOn w:val="a1"/>
    <w:uiPriority w:val="99"/>
    <w:rsid w:val="007A619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97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6197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7A61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6197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A6197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3">
    <w:name w:val="Table Grid"/>
    <w:basedOn w:val="a1"/>
    <w:uiPriority w:val="99"/>
    <w:rsid w:val="007A619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2A045BD7D484074498ADDB2F34746ECDF11E46DC335200D97CAAFBE921EE82CC0DH6T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065FAF0D82BBB3B2BA2A045BD7D484074498ADDB2F34746ECDF11E46DC335200D97CAAFBE921EE82CC09H6T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065FAF0D82BBB3B2BA2A045BD7D484074498ADDA2E307168CDF11E46DC335200D97CAAFBE921EE82CC09H6T2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5E6B-BC03-44B8-94EE-9F26C9AB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Киселева Елена Валентиновна</cp:lastModifiedBy>
  <cp:revision>2</cp:revision>
  <cp:lastPrinted>2014-01-24T07:17:00Z</cp:lastPrinted>
  <dcterms:created xsi:type="dcterms:W3CDTF">2014-03-11T05:32:00Z</dcterms:created>
  <dcterms:modified xsi:type="dcterms:W3CDTF">2014-03-11T05:32:00Z</dcterms:modified>
</cp:coreProperties>
</file>