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Default="005F3856">
      <w:pPr>
        <w:pStyle w:val="ConsPlusNonformat"/>
      </w:pPr>
      <w:r>
        <w:t xml:space="preserve">                                                  УТВЕРЖДЕН</w:t>
      </w:r>
    </w:p>
    <w:p w:rsidR="005F3856" w:rsidRDefault="005F3856">
      <w:pPr>
        <w:pStyle w:val="ConsPlusNonformat"/>
      </w:pPr>
      <w:r>
        <w:t xml:space="preserve">                                                  _______________</w:t>
      </w:r>
      <w:r w:rsidR="00841844" w:rsidRPr="00841844">
        <w:rPr>
          <w:u w:val="single"/>
        </w:rPr>
        <w:t>И.Ю. Хохлова</w:t>
      </w:r>
    </w:p>
    <w:p w:rsidR="005F3856" w:rsidRDefault="005F3856">
      <w:pPr>
        <w:pStyle w:val="ConsPlusNonformat"/>
      </w:pPr>
      <w:r>
        <w:t xml:space="preserve">                                                  (руководитель учреждения)</w:t>
      </w:r>
    </w:p>
    <w:p w:rsidR="005F3856" w:rsidRDefault="005F3856">
      <w:pPr>
        <w:pStyle w:val="ConsPlusNonformat"/>
      </w:pPr>
    </w:p>
    <w:p w:rsidR="00841844" w:rsidRDefault="005F3856">
      <w:pPr>
        <w:pStyle w:val="ConsPlusNonformat"/>
      </w:pPr>
      <w:r>
        <w:t xml:space="preserve">                                   Отчет</w:t>
      </w:r>
    </w:p>
    <w:p w:rsidR="00841844" w:rsidRDefault="005F3856" w:rsidP="00841844">
      <w:pPr>
        <w:pStyle w:val="ConsPlusNonformat"/>
        <w:jc w:val="center"/>
      </w:pPr>
      <w:r>
        <w:t xml:space="preserve">о деятельности </w:t>
      </w:r>
      <w:r w:rsidR="00841844">
        <w:t>М</w:t>
      </w:r>
      <w:r>
        <w:t xml:space="preserve">униципального бюджетного </w:t>
      </w:r>
      <w:r w:rsidR="00841844">
        <w:t xml:space="preserve">дошкольного образовательного </w:t>
      </w:r>
      <w:r>
        <w:t xml:space="preserve">учреждения </w:t>
      </w:r>
      <w:r w:rsidR="00841844">
        <w:t>«Детский сад № 296» г</w:t>
      </w:r>
      <w:proofErr w:type="gramStart"/>
      <w:r w:rsidR="00841844">
        <w:t>.П</w:t>
      </w:r>
      <w:proofErr w:type="gramEnd"/>
      <w:r w:rsidR="00841844">
        <w:t>ерми</w:t>
      </w:r>
    </w:p>
    <w:p w:rsidR="005F3856" w:rsidRDefault="00841844" w:rsidP="00841844">
      <w:pPr>
        <w:pStyle w:val="ConsPlusNonformat"/>
        <w:jc w:val="center"/>
      </w:pPr>
      <w:r>
        <w:t>за п</w:t>
      </w:r>
      <w:r w:rsidR="000B2AA1">
        <w:t>ериод с 01 января 2013 года по 28</w:t>
      </w:r>
      <w:r>
        <w:t xml:space="preserve"> </w:t>
      </w:r>
      <w:r w:rsidR="000B2AA1">
        <w:t>июля</w:t>
      </w:r>
      <w:bookmarkStart w:id="0" w:name="_GoBack"/>
      <w:bookmarkEnd w:id="0"/>
      <w:r>
        <w:t xml:space="preserve"> 2013 года</w:t>
      </w:r>
    </w:p>
    <w:p w:rsidR="005F3856" w:rsidRDefault="005F3856" w:rsidP="00841844">
      <w:pPr>
        <w:pStyle w:val="ConsPlusNonformat"/>
      </w:pPr>
      <w:r>
        <w:t xml:space="preserve">       </w:t>
      </w:r>
    </w:p>
    <w:p w:rsidR="005F3856" w:rsidRPr="00841844" w:rsidRDefault="00841844" w:rsidP="00841844">
      <w:pPr>
        <w:pStyle w:val="ConsPlusNonformat"/>
      </w:pPr>
      <w:r>
        <w:t xml:space="preserve">        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983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985"/>
      <w:bookmarkEnd w:id="2"/>
      <w:r>
        <w:rPr>
          <w:rFonts w:ascii="Calibri" w:hAnsi="Calibri"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5F385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296» г</w:t>
            </w:r>
            <w:proofErr w:type="gramStart"/>
            <w:r w:rsidRPr="0084184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4184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МБДОУ «Детский сад № 296» г</w:t>
            </w:r>
            <w:proofErr w:type="gramStart"/>
            <w:r w:rsidRPr="0084184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4184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 xml:space="preserve">614039, </w:t>
            </w:r>
            <w:r w:rsidR="000F5121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841844">
              <w:rPr>
                <w:rFonts w:ascii="Courier New" w:hAnsi="Courier New" w:cs="Courier New"/>
                <w:sz w:val="20"/>
                <w:szCs w:val="20"/>
              </w:rPr>
              <w:t>г. Пермь, ул. Швецова, 31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F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121">
              <w:rPr>
                <w:rFonts w:ascii="Courier New" w:hAnsi="Courier New" w:cs="Courier New"/>
                <w:sz w:val="20"/>
                <w:szCs w:val="20"/>
              </w:rPr>
              <w:t>614039, Россия, Пермский край, г. Пермь, ул. Швецова, 31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034" w:rsidRDefault="0058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2440392/24402</w:t>
            </w:r>
            <w:r w:rsidR="00841844" w:rsidRPr="00841844">
              <w:rPr>
                <w:rFonts w:ascii="Courier New" w:hAnsi="Courier New" w:cs="Courier New"/>
                <w:sz w:val="20"/>
                <w:szCs w:val="20"/>
              </w:rPr>
              <w:t>28/</w:t>
            </w:r>
          </w:p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ds296@rambler.ru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03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 xml:space="preserve">Хохлова Ирина Юрьевна, </w:t>
            </w:r>
          </w:p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(342) 244 03 92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№ 1045900561882 от 22.12.2004</w:t>
            </w:r>
            <w:r w:rsidR="000F5121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5F385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09"/>
      <w:bookmarkEnd w:id="3"/>
      <w:r>
        <w:rPr>
          <w:rFonts w:ascii="Calibri" w:hAnsi="Calibri" w:cs="Calibri"/>
        </w:rPr>
        <w:t>1.2.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83"/>
        <w:gridCol w:w="4485"/>
      </w:tblGrid>
      <w:tr w:rsidR="005F3856" w:rsidTr="002A548B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F3856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1844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184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841844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841844">
              <w:rPr>
                <w:rFonts w:ascii="Courier New" w:hAnsi="Courier New" w:cs="Courier New"/>
                <w:sz w:val="20"/>
                <w:szCs w:val="20"/>
              </w:rPr>
              <w:t xml:space="preserve"> 21.11.2011 № СЭД-08-01-76-417; свидетельство о государственной регистрации юридического лица № 1045900561882 от 22.12.2004</w:t>
            </w:r>
          </w:p>
        </w:tc>
      </w:tr>
      <w:tr w:rsidR="00841844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 w:rsidP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 w:rsidP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1844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48B"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48B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2A54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A548B">
              <w:rPr>
                <w:rFonts w:ascii="Courier New" w:hAnsi="Courier New" w:cs="Courier New"/>
                <w:sz w:val="20"/>
                <w:szCs w:val="20"/>
              </w:rPr>
              <w:t xml:space="preserve"> 21.11.2011 № СЭД-08-01-76-417; свидетельство о государственной </w:t>
            </w:r>
            <w:r w:rsidRPr="002A548B">
              <w:rPr>
                <w:rFonts w:ascii="Courier New" w:hAnsi="Courier New" w:cs="Courier New"/>
                <w:sz w:val="20"/>
                <w:szCs w:val="20"/>
              </w:rPr>
              <w:lastRenderedPageBreak/>
              <w:t>регистрации юридического лица № 1045900561882 от 22.12.2004</w:t>
            </w:r>
          </w:p>
        </w:tc>
      </w:tr>
      <w:tr w:rsidR="00841844" w:rsidTr="002A54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8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48B"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</w:t>
            </w: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4" w:rsidRDefault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548B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2A548B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A548B">
              <w:rPr>
                <w:rFonts w:ascii="Courier New" w:hAnsi="Courier New" w:cs="Courier New"/>
                <w:sz w:val="20"/>
                <w:szCs w:val="20"/>
              </w:rPr>
              <w:t xml:space="preserve"> 21.11.2011 № СЭД-08-01-76-417; свидетельство о государственной регистрации юридического лица № 1045900561882 от 22.12.2004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27"/>
      <w:bookmarkEnd w:id="4"/>
      <w:r>
        <w:rPr>
          <w:rFonts w:ascii="Calibri" w:hAnsi="Calibri" w:cs="Calibri"/>
        </w:rPr>
        <w:t>1.3.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5F385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A54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3A4">
              <w:rPr>
                <w:rFonts w:ascii="Courier New" w:hAnsi="Courier New" w:cs="Courier New"/>
                <w:sz w:val="20"/>
                <w:szCs w:val="20"/>
              </w:rPr>
              <w:t>63,75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B33A4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A54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3A4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6C8B" w:rsidRDefault="004E6C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A54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3A4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B33A4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B33A4" w:rsidRDefault="002A54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33A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6C8B" w:rsidRDefault="004E6C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43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A548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A130C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42D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75B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FA13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91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15D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642D8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130C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FA13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91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15DF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23675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30C" w:rsidRDefault="00FA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130C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59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5F3856" w:rsidTr="00E63E62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1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115D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1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115D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E63E62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E63E62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63E62" w:rsidTr="002B33A4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69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2B33A4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78,25</w:t>
            </w:r>
          </w:p>
        </w:tc>
      </w:tr>
      <w:tr w:rsidR="00E63E62" w:rsidTr="002B33A4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Pr="002B33A4" w:rsidRDefault="004E6C8B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E63E62" w:rsidTr="002B33A4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 w:rsidP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Default="00E6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E62" w:rsidRPr="002B33A4" w:rsidRDefault="004E6C8B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0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1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8D0" w:rsidRDefault="0034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083"/>
      <w:bookmarkEnd w:id="9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5386"/>
        <w:gridCol w:w="1276"/>
        <w:gridCol w:w="1265"/>
        <w:gridCol w:w="1287"/>
      </w:tblGrid>
      <w:tr w:rsidR="005F3856" w:rsidTr="004E6C8B">
        <w:trPr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468D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468D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5F3856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5F3856" w:rsidTr="004E6C8B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468D0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E6C8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5F3856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8D0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Default="003468D0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 &lt;*&gt;</w:t>
            </w:r>
          </w:p>
          <w:p w:rsidR="003468D0" w:rsidRDefault="003468D0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Default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Default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Default="003468D0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8D0" w:rsidRPr="008C031E" w:rsidTr="004E6C8B">
        <w:trPr>
          <w:trHeight w:val="1843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1.1.1.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1.1.2.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1.1.3.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1.1.4.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468D0" w:rsidRPr="008C031E" w:rsidTr="004E6C8B">
        <w:trPr>
          <w:trHeight w:val="285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1.1.5.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1.1.6.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1.1.7.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F3856" w:rsidTr="004E6C8B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468D0" w:rsidP="0034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11 341,00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E6C8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16 988,38</w:t>
            </w:r>
          </w:p>
        </w:tc>
      </w:tr>
      <w:tr w:rsidR="005F3856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&lt;*&gt;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2.1.1.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10 010,52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18 042,34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2.1.2.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</w:t>
            </w:r>
            <w:r w:rsidRPr="003468D0">
              <w:rPr>
                <w:rFonts w:ascii="Courier New" w:hAnsi="Courier New" w:cs="Courier New"/>
                <w:sz w:val="20"/>
                <w:szCs w:val="20"/>
              </w:rPr>
              <w:lastRenderedPageBreak/>
              <w:t>иных учреждениях)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lastRenderedPageBreak/>
              <w:t>2.1.3.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9 400,64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15 357,60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2.1.4.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26 118,33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28 107,50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2.1.5.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23675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2.1.6.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11 953,66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12 229,55</w:t>
            </w:r>
          </w:p>
        </w:tc>
      </w:tr>
      <w:tr w:rsidR="003468D0" w:rsidRPr="008C031E" w:rsidTr="004E6C8B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alibri" w:hAnsi="Calibri" w:cs="Calibri"/>
              </w:rPr>
            </w:pPr>
            <w:r w:rsidRPr="003468D0">
              <w:rPr>
                <w:rFonts w:ascii="Calibri" w:hAnsi="Calibri" w:cs="Calibri"/>
              </w:rPr>
              <w:t>2.1.7.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3468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3468D0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8D0">
              <w:rPr>
                <w:rFonts w:ascii="Courier New" w:hAnsi="Courier New" w:cs="Courier New"/>
                <w:sz w:val="20"/>
                <w:szCs w:val="20"/>
              </w:rPr>
              <w:t>6 888,88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8D0" w:rsidRPr="003468D0" w:rsidRDefault="004E6C8B" w:rsidP="0023675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8 804,06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06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108"/>
      <w:bookmarkEnd w:id="11"/>
      <w:r>
        <w:rPr>
          <w:rFonts w:ascii="Calibri" w:hAnsi="Calibri" w:cs="Calibri"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10"/>
      <w:bookmarkEnd w:id="12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5F385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717D1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717D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 w:rsidTr="00071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0717D1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2363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23634A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23634A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</w:tr>
      <w:tr w:rsidR="005F3856" w:rsidTr="00071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0717D1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363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981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23634A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856" w:rsidRDefault="0023634A" w:rsidP="0007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26"/>
      <w:bookmarkEnd w:id="13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5F3856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  2012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  2013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46"/>
      <w:bookmarkEnd w:id="14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1"/>
        <w:gridCol w:w="714"/>
        <w:gridCol w:w="1071"/>
        <w:gridCol w:w="833"/>
        <w:gridCol w:w="1785"/>
        <w:gridCol w:w="1904"/>
      </w:tblGrid>
      <w:tr w:rsidR="005F3856" w:rsidTr="007D0ADB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34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3634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7D0ADB">
        <w:trPr>
          <w:trHeight w:val="14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 w:rsidTr="0023634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5F3856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-236,2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3634A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P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-236,2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5F3856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3634A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P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3634A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P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34A" w:rsidRDefault="0023634A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634A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5F3856" w:rsidTr="0023634A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3675B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23634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D0AD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D0AD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5F3856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675B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23675B" w:rsidTr="0023634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Pr="007D0AD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3675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23675B" w:rsidTr="0023634A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3675B" w:rsidRDefault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75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186"/>
      <w:bookmarkEnd w:id="15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1000"/>
      </w:tblGrid>
      <w:tr w:rsidR="005F3856" w:rsidTr="004A450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D0AD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 2012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D0ADB" w:rsidP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 2013</w:t>
            </w:r>
          </w:p>
        </w:tc>
      </w:tr>
      <w:tr w:rsidR="005F3856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Pr="007D0ADB">
              <w:rPr>
                <w:rFonts w:ascii="Courier New" w:hAnsi="Courier New" w:cs="Courier New"/>
                <w:sz w:val="20"/>
                <w:szCs w:val="20"/>
              </w:rPr>
              <w:t>138,6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29073,6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20125,4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22219,5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1231,0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4873,9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2782,2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1980,2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10,5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7D0ADB">
              <w:rPr>
                <w:rFonts w:ascii="Courier New" w:hAnsi="Courier New" w:cs="Courier New"/>
                <w:sz w:val="20"/>
                <w:szCs w:val="20"/>
              </w:rPr>
              <w:t>727,3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1967,1</w:t>
            </w:r>
          </w:p>
        </w:tc>
      </w:tr>
      <w:tr w:rsidR="007D0ADB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7D0ADB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Pr="007D0ADB" w:rsidRDefault="007D0ADB" w:rsidP="00021588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0ADB"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DB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C4A"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203294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02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24138,6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19270,5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02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rHeight w:val="329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7D0A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20125,4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14568,3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7D0A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1231,0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3540,6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7D0A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Собственные доходы всего, 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2782,2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1161,6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От аренды активов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10,5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2727,3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1154,4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02158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D0ADB">
              <w:rPr>
                <w:rFonts w:ascii="Courier New" w:hAnsi="Courier New" w:cs="Courier New"/>
                <w:sz w:val="18"/>
                <w:szCs w:val="18"/>
              </w:rPr>
              <w:t>44,4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7D0ADB" w:rsidRDefault="004A450F" w:rsidP="007D0ADB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C4A"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4A450F" w:rsidTr="004A450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24138,6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29107,1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20125,4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22219,5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10252,6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11338,4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7930,8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8700,0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2309,4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2627,4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4164,9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E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3958,8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1729,9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2018,5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1668,0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1509,0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701,4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E7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2620,7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3354,4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3087,2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3567,9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772,9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286,8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144428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144428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2314,3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E73AF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3281,1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1231,0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4873,9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4B0A63" w:rsidRDefault="004A450F" w:rsidP="00D93C05">
            <w:pPr>
              <w:pStyle w:val="a5"/>
              <w:jc w:val="center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1209,5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791B1D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4847,9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929,0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791B1D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3723,4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791B1D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1124,5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74320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74320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791B1D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2782,2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0221B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2013,7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708,4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B50317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380,9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B50317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198,1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129,4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2073,8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B50317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1676,3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149,1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93C05">
              <w:rPr>
                <w:rFonts w:ascii="Courier New" w:hAnsi="Courier New" w:cs="Courier New"/>
                <w:sz w:val="20"/>
                <w:szCs w:val="20"/>
              </w:rPr>
              <w:t>924,7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B50317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1676,3</w:t>
            </w:r>
          </w:p>
        </w:tc>
      </w:tr>
      <w:tr w:rsidR="004A450F" w:rsidRPr="00D93C05" w:rsidTr="004A450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Суммы кассовых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ыплат (с учетом восстановленных </w:t>
            </w:r>
            <w:r w:rsidRPr="00D93C05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D93C0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24105,1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16938,4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93C05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20125,4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12695,6</w:t>
            </w:r>
          </w:p>
        </w:tc>
      </w:tr>
      <w:tr w:rsidR="004A450F" w:rsidTr="004A450F">
        <w:trPr>
          <w:trHeight w:val="58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10252,6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6338,2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7930,8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5000,3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2309,4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1333,5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4164,9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63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2319,1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1729,9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1210,0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1668,0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958,6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701,4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63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2620,7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2450,8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3087,2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1587,5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772,9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2314,3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63194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1514,5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93C05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1231,0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3108,0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1209,5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3108,0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929,0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2345,5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762,5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93C05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2748,7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A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1134,8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708,2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380,7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251,6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93C0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198,1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widowControl w:val="0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129,4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активов, всего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23675B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9C3896">
              <w:rPr>
                <w:rFonts w:ascii="Courier New" w:hAnsi="Courier New" w:cs="Courier New"/>
                <w:sz w:val="20"/>
                <w:szCs w:val="20"/>
              </w:rPr>
              <w:t>040,5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883,2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9C38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3896">
              <w:rPr>
                <w:rFonts w:ascii="Courier New" w:hAnsi="Courier New" w:cs="Courier New"/>
                <w:sz w:val="20"/>
                <w:szCs w:val="20"/>
              </w:rPr>
              <w:t>149,1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A450F" w:rsidTr="004A450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D93C05" w:rsidRDefault="004A450F" w:rsidP="00D93C0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93C05">
              <w:rPr>
                <w:rFonts w:ascii="Courier New" w:hAnsi="Courier New" w:cs="Courier New"/>
                <w:sz w:val="18"/>
                <w:szCs w:val="18"/>
              </w:rPr>
              <w:t>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4A450F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Pr="009C3896" w:rsidRDefault="004A450F" w:rsidP="009C38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50F" w:rsidRDefault="00A306BF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883,2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21"/>
      <w:bookmarkEnd w:id="16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85239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85239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2398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2398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0317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0317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1153,4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  <w:r w:rsidR="00852398" w:rsidRPr="0085239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2398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2398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0317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0317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1153,4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77F73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77F73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77F73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77F73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43"/>
      <w:bookmarkEnd w:id="17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852398" w:rsidTr="00852398">
        <w:tc>
          <w:tcPr>
            <w:tcW w:w="6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вида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Ед</w:t>
            </w:r>
            <w:proofErr w:type="gramStart"/>
            <w:r>
              <w:rPr>
                <w:sz w:val="17"/>
                <w:szCs w:val="17"/>
              </w:rPr>
              <w:t>.и</w:t>
            </w:r>
            <w:proofErr w:type="gramEnd"/>
            <w:r>
              <w:rPr>
                <w:sz w:val="17"/>
                <w:szCs w:val="17"/>
              </w:rPr>
              <w:t>зм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Цены (тарифы) на платные услуги (работы), оказываемые потребителям</w:t>
            </w:r>
          </w:p>
        </w:tc>
      </w:tr>
      <w:tr w:rsidR="00852398" w:rsidTr="00852398">
        <w:tc>
          <w:tcPr>
            <w:tcW w:w="6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852398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2013</w:t>
            </w:r>
          </w:p>
        </w:tc>
      </w:tr>
      <w:tr w:rsidR="00852398" w:rsidTr="00852398">
        <w:tc>
          <w:tcPr>
            <w:tcW w:w="6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</w:tr>
      <w:tr w:rsidR="00852398" w:rsidTr="00852398">
        <w:tc>
          <w:tcPr>
            <w:tcW w:w="6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декабрь</w:t>
            </w:r>
          </w:p>
        </w:tc>
      </w:tr>
      <w:tr w:rsidR="00852398" w:rsidTr="0085239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852398" w:rsidTr="0085239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</w:tr>
      <w:tr w:rsidR="00852398" w:rsidTr="0085239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98" w:rsidRDefault="00852398" w:rsidP="0023675B">
            <w:pPr>
              <w:pStyle w:val="a5"/>
              <w:jc w:val="center"/>
              <w:rPr>
                <w:sz w:val="17"/>
                <w:szCs w:val="17"/>
              </w:rPr>
            </w:pPr>
            <w:r w:rsidRPr="005B5B71">
              <w:rPr>
                <w:sz w:val="17"/>
                <w:szCs w:val="17"/>
              </w:rPr>
              <w:t>−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1261"/>
      <w:bookmarkEnd w:id="18"/>
    </w:p>
    <w:p w:rsidR="00852398" w:rsidRDefault="00852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330"/>
      <w:bookmarkEnd w:id="19"/>
    </w:p>
    <w:p w:rsidR="00852398" w:rsidRDefault="00852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52398" w:rsidRDefault="00852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2313"/>
      </w:tblGrid>
      <w:tr w:rsidR="00852398" w:rsidTr="00B77F7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852398" w:rsidTr="00B77F7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7F7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7F7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2398" w:rsidTr="00B77F7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77F73" w:rsidTr="00B77F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77F73" w:rsidTr="00B77F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jc w:val="center"/>
            </w:pPr>
            <w:r w:rsidRPr="005457E8"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jc w:val="center"/>
            </w:pPr>
            <w:r w:rsidRPr="005457E8"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77F73" w:rsidTr="00B77F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jc w:val="center"/>
            </w:pPr>
            <w:r w:rsidRPr="005457E8"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jc w:val="center"/>
            </w:pPr>
            <w:r w:rsidRPr="005457E8"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77F73" w:rsidTr="00B77F7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jc w:val="center"/>
            </w:pPr>
            <w:r w:rsidRPr="005457E8"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jc w:val="center"/>
            </w:pPr>
            <w:r w:rsidRPr="005457E8"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77F73" w:rsidTr="00B77F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jc w:val="center"/>
            </w:pPr>
            <w:r w:rsidRPr="005457E8"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jc w:val="center"/>
            </w:pPr>
            <w:r w:rsidRPr="005457E8"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77F73" w:rsidTr="00B77F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77F73" w:rsidRDefault="00B77F73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jc w:val="center"/>
            </w:pPr>
            <w:r w:rsidRPr="005457E8"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23675B">
            <w:pPr>
              <w:jc w:val="center"/>
            </w:pPr>
            <w:r w:rsidRPr="005457E8">
              <w:t>нет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F73" w:rsidRDefault="00B77F73" w:rsidP="00B7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52"/>
        <w:gridCol w:w="714"/>
        <w:gridCol w:w="1190"/>
        <w:gridCol w:w="1071"/>
        <w:gridCol w:w="1071"/>
        <w:gridCol w:w="1190"/>
      </w:tblGrid>
      <w:tr w:rsidR="00852398" w:rsidTr="00ED7B0E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E4CA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5E4CA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852398" w:rsidTr="00ED7B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852398" w:rsidTr="00ED7B0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852398" w:rsidTr="00ED7B0E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5E4CAC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5E4CAC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642D8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642D8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</w:tr>
      <w:tr w:rsidR="00852398" w:rsidTr="00ED7B0E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2398" w:rsidTr="00ED7B0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23675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23675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7B0E" w:rsidTr="00ED7B0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Pr="005E4CAC" w:rsidRDefault="00ED7B0E" w:rsidP="00ED7B0E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Pr="005E4CAC" w:rsidRDefault="00ED7B0E" w:rsidP="0023675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E4CAC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>
            <w:r w:rsidRPr="00F40669"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23675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23675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7B0E" w:rsidTr="00ED7B0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Pr="005E4CAC" w:rsidRDefault="00ED7B0E" w:rsidP="00ED7B0E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Pr="005E4CAC" w:rsidRDefault="00ED7B0E" w:rsidP="0023675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ED7B0E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(с 12-часовым пребыванием)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>
            <w:r w:rsidRPr="00F40669"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642D8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B0E" w:rsidRDefault="0023675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2398" w:rsidTr="00ED7B0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  <w:r w:rsidR="00ED7B0E" w:rsidRPr="00ED7B0E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(с 12-часовым пребыванием)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ED7B0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642D8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642D8B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</w:tr>
      <w:tr w:rsidR="00DA5C8E" w:rsidTr="00DA5C8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5C8E" w:rsidTr="00DA5C8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P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C8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A5C8E" w:rsidRP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C8E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A5C8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DA5C8E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услуга дошкольного образования общеразвивающей направленности для детей от 3 до 7 лет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367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</w:tr>
      <w:tr w:rsidR="00DA5C8E" w:rsidTr="00ED7B0E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3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P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C8E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DA5C8E" w:rsidRP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C8E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A5C8E" w:rsidRDefault="00DA5C8E" w:rsidP="00DA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C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C8E" w:rsidRDefault="00DA5C8E" w:rsidP="005E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57"/>
        <w:gridCol w:w="709"/>
        <w:gridCol w:w="709"/>
        <w:gridCol w:w="708"/>
        <w:gridCol w:w="1134"/>
        <w:gridCol w:w="993"/>
        <w:gridCol w:w="992"/>
        <w:gridCol w:w="1102"/>
      </w:tblGrid>
      <w:tr w:rsidR="00852398" w:rsidTr="009D0E9A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4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852398" w:rsidTr="009D0E9A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D0E9A" w:rsidTr="009D0E9A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B217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9D0E9A" w:rsidTr="009D0E9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398" w:rsidRDefault="00852398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D0E9A" w:rsidTr="009D0E9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3E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17595,6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9D0E9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B217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17595,6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69098C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12185,9</w:t>
            </w:r>
          </w:p>
        </w:tc>
      </w:tr>
      <w:tr w:rsidR="009D0E9A" w:rsidTr="009D0E9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217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67" w:rsidRPr="002B217A" w:rsidRDefault="003E6367" w:rsidP="002B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D0E9A" w:rsidTr="009D0E9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3675B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23675B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3E6367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9D0E9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9D0E9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2524,7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17A" w:rsidRPr="002B217A" w:rsidRDefault="009D0E9A" w:rsidP="002B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2382,4</w:t>
            </w:r>
          </w:p>
        </w:tc>
      </w:tr>
    </w:tbl>
    <w:p w:rsid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70378" w:rsidRDefault="00F70378" w:rsidP="00D500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00A6" w:rsidRDefault="00D500A6" w:rsidP="00D500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2398" w:rsidRP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 w:rsidRPr="00852398"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852398" w:rsidRP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 w:rsidRPr="00852398">
        <w:rPr>
          <w:rFonts w:ascii="Calibri" w:hAnsi="Calibri" w:cs="Calibri"/>
        </w:rPr>
        <w:t>за муниципальным бюджетным учреждением</w:t>
      </w:r>
    </w:p>
    <w:p w:rsidR="00852398" w:rsidRPr="00852398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852398" w:rsidP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52398"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52398" w:rsidRDefault="00852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76384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5239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5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5239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76384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63841" w:rsidTr="0076384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10 616,0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10 616,0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0C9" w:rsidTr="0076384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30C9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30C9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430C9" w:rsidRDefault="00B4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F3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0C9" w:rsidRDefault="00B430C9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10 394,4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10 394,4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8 987,1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1 214,8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1 214,8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3 938,8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4 201,9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4 201,9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509"/>
      <w:bookmarkEnd w:id="20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76384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76384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76384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76384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63841" w:rsidTr="0076384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7 486,825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7 486,825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63841" w:rsidRDefault="0044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76384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4 067,225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4 067,225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3841" w:rsidTr="0076384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63841" w:rsidRDefault="0044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76384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63841" w:rsidTr="0076384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A7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7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841" w:rsidRDefault="0023675B" w:rsidP="00236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26"/>
      <w:bookmarkEnd w:id="25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Руководитель финансово-</w:t>
      </w:r>
    </w:p>
    <w:p w:rsidR="005F3856" w:rsidRDefault="005F3856">
      <w:pPr>
        <w:pStyle w:val="ConsPlusNonformat"/>
      </w:pPr>
      <w:r>
        <w:t>экономической службы учреждения</w:t>
      </w:r>
      <w:r w:rsidR="0023675B">
        <w:t xml:space="preserve">                       </w:t>
      </w:r>
    </w:p>
    <w:p w:rsidR="005F3856" w:rsidRDefault="005F3856">
      <w:pPr>
        <w:pStyle w:val="ConsPlusNonformat"/>
      </w:pPr>
      <w:r>
        <w:t>(или иное уполномоченное лицо) _______________ _______</w:t>
      </w:r>
      <w:r w:rsidR="0023675B" w:rsidRPr="0023675B">
        <w:rPr>
          <w:u w:val="single"/>
        </w:rPr>
        <w:t xml:space="preserve"> Хохлова И.Ю.</w:t>
      </w:r>
      <w:r>
        <w:t>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r w:rsidR="0023675B">
        <w:t xml:space="preserve">                      </w:t>
      </w:r>
      <w:proofErr w:type="gramEnd"/>
    </w:p>
    <w:p w:rsidR="005F3856" w:rsidRDefault="005F3856">
      <w:pPr>
        <w:pStyle w:val="ConsPlusNonformat"/>
      </w:pPr>
      <w:r>
        <w:t>за составление отчета)         _______________ ________</w:t>
      </w:r>
      <w:r w:rsidR="0023675B" w:rsidRPr="0023675B">
        <w:rPr>
          <w:u w:val="single"/>
        </w:rPr>
        <w:t xml:space="preserve"> Агаева Е.А.</w:t>
      </w:r>
      <w:r>
        <w:t>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23675B" w:rsidRDefault="0023675B">
      <w:pPr>
        <w:pStyle w:val="ConsPlusNonformat"/>
      </w:pPr>
    </w:p>
    <w:p w:rsidR="0023675B" w:rsidRDefault="0023675B">
      <w:pPr>
        <w:pStyle w:val="ConsPlusNonformat"/>
      </w:pPr>
    </w:p>
    <w:p w:rsidR="0023675B" w:rsidRDefault="0023675B">
      <w:pPr>
        <w:pStyle w:val="ConsPlusNonformat"/>
      </w:pPr>
    </w:p>
    <w:p w:rsidR="005F3856" w:rsidRDefault="005F3856">
      <w:pPr>
        <w:pStyle w:val="ConsPlusNonformat"/>
      </w:pPr>
      <w:r>
        <w:lastRenderedPageBreak/>
        <w:t>СОГЛАСОВАН</w:t>
      </w:r>
    </w:p>
    <w:p w:rsidR="005F3856" w:rsidRDefault="005F3856">
      <w:pPr>
        <w:pStyle w:val="ConsPlusNonformat"/>
      </w:pPr>
      <w:r>
        <w:t>________________________________________________</w:t>
      </w:r>
    </w:p>
    <w:p w:rsidR="005F3856" w:rsidRDefault="005F38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F3856" w:rsidRDefault="005F3856">
      <w:pPr>
        <w:pStyle w:val="ConsPlusNonformat"/>
      </w:pPr>
      <w:r>
        <w:t>органа администрации города Перми,</w:t>
      </w:r>
    </w:p>
    <w:p w:rsidR="005F3856" w:rsidRDefault="005F3856">
      <w:pPr>
        <w:pStyle w:val="ConsPlusNonformat"/>
      </w:pPr>
      <w:r>
        <w:t>осуществляющего функции и полномочия учредителя)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5F3856" w:rsidRDefault="005F3856">
      <w:pPr>
        <w:pStyle w:val="ConsPlusNonformat"/>
      </w:pPr>
      <w:r>
        <w:t>бюджетного учреждения города Перми</w:t>
      </w:r>
    </w:p>
    <w:p w:rsidR="005F3856" w:rsidRDefault="005F3856">
      <w:pPr>
        <w:pStyle w:val="ConsPlusNonformat"/>
      </w:pPr>
      <w:r>
        <w:t>__________________________ за период</w:t>
      </w:r>
    </w:p>
    <w:p w:rsidR="005F3856" w:rsidRDefault="005F3856">
      <w:pPr>
        <w:pStyle w:val="ConsPlusNonformat"/>
      </w:pPr>
      <w:r>
        <w:t>(наименование учреждения)</w:t>
      </w:r>
    </w:p>
    <w:p w:rsidR="005F3856" w:rsidRDefault="005F3856">
      <w:pPr>
        <w:pStyle w:val="ConsPlusNonformat"/>
      </w:pPr>
      <w:r>
        <w:t>с _____________ по _________________,</w:t>
      </w:r>
    </w:p>
    <w:p w:rsidR="005F3856" w:rsidRDefault="005F385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5F3856" w:rsidRDefault="005F3856">
      <w:pPr>
        <w:pStyle w:val="ConsPlusNonformat"/>
      </w:pPr>
      <w:r>
        <w:t>муниципального образования город Пермь</w:t>
      </w:r>
    </w:p>
    <w:p w:rsidR="005F3856" w:rsidRDefault="005F3856">
      <w:pPr>
        <w:pStyle w:val="ConsPlusNonformat"/>
      </w:pPr>
      <w:r>
        <w:t>в информационно-телекоммуникационной</w:t>
      </w:r>
    </w:p>
    <w:p w:rsidR="005F3856" w:rsidRDefault="005F3856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59"/>
      <w:bookmarkEnd w:id="26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5F3856" w:rsidSect="0084184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856"/>
    <w:rsid w:val="00015786"/>
    <w:rsid w:val="00021588"/>
    <w:rsid w:val="000221B3"/>
    <w:rsid w:val="000717D1"/>
    <w:rsid w:val="000B2AA1"/>
    <w:rsid w:val="000F5121"/>
    <w:rsid w:val="00121EB1"/>
    <w:rsid w:val="00144428"/>
    <w:rsid w:val="00203294"/>
    <w:rsid w:val="0023634A"/>
    <w:rsid w:val="0023675B"/>
    <w:rsid w:val="002A548B"/>
    <w:rsid w:val="002B217A"/>
    <w:rsid w:val="002B33A4"/>
    <w:rsid w:val="003468D0"/>
    <w:rsid w:val="00360029"/>
    <w:rsid w:val="003E6367"/>
    <w:rsid w:val="00442FD3"/>
    <w:rsid w:val="004A450F"/>
    <w:rsid w:val="004B323B"/>
    <w:rsid w:val="004E0E1E"/>
    <w:rsid w:val="004E6C8B"/>
    <w:rsid w:val="00584034"/>
    <w:rsid w:val="005A4DB3"/>
    <w:rsid w:val="005E4CAC"/>
    <w:rsid w:val="005F3856"/>
    <w:rsid w:val="006143A9"/>
    <w:rsid w:val="0063194E"/>
    <w:rsid w:val="00642D8B"/>
    <w:rsid w:val="0069098C"/>
    <w:rsid w:val="00702336"/>
    <w:rsid w:val="00763841"/>
    <w:rsid w:val="00791B1D"/>
    <w:rsid w:val="007D0ADB"/>
    <w:rsid w:val="0081797C"/>
    <w:rsid w:val="00841844"/>
    <w:rsid w:val="00852398"/>
    <w:rsid w:val="00872A73"/>
    <w:rsid w:val="008C3150"/>
    <w:rsid w:val="008F49FD"/>
    <w:rsid w:val="009115DF"/>
    <w:rsid w:val="009C3896"/>
    <w:rsid w:val="009D0E9A"/>
    <w:rsid w:val="00A05A17"/>
    <w:rsid w:val="00A306BF"/>
    <w:rsid w:val="00A74CE3"/>
    <w:rsid w:val="00B10F49"/>
    <w:rsid w:val="00B430C9"/>
    <w:rsid w:val="00B50317"/>
    <w:rsid w:val="00B77F73"/>
    <w:rsid w:val="00C3564F"/>
    <w:rsid w:val="00D500A6"/>
    <w:rsid w:val="00D74320"/>
    <w:rsid w:val="00D93C05"/>
    <w:rsid w:val="00DA5C8E"/>
    <w:rsid w:val="00E63E62"/>
    <w:rsid w:val="00E73AF3"/>
    <w:rsid w:val="00ED7B0E"/>
    <w:rsid w:val="00F70378"/>
    <w:rsid w:val="00FA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A5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346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D0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4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Luneva-nn</cp:lastModifiedBy>
  <cp:revision>2</cp:revision>
  <cp:lastPrinted>2014-02-26T06:37:00Z</cp:lastPrinted>
  <dcterms:created xsi:type="dcterms:W3CDTF">2014-02-27T05:18:00Z</dcterms:created>
  <dcterms:modified xsi:type="dcterms:W3CDTF">2014-02-27T05:18:00Z</dcterms:modified>
</cp:coreProperties>
</file>