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tabs>
          <w:tab w:val="left" w:pos="567" w:leader="none"/>
        </w:tabs>
        <w:spacing w:after="0" w:line="240" w:lineRule="auto"/>
        <w:ind w:left="426" w:right="-143" w:hanging="426"/>
        <w:jc w:val="left"/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eastAsia="Times New Roman CYR"/>
          <w:b/>
          <w:bCs/>
          <w:i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Перечень законов и иных нормативных правовых актов, определяющих       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8"/>
          <w:szCs w:val="28"/>
        </w:rPr>
      </w:r>
    </w:p>
    <w:p>
      <w:pPr>
        <w:tabs>
          <w:tab w:val="left" w:pos="567" w:leader="none"/>
        </w:tabs>
        <w:spacing w:after="0" w:line="240" w:lineRule="auto"/>
        <w:ind w:left="426" w:right="-143" w:hanging="426"/>
        <w:jc w:val="left"/>
        <w:rPr>
          <w:rFonts w:ascii="Times New Roman" w:hAnsi="Times New Roman" w:eastAsia="Times New Roman CYR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         полномочия, задачи и функции департамента имущественных отношений администрации города Перми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по состоянию на 01.04.2025</w:t>
      </w:r>
      <w:r>
        <w:rPr>
          <w:rFonts w:ascii="Times New Roman" w:hAnsi="Times New Roman" w:eastAsia="Times New Roman CYR"/>
          <w:b/>
          <w:bCs/>
          <w:sz w:val="28"/>
          <w:szCs w:val="28"/>
        </w:rPr>
      </w:r>
      <w:r>
        <w:rPr>
          <w:rFonts w:ascii="Times New Roman" w:hAnsi="Times New Roman" w:eastAsia="Times New Roman CYR"/>
          <w:b/>
          <w:bCs/>
          <w:sz w:val="28"/>
          <w:szCs w:val="28"/>
        </w:rPr>
      </w:r>
    </w:p>
    <w:p>
      <w:pPr>
        <w:pStyle w:val="868"/>
        <w:spacing w:after="0" w:line="240" w:lineRule="auto"/>
        <w:ind w:left="426" w:hanging="426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868"/>
        <w:spacing w:after="0" w:line="240" w:lineRule="auto"/>
        <w:ind w:left="426" w:right="-143" w:hanging="426"/>
        <w:jc w:val="center"/>
        <w:rPr>
          <w:rFonts w:ascii="Times New Roman" w:hAnsi="Times New Roman" w:eastAsia="Times New Roman CYR"/>
          <w:b/>
          <w:iCs/>
          <w:sz w:val="24"/>
          <w:szCs w:val="24"/>
        </w:rPr>
      </w:pPr>
      <w:r>
        <w:rPr>
          <w:rFonts w:ascii="Times New Roman" w:hAnsi="Times New Roman" w:eastAsia="Times New Roman CYR"/>
          <w:b/>
          <w:iCs/>
          <w:sz w:val="24"/>
          <w:szCs w:val="24"/>
        </w:rPr>
        <w:t xml:space="preserve">Нормативные акты Российской Федерации:</w:t>
      </w:r>
      <w:r>
        <w:rPr>
          <w:rFonts w:ascii="Times New Roman" w:hAnsi="Times New Roman" w:eastAsia="Times New Roman CYR"/>
          <w:b/>
          <w:iCs/>
          <w:sz w:val="24"/>
          <w:szCs w:val="24"/>
        </w:rPr>
      </w:r>
      <w:r>
        <w:rPr>
          <w:rFonts w:ascii="Times New Roman" w:hAnsi="Times New Roman" w:eastAsia="Times New Roman CYR"/>
          <w:b/>
          <w:iCs/>
          <w:sz w:val="24"/>
          <w:szCs w:val="24"/>
        </w:rPr>
      </w:r>
    </w:p>
    <w:p>
      <w:pPr>
        <w:pStyle w:val="868"/>
        <w:spacing w:after="0" w:line="240" w:lineRule="auto"/>
        <w:ind w:left="426" w:hanging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Конституция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Гражданский кодекс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Налоговый кодекс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Бюджетный кодекс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одекс Российской Федерации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б административных правонарушениях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Земельный кодекс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Градостроительный кодекс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Лесной кодекс 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Жилищный кодекс 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26.12.1995 № 208-ФЗ «Об акционерных обществах»;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12.01.1996 № 7-ФЗ «О некоммерческих организациях»;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08.02.1998 № 14-ФЗ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«Об обществах с ограниченной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ответственностью»;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29.07.1998 № 135-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ФЗ «Об оценочной деятельности в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Российской Федерации»;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21.12.2001 № 178-ФЗ «О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приватизации государственного и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муниципального имущества»;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25.06.2002 № 73-ФЗ «Об объектах культурного наследия (памятниках истории и культуры) народов Российской Федерации»;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26.10.2002 № 127-ФЗ «О несостоятельности (банкротстве)»;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14.11.2002 № 161-ФЗ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«О государственных  и муниципальных унитарных предприятиях»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26.03.2003 № 35-ФЗ «Об электроэнергетике»;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06.10.2003 № 131-ФЗ «Об общих принципах организации местного самоуправления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в Российской Федерации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Федеральный закон от 20.03.2025 № 33-ФЗ «Об общих принципах организации местного самоуправления в единой системе публичной власти»;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22.08.2004 № 122-</w:t>
      </w:r>
      <w:r>
        <w:rPr>
          <w:rFonts w:ascii="Times New Roman" w:hAnsi="Times New Roman"/>
          <w:sz w:val="24"/>
          <w:szCs w:val="24"/>
        </w:rPr>
        <w:t xml:space="preserve">ФЗ «О внесении изменений в </w:t>
      </w:r>
      <w:r>
        <w:rPr>
          <w:rFonts w:ascii="Times New Roman" w:hAnsi="Times New Roman"/>
          <w:sz w:val="24"/>
          <w:szCs w:val="24"/>
        </w:rPr>
        <w:t xml:space="preserve">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</w:t>
      </w:r>
      <w:r>
        <w:rPr>
          <w:rFonts w:ascii="Times New Roman" w:hAnsi="Times New Roman"/>
          <w:sz w:val="24"/>
          <w:szCs w:val="24"/>
        </w:rPr>
        <w:t xml:space="preserve">одательных (представительных) и </w:t>
      </w:r>
      <w:r>
        <w:rPr>
          <w:rFonts w:ascii="Times New Roman" w:hAnsi="Times New Roman"/>
          <w:sz w:val="24"/>
          <w:szCs w:val="24"/>
        </w:rPr>
        <w:t xml:space="preserve">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21.07.2005 № 115-ФЗ «О концессионных соглашениях»;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13.03.2006 № 38-ФЗ «О рекламе»;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02.05.2006 № 59-ФЗ «О порядке рассмотрения обращений граждан Российской Федерации»;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26.07.2006 № 135-ФЗ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 защите конкуренции»;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27.07.2006 № 149-ФЗ «Об информации, информационных технологиях и о защите информации»;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03.11.2006 № 174-ФЗ «Об автономных учреждениях»;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02.03.2007 № 25-ФЗ «О муниципальной службе в Российской Федерации»;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24.07.20</w:t>
      </w:r>
      <w:r>
        <w:rPr>
          <w:rFonts w:ascii="Times New Roman" w:hAnsi="Times New Roman"/>
          <w:sz w:val="24"/>
          <w:szCs w:val="24"/>
        </w:rPr>
        <w:t xml:space="preserve">07 № 209-ФЗ «О развитии малого </w:t>
      </w:r>
      <w:r>
        <w:rPr>
          <w:rFonts w:ascii="Times New Roman" w:hAnsi="Times New Roman"/>
          <w:sz w:val="24"/>
          <w:szCs w:val="24"/>
        </w:rPr>
        <w:t xml:space="preserve">и среднего предпринимательства в Российской Федерации»;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02.10.2007 № 229-ФЗ «Об исполнительном производстве»;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</w:t>
      </w:r>
      <w:r>
        <w:rPr>
          <w:rFonts w:ascii="Times New Roman" w:hAnsi="Times New Roman"/>
          <w:sz w:val="24"/>
          <w:szCs w:val="24"/>
        </w:rPr>
        <w:t xml:space="preserve">он от 22.07.2008 №</w:t>
      </w:r>
      <w:r>
        <w:rPr>
          <w:rFonts w:ascii="Times New Roman" w:hAnsi="Times New Roman"/>
          <w:sz w:val="24"/>
          <w:szCs w:val="24"/>
        </w:rPr>
        <w:t xml:space="preserve"> 159-ФЗ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особенностях отчуждения движимого и недвижимого имущества, наход</w:t>
      </w:r>
      <w:r>
        <w:rPr>
          <w:rFonts w:ascii="Times New Roman" w:hAnsi="Times New Roman"/>
          <w:sz w:val="24"/>
          <w:szCs w:val="24"/>
          <w:lang w:eastAsia="ru-RU"/>
        </w:rPr>
        <w:t xml:space="preserve">ящегося в государственной или в 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09.02.2009 № 8-ФЗ «Об обе</w:t>
      </w:r>
      <w:r>
        <w:rPr>
          <w:rFonts w:ascii="Times New Roman" w:hAnsi="Times New Roman"/>
          <w:sz w:val="24"/>
          <w:szCs w:val="24"/>
        </w:rPr>
        <w:t xml:space="preserve">спечении доступа к информации о </w:t>
      </w:r>
      <w:r>
        <w:rPr>
          <w:rFonts w:ascii="Times New Roman" w:hAnsi="Times New Roman"/>
          <w:sz w:val="24"/>
          <w:szCs w:val="24"/>
        </w:rPr>
        <w:t xml:space="preserve">деятельности государственных органов и органов местного самоуправления»;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27.07.2010 </w:t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210-ФЗ «Об организации предоставления государственных и муниципальных услуг»;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</w:t>
      </w:r>
      <w:r>
        <w:rPr>
          <w:rFonts w:ascii="Times New Roman" w:hAnsi="Times New Roman"/>
          <w:sz w:val="24"/>
          <w:szCs w:val="24"/>
        </w:rPr>
        <w:t xml:space="preserve">й закон от 27.07.2010 № 190-ФЗ </w:t>
      </w:r>
      <w:r>
        <w:rPr>
          <w:rFonts w:ascii="Times New Roman" w:hAnsi="Times New Roman"/>
          <w:sz w:val="24"/>
          <w:szCs w:val="24"/>
        </w:rPr>
        <w:t xml:space="preserve">«О теплоснабжении»;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07.12.2011 № 416-ФЗ «О водоснабжении и водоотведении»;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</w:t>
      </w:r>
      <w:r>
        <w:rPr>
          <w:rFonts w:ascii="Times New Roman" w:hAnsi="Times New Roman"/>
          <w:sz w:val="24"/>
          <w:szCs w:val="24"/>
        </w:rPr>
        <w:t xml:space="preserve">ральный закон от 08.12.2011 № 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13.07.2015 № 224-ФЗ «О государственно-частном партнерстве, муниципально-частном партнерстве в Российской Ф</w:t>
      </w:r>
      <w:r>
        <w:rPr>
          <w:rFonts w:ascii="Times New Roman" w:hAnsi="Times New Roman"/>
          <w:sz w:val="24"/>
          <w:szCs w:val="24"/>
          <w:lang w:eastAsia="ru-RU"/>
        </w:rPr>
        <w:t xml:space="preserve">едерации и внесении изменений в </w:t>
      </w:r>
      <w:r>
        <w:rPr>
          <w:rFonts w:ascii="Times New Roman" w:hAnsi="Times New Roman"/>
          <w:sz w:val="24"/>
          <w:szCs w:val="24"/>
          <w:lang w:eastAsia="ru-RU"/>
        </w:rPr>
        <w:t xml:space="preserve">отдельные законодательные акты Российской Федерации»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13.07.201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218-ФЗ «О государственной регистрации недвижимости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Федеральный закон от 21.12.2021 № 414-ФЗ «Об общих принципах организации публичной власти в субъектах Российской Федерации»;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Правительства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едерации от 13.08.2006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491 «Об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утверждении правил содержания общего иму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щества в многоквартирном доме и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правил изменения размера платы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за содержание жилого помещения в случае </w:t>
      </w:r>
      <w:r>
        <w:rPr>
          <w:rFonts w:ascii="Times New Roman" w:hAnsi="Times New Roman"/>
          <w:sz w:val="24"/>
          <w:szCs w:val="24"/>
          <w:lang w:eastAsia="ru-RU"/>
        </w:rPr>
        <w:t xml:space="preserve">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Правительства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едерации от 27.08.2012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 860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организации и проведении продажи государственного или муниципального имущества в электронной форме»;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6"/>
          <w:ilvl w:val="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едерации от 10.09.2012 </w:t>
      </w:r>
      <w:r>
        <w:rPr>
          <w:rFonts w:ascii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/>
          <w:sz w:val="24"/>
          <w:szCs w:val="24"/>
          <w:lang w:eastAsia="ru-RU"/>
        </w:rPr>
        <w:t xml:space="preserve">909 </w:t>
      </w:r>
      <w:r>
        <w:rPr>
          <w:rFonts w:ascii="Times New Roman" w:hAnsi="Times New Roman"/>
          <w:sz w:val="24"/>
          <w:szCs w:val="24"/>
          <w:lang w:eastAsia="ru-RU"/>
        </w:rPr>
        <w:t xml:space="preserve">«Об </w:t>
      </w:r>
      <w:r>
        <w:rPr>
          <w:rFonts w:ascii="Times New Roman" w:hAnsi="Times New Roman"/>
          <w:sz w:val="24"/>
          <w:szCs w:val="24"/>
          <w:lang w:eastAsia="ru-RU"/>
        </w:rPr>
        <w:t xml:space="preserve">определении официального сайта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едерации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 и внесении изменений в некоторые акты 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Правительства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едерации»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 </w:t>
      </w:r>
      <w:hyperlink r:id="rId10" w:tooltip="https://login.consultant.ru/link/?req=doc&amp;base=LAW&amp;n=500279&amp;date=31.03.2025&amp;rnd=Qfc8rg" w:history="1"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   </w:t>
        </w:r>
        <w:r>
          <w:rPr>
            <w:rStyle w:val="850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widowControl w:val="off"/>
        <w:numPr>
          <w:numId w:val="6"/>
          <w:ilvl w:val="0"/>
        </w:numPr>
        <w:spacing w:before="0" w:beforeAutospacing="0" w:after="0" w:line="240" w:lineRule="auto"/>
        <w:contextualSpacing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highlight w:val="none"/>
          <w:lang w:eastAsia="ru-RU"/>
        </w:rPr>
      </w:r>
      <w:r>
        <w:rPr>
          <w:b w:val="0"/>
          <w:bCs w:val="0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Постановление Правительства РФ от 10.09.2024 (ред. от 04.03.2025)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"Об утверждении Правил заключения, исполнения, изменения, расторжения договора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хозяйства, а также об исп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ользовании объектов электросетевого хозяйства в случае несоответствия владельца объектов электросетевого хозяйства критериям отнесения к территориальным сетевым организациям, установленным Правительством Российской Федерации, или его отказа от осуществлени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электроэнергетики, типовой формы соглашения между системообразую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щей территориальной сетевой организацией, территориальной сетевой организацией, собственником принадлежащих территориальной сетевой организации объектов электросетевого хозяйства (если у территориальной сетевой организации отсутствуют права на передачу пра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в владения и пользования объектами электросетевого хозяйства), а также штабом по обеспечению безопасности электроснабжения, Правил передачи в безвозмездное владение и пользование системообразующей территориальной сетевой организации или территориальной сет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евой организации объектов электросетевого хозяйства, находящихся в собственности субъектов Российской Федерации или муниципальных образований"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;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Приказ Министерства сельского хозяйства 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едерации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24.02.2009 № 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етодических указаний по подготовке, организации и проведению аукционов по продаже права на заключение договоров аренды лесных участков, находящихся в государственной или муниципальн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ой собственности, либо права на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заключение договора купли-продажи лесн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ых насаждений в соответствии со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статьями 78 – 80 Лесного кодекса Россий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ской Федерации» (Зарегистрировано в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Минюсте России 04.05.2009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13883)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none"/>
          <w:lang w:eastAsia="ru-RU"/>
        </w:rPr>
        <w:t xml:space="preserve">Приказ Федеральной антимонопольной службы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highlight w:val="none"/>
          <w:lang w:eastAsia="ru-RU"/>
        </w:rPr>
        <w:t xml:space="preserve">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Приказ Федеральной службы государственной регистрации, кадастра и картографии от 28.04.2021 № П/0179 «Об установлении порядка проведения осмотра здания, сооружения или объекта незавершенного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троительства при проведении мероприятий по выявлению правообладателей ранее учтенных объектов недвижимости, формы акта осмотра здания, сооружения или объекта незавершенного строительства при выявлении правообладателей ранее учтенных объектов недвижимости».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(Зарегистрировано в Минюсте России 11.06.2021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63858)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Приказ Федеральной службы государственной регистрации, кадастра и картографии от 15.03.2023 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П/0086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 установлении Порядка принятия на учет бесхозяйных недвижимых вещей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(Зарегистрировано в Минюсте России 17.08.2023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74831)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Приказ ФАС России от 21.03.2023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147/23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порядке проведения конкурсов или аукционов на право заключения договоров аренды, договоров безвозмездного польз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яться путем проведения торгов в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форме конкурса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(Зарегистрировано в Минюсте России 19.05.2023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№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73371)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6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 Минфина России от 10.10.2023 № 163н «Об утверждении Порядка ведения органами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местного самоуправления реестров муниципального имущества» (Зарегистрировано в Минюсте России 01.12.2023 № 76239)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spacing w:after="0" w:line="240" w:lineRule="auto"/>
        <w:ind w:left="426" w:hanging="426"/>
        <w:jc w:val="center"/>
        <w:rPr>
          <w:rFonts w:ascii="Arial" w:hAnsi="Arial" w:eastAsia="Times New Roman" w:cs="Arial"/>
          <w:b/>
          <w:bCs/>
          <w:sz w:val="24"/>
          <w:szCs w:val="24"/>
          <w:lang w:eastAsia="ru-RU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</w:r>
      <w:r>
        <w:rPr>
          <w:rFonts w:ascii="Arial" w:hAnsi="Arial" w:eastAsia="Times New Roman" w:cs="Arial"/>
          <w:b/>
          <w:bCs/>
          <w:sz w:val="24"/>
          <w:szCs w:val="24"/>
          <w:lang w:eastAsia="ru-RU"/>
        </w:rPr>
      </w:r>
    </w:p>
    <w:p>
      <w:pPr>
        <w:pStyle w:val="868"/>
        <w:widowControl w:val="off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Нормативные акты</w:t>
      </w:r>
      <w:r>
        <w:rPr>
          <w:rFonts w:ascii="Times New Roman" w:hAnsi="Times New Roman"/>
          <w:b/>
          <w:sz w:val="24"/>
          <w:szCs w:val="24"/>
        </w:rPr>
        <w:t xml:space="preserve"> Пермского края</w:t>
      </w:r>
      <w:r>
        <w:rPr>
          <w:rFonts w:ascii="Times New Roman" w:hAnsi="Times New Roman"/>
          <w:b/>
          <w:sz w:val="24"/>
          <w:szCs w:val="24"/>
        </w:rPr>
        <w:t xml:space="preserve">: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widowControl w:val="off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widowControl w:val="off"/>
        <w:numPr>
          <w:numId w:val="8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Пермского края от 09.09.2013 №</w:t>
      </w:r>
      <w:r>
        <w:rPr>
          <w:rFonts w:ascii="Times New Roman" w:hAnsi="Times New Roman"/>
          <w:sz w:val="24"/>
          <w:szCs w:val="24"/>
        </w:rPr>
        <w:t xml:space="preserve"> 1190-п </w:t>
      </w:r>
      <w:r>
        <w:rPr>
          <w:rFonts w:ascii="Times New Roman" w:hAnsi="Times New Roman"/>
          <w:sz w:val="24"/>
          <w:szCs w:val="24"/>
        </w:rPr>
        <w:t xml:space="preserve">«О реализации на территории Пермског</w:t>
      </w:r>
      <w:r>
        <w:rPr>
          <w:rFonts w:ascii="Times New Roman" w:hAnsi="Times New Roman"/>
          <w:sz w:val="24"/>
          <w:szCs w:val="24"/>
        </w:rPr>
        <w:t xml:space="preserve">о края норм Федерального закона </w:t>
      </w:r>
      <w:r>
        <w:rPr>
          <w:rFonts w:ascii="Times New Roman" w:hAnsi="Times New Roman"/>
          <w:sz w:val="24"/>
          <w:szCs w:val="24"/>
        </w:rPr>
        <w:t xml:space="preserve">от 13 марта 2006</w:t>
      </w:r>
      <w:r>
        <w:rPr>
          <w:rFonts w:ascii="Times New Roman" w:hAnsi="Times New Roman"/>
          <w:sz w:val="24"/>
          <w:szCs w:val="24"/>
        </w:rPr>
        <w:br w:type="textWrapping" w:clear="all"/>
      </w:r>
      <w:r>
        <w:rPr>
          <w:rFonts w:ascii="Times New Roman" w:hAnsi="Times New Roman"/>
          <w:sz w:val="24"/>
          <w:szCs w:val="24"/>
        </w:rPr>
        <w:t xml:space="preserve">№</w:t>
      </w:r>
      <w:r>
        <w:rPr>
          <w:rFonts w:ascii="Times New Roman" w:hAnsi="Times New Roman"/>
          <w:sz w:val="24"/>
          <w:szCs w:val="24"/>
        </w:rPr>
        <w:t xml:space="preserve"> 38-ФЗ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 рекламе»;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8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Правительства Пермского</w:t>
      </w:r>
      <w:r>
        <w:rPr>
          <w:rFonts w:ascii="Times New Roman" w:hAnsi="Times New Roman"/>
          <w:sz w:val="24"/>
          <w:szCs w:val="24"/>
        </w:rPr>
        <w:t xml:space="preserve"> края от 28.11.2017 № 966-п «Об </w:t>
      </w:r>
      <w:r>
        <w:rPr>
          <w:rFonts w:ascii="Times New Roman" w:hAnsi="Times New Roman"/>
          <w:sz w:val="24"/>
          <w:szCs w:val="24"/>
        </w:rPr>
        <w:t xml:space="preserve">утверждении Порядка разработки и утверждения схемы размещения нестационарных торговых объектов»;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8"/>
          <w:ilvl w:val="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Пермского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края от 21.03.2018 № 137-п «Об </w:t>
      </w:r>
      <w:r>
        <w:rPr>
          <w:rFonts w:ascii="Times New Roman" w:hAnsi="Times New Roman"/>
          <w:color w:val="000000"/>
          <w:sz w:val="24"/>
          <w:szCs w:val="24"/>
        </w:rPr>
        <w:t xml:space="preserve">утверждении Порядка организации и проведения аукциона в электронной форме на право заключения договора на осущес</w:t>
      </w:r>
      <w:r>
        <w:rPr>
          <w:rFonts w:ascii="Times New Roman" w:hAnsi="Times New Roman"/>
          <w:color w:val="000000"/>
          <w:sz w:val="24"/>
          <w:szCs w:val="24"/>
        </w:rPr>
        <w:t xml:space="preserve">твление торговой деятельности в </w:t>
      </w:r>
      <w:r>
        <w:rPr>
          <w:rFonts w:ascii="Times New Roman" w:hAnsi="Times New Roman"/>
          <w:color w:val="000000"/>
          <w:sz w:val="24"/>
          <w:szCs w:val="24"/>
        </w:rPr>
        <w:t xml:space="preserve">нестационарном торговом объекте, договора на размещение нестационарного торгового объекта»</w:t>
      </w: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68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868"/>
        <w:spacing w:after="0" w:line="240" w:lineRule="auto"/>
        <w:ind w:left="426" w:hanging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Правовые акты города Перми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868"/>
        <w:spacing w:after="0" w:line="240" w:lineRule="auto"/>
        <w:ind w:left="426" w:hanging="426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</w:t>
      </w:r>
      <w:r>
        <w:rPr>
          <w:rFonts w:ascii="Times New Roman" w:hAnsi="Times New Roman"/>
          <w:sz w:val="24"/>
          <w:szCs w:val="24"/>
        </w:rPr>
        <w:t xml:space="preserve">одской Думы от 28.05.2002 № 61</w:t>
      </w:r>
      <w:r>
        <w:rPr>
          <w:rFonts w:ascii="Times New Roman" w:hAnsi="Times New Roman"/>
          <w:sz w:val="24"/>
          <w:szCs w:val="24"/>
        </w:rPr>
        <w:t xml:space="preserve"> Об утверждении Порядка предоставления в аренду имущества, принадлежащего на праве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собственности муниципальному образованию город Пермь»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городской Думы о</w:t>
      </w:r>
      <w:r>
        <w:rPr>
          <w:rFonts w:ascii="Times New Roman" w:hAnsi="Times New Roman"/>
          <w:sz w:val="24"/>
          <w:szCs w:val="24"/>
        </w:rPr>
        <w:t xml:space="preserve">т 08.11.2005</w:t>
      </w:r>
      <w:r>
        <w:rPr>
          <w:rFonts w:ascii="Times New Roman" w:hAnsi="Times New Roman"/>
          <w:sz w:val="24"/>
          <w:szCs w:val="24"/>
        </w:rPr>
        <w:t xml:space="preserve"> № 192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 порядке выявления и демон</w:t>
      </w:r>
      <w:r>
        <w:rPr>
          <w:rFonts w:ascii="Times New Roman" w:hAnsi="Times New Roman"/>
          <w:sz w:val="24"/>
          <w:szCs w:val="24"/>
        </w:rPr>
        <w:t xml:space="preserve">тажа самовольно установленных и </w:t>
      </w:r>
      <w:r>
        <w:rPr>
          <w:rFonts w:ascii="Times New Roman" w:hAnsi="Times New Roman"/>
          <w:sz w:val="24"/>
          <w:szCs w:val="24"/>
        </w:rPr>
        <w:t xml:space="preserve">незаконно размещенных движимых объектов на территории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</w:t>
      </w:r>
      <w:r>
        <w:rPr>
          <w:rFonts w:ascii="Times New Roman" w:hAnsi="Times New Roman"/>
          <w:sz w:val="24"/>
          <w:szCs w:val="24"/>
        </w:rPr>
        <w:t xml:space="preserve">дской Думы от 12.09.2006 № 210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департаменте имущественных отношений администрации г</w:t>
      </w:r>
      <w:r>
        <w:rPr>
          <w:rFonts w:ascii="Times New Roman" w:hAnsi="Times New Roman"/>
          <w:sz w:val="24"/>
          <w:szCs w:val="24"/>
        </w:rPr>
        <w:t xml:space="preserve">орода</w:t>
      </w:r>
      <w:r>
        <w:rPr>
          <w:rFonts w:ascii="Times New Roman" w:hAnsi="Times New Roman"/>
          <w:sz w:val="24"/>
          <w:szCs w:val="24"/>
        </w:rPr>
        <w:t xml:space="preserve">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</w:t>
      </w:r>
      <w:r>
        <w:rPr>
          <w:rFonts w:ascii="Times New Roman" w:hAnsi="Times New Roman"/>
          <w:sz w:val="24"/>
          <w:szCs w:val="24"/>
        </w:rPr>
        <w:t xml:space="preserve">одской Думы от 17.04.2007 № 78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оложения об управлении имуществом муниципальной казны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</w:t>
      </w:r>
      <w:r>
        <w:rPr>
          <w:rFonts w:ascii="Times New Roman" w:hAnsi="Times New Roman"/>
          <w:sz w:val="24"/>
          <w:szCs w:val="24"/>
        </w:rPr>
        <w:t xml:space="preserve">одской Думы от 28.08.2007 № 185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 бюджете и бюджетном процессе в городе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городской Думы от 29.0</w:t>
      </w:r>
      <w:r>
        <w:rPr>
          <w:rFonts w:ascii="Times New Roman" w:hAnsi="Times New Roman"/>
          <w:sz w:val="24"/>
          <w:szCs w:val="24"/>
        </w:rPr>
        <w:t xml:space="preserve">1.2008 № 13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безвозмездного приобретения имущества в собственность муниципального образования город Пермь»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</w:t>
      </w:r>
      <w:r>
        <w:rPr>
          <w:rFonts w:ascii="Times New Roman" w:hAnsi="Times New Roman"/>
          <w:sz w:val="24"/>
          <w:szCs w:val="24"/>
        </w:rPr>
        <w:t xml:space="preserve">дской Думы от 27.05.2008 № 149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 доверительном управлении муниципальным имуществом в городе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городской Думы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от 23.12.2008 № 425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«Об утверждении положения о порядке передачи муниципа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льного имущества города Перми в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безвозмездное пользование»;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одской Думы от 27.01.2009 № 11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Положения о порядке установки и эксплуатации рекламных конструкций на территории города Перми»;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город</w:t>
      </w:r>
      <w:r>
        <w:rPr>
          <w:rFonts w:ascii="Times New Roman" w:hAnsi="Times New Roman"/>
          <w:sz w:val="24"/>
          <w:szCs w:val="24"/>
        </w:rPr>
        <w:t xml:space="preserve">ской Думы от 02.11.2010 № 173 </w:t>
      </w:r>
      <w:r>
        <w:rPr>
          <w:rFonts w:ascii="Times New Roman" w:hAnsi="Times New Roman"/>
          <w:sz w:val="24"/>
          <w:szCs w:val="24"/>
        </w:rPr>
        <w:t xml:space="preserve">«О</w:t>
      </w:r>
      <w:r>
        <w:rPr>
          <w:rFonts w:ascii="Times New Roman" w:hAnsi="Times New Roman"/>
          <w:sz w:val="24"/>
          <w:szCs w:val="24"/>
        </w:rPr>
        <w:t xml:space="preserve">б утверждении Положения о</w:t>
      </w:r>
      <w:r>
        <w:rPr>
          <w:rFonts w:ascii="Times New Roman" w:hAnsi="Times New Roman"/>
          <w:sz w:val="24"/>
          <w:szCs w:val="24"/>
        </w:rPr>
        <w:t xml:space="preserve"> порядке сноса объектов муниципальной </w:t>
      </w:r>
      <w:r>
        <w:rPr>
          <w:rFonts w:ascii="Times New Roman" w:hAnsi="Times New Roman"/>
          <w:sz w:val="24"/>
          <w:szCs w:val="24"/>
        </w:rPr>
        <w:t xml:space="preserve">собственности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</w:t>
      </w:r>
      <w:r>
        <w:rPr>
          <w:rFonts w:ascii="Times New Roman" w:hAnsi="Times New Roman"/>
          <w:sz w:val="24"/>
          <w:szCs w:val="24"/>
        </w:rPr>
        <w:t xml:space="preserve">й городской Думы от 20.11.2012 №</w:t>
      </w:r>
      <w:r>
        <w:rPr>
          <w:rFonts w:ascii="Times New Roman" w:hAnsi="Times New Roman"/>
          <w:sz w:val="24"/>
          <w:szCs w:val="24"/>
        </w:rPr>
        <w:t xml:space="preserve"> 256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Положения о приватизации муниципального имущества города Перми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Пермской горо</w:t>
      </w:r>
      <w:r>
        <w:rPr>
          <w:rFonts w:ascii="Times New Roman" w:hAnsi="Times New Roman"/>
          <w:sz w:val="24"/>
          <w:szCs w:val="24"/>
        </w:rPr>
        <w:t xml:space="preserve">дской Думы от 17.12.2013 № 289 </w:t>
      </w:r>
      <w:r>
        <w:rPr>
          <w:rFonts w:ascii="Times New Roman" w:hAnsi="Times New Roman"/>
          <w:sz w:val="24"/>
          <w:szCs w:val="24"/>
        </w:rPr>
        <w:t xml:space="preserve">«Об утверждении Порядка </w:t>
      </w:r>
      <w:r>
        <w:rPr>
          <w:rFonts w:ascii="Times New Roman" w:hAnsi="Times New Roman"/>
          <w:sz w:val="24"/>
          <w:szCs w:val="24"/>
        </w:rPr>
        <w:t xml:space="preserve">формирования, ведения и опубликования перечня муниципального имущества, предназначенного для предоставления в аренду субъектам малого и среднего предпринимательства, организациям, образующим инфраструктуру поддержки субъектов малого и среднего предпринимат</w:t>
      </w:r>
      <w:r>
        <w:rPr>
          <w:rFonts w:ascii="Times New Roman" w:hAnsi="Times New Roman"/>
          <w:sz w:val="24"/>
          <w:szCs w:val="24"/>
        </w:rPr>
        <w:t xml:space="preserve">ельства, и физическим лицам, не </w:t>
      </w:r>
      <w:r>
        <w:rPr>
          <w:rFonts w:ascii="Times New Roman" w:hAnsi="Times New Roman"/>
          <w:sz w:val="24"/>
          <w:szCs w:val="24"/>
        </w:rPr>
        <w:t xml:space="preserve">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городской Думы от 25.08.2015 № 150 «О принятии Устава города Перми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Пермской городской Думы от 21.11.201</w:t>
      </w:r>
      <w:r>
        <w:rPr>
          <w:rFonts w:ascii="Times New Roman" w:hAnsi="Times New Roman"/>
          <w:sz w:val="24"/>
          <w:szCs w:val="24"/>
          <w:lang w:eastAsia="ru-RU"/>
        </w:rPr>
        <w:t xml:space="preserve">7 № 245 «О некоторых вопросах в </w:t>
      </w:r>
      <w:r>
        <w:rPr>
          <w:rFonts w:ascii="Times New Roman" w:hAnsi="Times New Roman"/>
          <w:sz w:val="24"/>
          <w:szCs w:val="24"/>
          <w:lang w:eastAsia="ru-RU"/>
        </w:rPr>
        <w:t xml:space="preserve">сфере распоряжения муницип</w:t>
      </w:r>
      <w:r>
        <w:rPr>
          <w:rFonts w:ascii="Times New Roman" w:hAnsi="Times New Roman"/>
          <w:sz w:val="24"/>
          <w:szCs w:val="24"/>
          <w:lang w:eastAsia="ru-RU"/>
        </w:rPr>
        <w:t xml:space="preserve">альным имуществом города Перми»;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Пермской го</w:t>
      </w:r>
      <w:r>
        <w:rPr>
          <w:rFonts w:ascii="Times New Roman" w:hAnsi="Times New Roman"/>
          <w:sz w:val="24"/>
          <w:szCs w:val="24"/>
          <w:lang w:eastAsia="ru-RU"/>
        </w:rPr>
        <w:t xml:space="preserve">родской Думы от 27.03.2018 № 47 </w:t>
      </w:r>
      <w:r>
        <w:rPr>
          <w:rFonts w:ascii="Times New Roman" w:hAnsi="Times New Roman"/>
          <w:sz w:val="24"/>
          <w:szCs w:val="24"/>
          <w:lang w:eastAsia="ru-RU"/>
        </w:rPr>
        <w:t xml:space="preserve">«Об осуществлении мероприятий в сфере управления и распоряжения муниципальным имуществом»;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одской Думы от 25.09.2018 № 175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особенностях приватизации объектов культурного наследия (памятников истории и культуры) народов Российской Федерации, находящихся в муниципаль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ной собственности города Перми»;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ской Думы от 23.04.2019 № 90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 реализации древесины, полученной при использовании городских лесов, расположенных на территории города Перми, и о внесении изменений в отдельные решения Пермской городской Думы об утверждении положений о функциональных орга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нах администрации города Перми»;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trike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городской Думы от 15.12.2020 № 277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Правил благоустройства территории города Перми»;</w:t>
      </w:r>
      <w:r>
        <w:rPr>
          <w:rFonts w:ascii="Times New Roman" w:hAnsi="Times New Roman" w:eastAsia="Times New Roman"/>
          <w:strike/>
          <w:sz w:val="24"/>
          <w:szCs w:val="24"/>
          <w:lang w:eastAsia="ru-RU"/>
        </w:rPr>
      </w:r>
      <w:r>
        <w:rPr>
          <w:rFonts w:ascii="Times New Roman" w:hAnsi="Times New Roman" w:eastAsia="Times New Roman"/>
          <w:strike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Решение Пермской город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ской Думы 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171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утверждении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оложени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порядке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списания движимого имущества, принадлежащего на праве собственности муниципальному образованию город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Перм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75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 Перми от 24.07.2000 №</w:t>
      </w:r>
      <w:r>
        <w:rPr>
          <w:rFonts w:ascii="Times New Roman" w:hAnsi="Times New Roman"/>
          <w:sz w:val="24"/>
          <w:szCs w:val="24"/>
        </w:rPr>
        <w:t xml:space="preserve"> 308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 наблюдательных советах муниципальных унитарных предприятий»;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Постановление администрации го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рода Перми от 26.09.2007 № 404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«Об утверждении Положения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об оформлении документации в отношении  муниципального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, составляющего имущество казны муниципального образования город Пермь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»;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администрации 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рода Перми от 22.02.2008 № 130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Регламента взаимодействия функциональных и территориальных органов администрации города Перми 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выявлению объектов бесхозяйного недвижимого имущества на территории города Перми и подготовке документов для их приобретения в собственность муниципального образования город Пермь»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</w:t>
      </w:r>
      <w:r>
        <w:rPr>
          <w:rFonts w:ascii="Times New Roman" w:hAnsi="Times New Roman"/>
          <w:sz w:val="24"/>
          <w:szCs w:val="24"/>
        </w:rPr>
        <w:t xml:space="preserve">ода Перми от 20.11.2008 № 1089 </w:t>
      </w:r>
      <w:r>
        <w:rPr>
          <w:rFonts w:ascii="Times New Roman" w:hAnsi="Times New Roman"/>
          <w:sz w:val="24"/>
          <w:szCs w:val="24"/>
        </w:rPr>
        <w:t xml:space="preserve">«О комиссии по </w:t>
      </w:r>
      <w:r>
        <w:rPr>
          <w:rFonts w:ascii="Times New Roman" w:hAnsi="Times New Roman"/>
          <w:sz w:val="24"/>
          <w:szCs w:val="24"/>
        </w:rPr>
        <w:t xml:space="preserve">проведению аукционов по продаже зе</w:t>
      </w:r>
      <w:r>
        <w:rPr>
          <w:rFonts w:ascii="Times New Roman" w:hAnsi="Times New Roman"/>
          <w:sz w:val="24"/>
          <w:szCs w:val="24"/>
        </w:rPr>
        <w:t xml:space="preserve">мельных участков, находящихся в 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 города Перм</w:t>
      </w:r>
      <w:r>
        <w:rPr>
          <w:rFonts w:ascii="Times New Roman" w:hAnsi="Times New Roman"/>
          <w:sz w:val="24"/>
          <w:szCs w:val="24"/>
        </w:rPr>
        <w:t xml:space="preserve">и, и участков, собственность на </w:t>
      </w:r>
      <w:r>
        <w:rPr>
          <w:rFonts w:ascii="Times New Roman" w:hAnsi="Times New Roman"/>
          <w:sz w:val="24"/>
          <w:szCs w:val="24"/>
        </w:rPr>
        <w:t xml:space="preserve">которые не разграничена, </w:t>
      </w:r>
      <w:r>
        <w:rPr>
          <w:rFonts w:ascii="Times New Roman" w:hAnsi="Times New Roman"/>
          <w:sz w:val="24"/>
          <w:szCs w:val="24"/>
        </w:rPr>
        <w:t xml:space="preserve">объектов незавершенного строительства, расположенных на земельных участках, находящихся в муниципальной собственности города Перми и участках, собственность на которые не разграничена, или на право заключения договоров аренды земельны</w:t>
      </w:r>
      <w:r>
        <w:rPr>
          <w:rFonts w:ascii="Times New Roman" w:hAnsi="Times New Roman"/>
          <w:sz w:val="24"/>
          <w:szCs w:val="24"/>
        </w:rPr>
        <w:t xml:space="preserve">х участков, находящихся в 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 города Перми, </w:t>
      </w:r>
      <w:r>
        <w:rPr>
          <w:rFonts w:ascii="Times New Roman" w:hAnsi="Times New Roman"/>
          <w:color w:val="000000"/>
          <w:sz w:val="24"/>
          <w:szCs w:val="24"/>
        </w:rPr>
        <w:t xml:space="preserve">и участк</w:t>
      </w:r>
      <w:r>
        <w:rPr>
          <w:rFonts w:ascii="Times New Roman" w:hAnsi="Times New Roman"/>
          <w:color w:val="000000"/>
          <w:sz w:val="24"/>
          <w:szCs w:val="24"/>
        </w:rPr>
        <w:t xml:space="preserve">ов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собственность на </w:t>
      </w:r>
      <w:r>
        <w:rPr>
          <w:rFonts w:ascii="Times New Roman" w:hAnsi="Times New Roman"/>
          <w:sz w:val="24"/>
          <w:szCs w:val="24"/>
        </w:rPr>
        <w:t xml:space="preserve">которые не разграничена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</w:t>
      </w:r>
      <w:r>
        <w:rPr>
          <w:rFonts w:ascii="Times New Roman" w:hAnsi="Times New Roman"/>
          <w:sz w:val="24"/>
          <w:szCs w:val="24"/>
        </w:rPr>
        <w:t xml:space="preserve">орода Перми от 20.02.2009 № 78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и состава комиссии по проведению открытых конкурсов на право заключения концессионного соглашения в отношении муниципального имущества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</w:t>
      </w:r>
      <w:r>
        <w:rPr>
          <w:rFonts w:ascii="Times New Roman" w:hAnsi="Times New Roman"/>
          <w:sz w:val="24"/>
          <w:szCs w:val="24"/>
        </w:rPr>
        <w:t xml:space="preserve">ии города</w:t>
      </w:r>
      <w:r>
        <w:rPr>
          <w:rFonts w:ascii="Times New Roman" w:hAnsi="Times New Roman"/>
          <w:sz w:val="24"/>
          <w:szCs w:val="24"/>
        </w:rPr>
        <w:t xml:space="preserve"> Перми от 07.10.2009 № 670 </w:t>
      </w:r>
      <w:r>
        <w:rPr>
          <w:rFonts w:ascii="Times New Roman" w:hAnsi="Times New Roman"/>
          <w:sz w:val="24"/>
          <w:szCs w:val="24"/>
        </w:rPr>
        <w:t xml:space="preserve">«Об утвержд</w:t>
      </w:r>
      <w:r>
        <w:rPr>
          <w:rFonts w:ascii="Times New Roman" w:hAnsi="Times New Roman"/>
          <w:sz w:val="24"/>
          <w:szCs w:val="24"/>
        </w:rPr>
        <w:t xml:space="preserve">ении Регламента взаимодействия управления по экологии и природопользованию администрации города Перми и департамента имущественных отношений администрации города Перми при предоставлении в аренду лесных участков, находящихся в муниципальной собственности»;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Перми от 01.12.2009 № 930 </w:t>
      </w:r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передачи приватизированных жилых помещений в муниципальную собственность города Перми»;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администрации 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рода Перми от 09.06.2010 № 304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формы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договора аренды объекта муниципального движимого имущества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формы акта приема-передачи объекта по договору аренды объекта муниципального движимого имущества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администрации г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орода Перми от 28.01.2011 № 24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орядке создания, реорганизации, изменения типа и ликвидации муниципальных учреждений города Перми, утверждения уставов муниципа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льных учреждений города Перми и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внесения в них изменений»;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администрации 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рода Перми от 20.06.2011 № 293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Положения о видах и перечнях особо ценного движимого имущества муниципальных автономных или бюджетных учреждений города Перми»;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</w:t>
      </w:r>
      <w:r>
        <w:rPr>
          <w:rFonts w:ascii="Times New Roman" w:hAnsi="Times New Roman"/>
          <w:sz w:val="24"/>
          <w:szCs w:val="24"/>
        </w:rPr>
        <w:t xml:space="preserve">дминистрации го</w:t>
      </w:r>
      <w:r>
        <w:rPr>
          <w:rFonts w:ascii="Times New Roman" w:hAnsi="Times New Roman"/>
          <w:sz w:val="24"/>
          <w:szCs w:val="24"/>
        </w:rPr>
        <w:t xml:space="preserve">рода Перми от 01.08.2011 № 391 </w:t>
      </w:r>
      <w:r>
        <w:rPr>
          <w:rFonts w:ascii="Times New Roman" w:hAnsi="Times New Roman"/>
          <w:sz w:val="24"/>
          <w:szCs w:val="24"/>
        </w:rPr>
        <w:t xml:space="preserve">«Об утверждении Порядка составления и утверждения отчета о результатах деятельности муниципального учреждения города Перми и об</w:t>
      </w:r>
      <w:r>
        <w:rPr>
          <w:rFonts w:ascii="Times New Roman" w:hAnsi="Times New Roman"/>
          <w:sz w:val="24"/>
          <w:szCs w:val="24"/>
        </w:rPr>
        <w:t xml:space="preserve"> использовании закрепленного за </w:t>
      </w:r>
      <w:r>
        <w:rPr>
          <w:rFonts w:ascii="Times New Roman" w:hAnsi="Times New Roman"/>
          <w:sz w:val="24"/>
          <w:szCs w:val="24"/>
        </w:rPr>
        <w:t xml:space="preserve">ним муниципального имущества»;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администрации го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рода Перми от 20.06.2012 № 310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формы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договора аренды объектов муниципального недвижимого и движимого имущества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формы акта приема-передачи объекта по договору аренды объектов муниципального недвижимого и движимого имущества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</w:t>
      </w:r>
      <w:r>
        <w:rPr>
          <w:rFonts w:ascii="Times New Roman" w:hAnsi="Times New Roman"/>
          <w:sz w:val="24"/>
          <w:szCs w:val="24"/>
        </w:rPr>
        <w:t xml:space="preserve">дминистрации го</w:t>
      </w:r>
      <w:r>
        <w:rPr>
          <w:rFonts w:ascii="Times New Roman" w:hAnsi="Times New Roman"/>
          <w:sz w:val="24"/>
          <w:szCs w:val="24"/>
        </w:rPr>
        <w:t xml:space="preserve">рода Перми от 02.11.2012 № 741 </w:t>
      </w:r>
      <w:r>
        <w:rPr>
          <w:rFonts w:ascii="Times New Roman" w:hAnsi="Times New Roman"/>
          <w:sz w:val="24"/>
          <w:szCs w:val="24"/>
        </w:rPr>
        <w:t xml:space="preserve">«Об утверждении форм договоров купли-продажи объектов муниципального недвижимого имущества, формы акта приема-передачи объекта по договору купли-продажи объекта муниципального недвижимого имущества»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</w:t>
      </w:r>
      <w:r>
        <w:rPr>
          <w:rFonts w:ascii="Times New Roman" w:hAnsi="Times New Roman"/>
          <w:sz w:val="24"/>
          <w:szCs w:val="24"/>
          <w:lang w:eastAsia="ru-RU"/>
        </w:rPr>
        <w:t xml:space="preserve">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Перми от 29.11.2013 № 1107 </w:t>
      </w:r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Регламента взаимодействия департамента имущественных отношений администрации города Перми и </w:t>
      </w:r>
      <w:r>
        <w:rPr>
          <w:rFonts w:ascii="Times New Roman" w:hAnsi="Times New Roman"/>
          <w:sz w:val="24"/>
          <w:szCs w:val="24"/>
          <w:lang w:eastAsia="ru-RU"/>
        </w:rPr>
        <w:t xml:space="preserve">функциональных, территориальных органов администрации города Перми, муниципальных предприятий, муниципальных учреждений города Перми при ведении реестра муниципального имущества города Перми»;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дминистрации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города Перми от 11.02.2014 № 83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«Об утверждении Порядка отбора и ранжирования недвижимого имущества, принадлежащего на праве собственности муниципальному образованию город Пермь и составляющего имущество казны муниципального образования город Пермь,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подлежащего ремонту и приведению в нормативное состояние, и состава комиссии по отбору и ранжированию недвижимого имущества, принадлежащего на праве собственности му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ниципальному образованию город Пермь и составляющего имущество казны муниципального образования город Пермь, подлежащего ремонту и приведению в нормативное состояние, при функционально-целевом блоке «развитие территории и земельно-имущественные отношения»;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hAnsi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/>
          <w:sz w:val="24"/>
          <w:szCs w:val="24"/>
          <w:lang w:eastAsia="ru-RU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Перми от 07.08.2014 № 531 </w:t>
      </w:r>
      <w:r>
        <w:rPr>
          <w:rFonts w:ascii="Times New Roman" w:hAnsi="Times New Roman"/>
          <w:sz w:val="24"/>
          <w:szCs w:val="24"/>
          <w:lang w:eastAsia="ru-RU"/>
        </w:rPr>
        <w:t xml:space="preserve">«Об утверждении Порядка принятия решений о подготовке и ре</w:t>
      </w:r>
      <w:r>
        <w:rPr>
          <w:rFonts w:ascii="Times New Roman" w:hAnsi="Times New Roman"/>
          <w:sz w:val="24"/>
          <w:szCs w:val="24"/>
          <w:lang w:eastAsia="ru-RU"/>
        </w:rPr>
        <w:t xml:space="preserve">ализации бюджетных инвестиций в </w:t>
      </w:r>
      <w:r>
        <w:rPr>
          <w:rFonts w:ascii="Times New Roman" w:hAnsi="Times New Roman"/>
          <w:sz w:val="24"/>
          <w:szCs w:val="24"/>
          <w:lang w:eastAsia="ru-RU"/>
        </w:rPr>
        <w:t xml:space="preserve">объекты муниципальной собственности го</w:t>
      </w:r>
      <w:r>
        <w:rPr>
          <w:rFonts w:ascii="Times New Roman" w:hAnsi="Times New Roman"/>
          <w:sz w:val="24"/>
          <w:szCs w:val="24"/>
          <w:lang w:eastAsia="ru-RU"/>
        </w:rPr>
        <w:t xml:space="preserve">рода Перми, принятия решений о 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предоставлении бюджетных ассигнований на осуществление за счет субсидий </w:t>
      </w:r>
      <w:r>
        <w:rPr>
          <w:rFonts w:ascii="Times New Roman" w:hAnsi="Times New Roman"/>
          <w:sz w:val="24"/>
          <w:szCs w:val="24"/>
          <w:lang w:eastAsia="ru-RU"/>
        </w:rPr>
        <w:t xml:space="preserve">капитальных вложений в объекты муниципальной собственности города Перми»;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</w:t>
      </w:r>
      <w:r>
        <w:rPr>
          <w:rFonts w:ascii="Times New Roman" w:hAnsi="Times New Roman"/>
          <w:sz w:val="24"/>
          <w:szCs w:val="24"/>
        </w:rPr>
        <w:t xml:space="preserve">рода Перми от 18.08.2014 № 542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формы заявления на заключение договора аренды муниципального имущества, принадлежащего на праве собственности муниципальному образованию город Пермь, с</w:t>
      </w:r>
      <w:r>
        <w:rPr>
          <w:rFonts w:ascii="Times New Roman" w:hAnsi="Times New Roman"/>
          <w:sz w:val="24"/>
          <w:szCs w:val="24"/>
          <w:lang w:eastAsia="ru-RU"/>
        </w:rPr>
        <w:t xml:space="preserve">оставляющего имущество казны муниципального образования город Пермь, без проведения торгов, формы договора аренды объекта муниципального недвижимого имущества, формы акта приема-передачи объекта по договору аренды объекта муниципального недвижимого имущест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ва, Порядка подачи заявления на </w:t>
      </w:r>
      <w:r>
        <w:rPr>
          <w:rFonts w:ascii="Times New Roman" w:hAnsi="Times New Roman"/>
          <w:sz w:val="24"/>
          <w:szCs w:val="24"/>
          <w:lang w:eastAsia="ru-RU"/>
        </w:rPr>
        <w:t xml:space="preserve">заключение договора аренды муниципально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го имущества, принадлежащего на </w:t>
      </w:r>
      <w:r>
        <w:rPr>
          <w:rFonts w:ascii="Times New Roman" w:hAnsi="Times New Roman"/>
          <w:sz w:val="24"/>
          <w:szCs w:val="24"/>
          <w:lang w:eastAsia="ru-RU"/>
        </w:rPr>
        <w:t xml:space="preserve">праве собственности муниципальному образованию город Пермь, составляющего имущество казны муниципального образования город Пермь, без проведения торгов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 Перми от 02.04.2015 № 172 «Об утверждении Положения об осуществлении полномочий собственника имущества муниципального предприятия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Перми от 29.05.2015 № 322 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примерных </w:t>
      </w:r>
      <w:r>
        <w:rPr>
          <w:rFonts w:ascii="Times New Roman" w:hAnsi="Times New Roman"/>
          <w:b w:val="0"/>
          <w:bCs w:val="0"/>
          <w:sz w:val="24"/>
          <w:szCs w:val="24"/>
          <w:lang w:eastAsia="ru-RU"/>
        </w:rPr>
        <w:t xml:space="preserve">форм договоров аренды, купли-продажи, безвозмездного пользования земельными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участками, соглашений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об установлении сервитута, о 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перераспределении земель и (или) </w:t>
      </w:r>
      <w:r>
        <w:rPr>
          <w:rFonts w:ascii="Times New Roman" w:hAnsi="Times New Roman"/>
          <w:sz w:val="24"/>
          <w:szCs w:val="24"/>
          <w:lang w:eastAsia="ru-RU"/>
        </w:rPr>
        <w:t xml:space="preserve">земельных участков и о признании утратившими силу отдельных постановлений администрации города Перми»;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Постановление администрации города Перми от 08.10.2015 № 725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департаментом имущественных отношений администрации города Перми муниципальной услуги «Предоставление сведений из реестра муниципального имущества города Перми»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</w:t>
      </w:r>
      <w:r>
        <w:rPr>
          <w:rFonts w:ascii="Times New Roman" w:hAnsi="Times New Roman"/>
          <w:sz w:val="24"/>
          <w:szCs w:val="24"/>
        </w:rPr>
        <w:t xml:space="preserve">ии города</w:t>
      </w:r>
      <w:r>
        <w:rPr>
          <w:rFonts w:ascii="Times New Roman" w:hAnsi="Times New Roman"/>
          <w:sz w:val="24"/>
          <w:szCs w:val="24"/>
        </w:rPr>
        <w:t xml:space="preserve"> Перми от 20.11.2015 № 964 </w:t>
      </w:r>
      <w:r>
        <w:rPr>
          <w:rFonts w:ascii="Times New Roman" w:hAnsi="Times New Roman"/>
          <w:sz w:val="24"/>
          <w:szCs w:val="24"/>
        </w:rPr>
        <w:t xml:space="preserve">«Об утверждении Регламента взаимодействия функциональных органов администрации города Перми при проведении аукционов по продаже зе</w:t>
      </w:r>
      <w:r>
        <w:rPr>
          <w:rFonts w:ascii="Times New Roman" w:hAnsi="Times New Roman"/>
          <w:sz w:val="24"/>
          <w:szCs w:val="24"/>
        </w:rPr>
        <w:t xml:space="preserve">мельных участков, находящихся в 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 города Перми, и участков, </w:t>
      </w:r>
      <w:r>
        <w:rPr>
          <w:rFonts w:ascii="Times New Roman" w:hAnsi="Times New Roman"/>
          <w:sz w:val="24"/>
          <w:szCs w:val="24"/>
        </w:rPr>
        <w:t xml:space="preserve">государственная собственность на которые не разграничена, либо аукционов на право заключения договоров аренды земельных участков, находящихся в муниципальной собственности города Перми, и участков, государственная собственность на которые не разграничена»;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</w:t>
      </w:r>
      <w:r>
        <w:rPr>
          <w:rFonts w:ascii="Times New Roman" w:hAnsi="Times New Roman"/>
          <w:sz w:val="24"/>
          <w:szCs w:val="24"/>
        </w:rPr>
        <w:t xml:space="preserve">ции </w:t>
      </w:r>
      <w:r>
        <w:rPr>
          <w:rFonts w:ascii="Times New Roman" w:hAnsi="Times New Roman"/>
          <w:sz w:val="24"/>
          <w:szCs w:val="24"/>
        </w:rPr>
        <w:t xml:space="preserve">города</w:t>
      </w:r>
      <w:r>
        <w:rPr>
          <w:rFonts w:ascii="Times New Roman" w:hAnsi="Times New Roman"/>
          <w:sz w:val="24"/>
          <w:szCs w:val="24"/>
        </w:rPr>
        <w:t xml:space="preserve"> Перми от 19.01.2018 № 36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орядк</w:t>
      </w:r>
      <w:r>
        <w:rPr>
          <w:rFonts w:ascii="Times New Roman" w:hAnsi="Times New Roman"/>
          <w:sz w:val="24"/>
          <w:szCs w:val="24"/>
        </w:rPr>
        <w:t xml:space="preserve">ов</w:t>
      </w:r>
      <w:r>
        <w:rPr>
          <w:rFonts w:ascii="Times New Roman" w:hAnsi="Times New Roman"/>
          <w:sz w:val="24"/>
          <w:szCs w:val="24"/>
        </w:rPr>
        <w:t xml:space="preserve"> формирования, ведения и </w:t>
      </w:r>
      <w:r>
        <w:rPr>
          <w:rFonts w:ascii="Times New Roman" w:hAnsi="Times New Roman"/>
          <w:sz w:val="24"/>
          <w:szCs w:val="24"/>
        </w:rPr>
        <w:t xml:space="preserve">опубликования перечней муниципального имущества, которое может быть предоставлено в безвозмездное пользование»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</w:rPr>
        <w:t xml:space="preserve"> Перми от 22.02.2018 № 103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</w:t>
      </w:r>
      <w:r>
        <w:rPr>
          <w:rFonts w:ascii="Times New Roman" w:hAnsi="Times New Roman"/>
          <w:sz w:val="24"/>
          <w:szCs w:val="24"/>
          <w:lang w:eastAsia="ru-RU"/>
        </w:rPr>
        <w:t xml:space="preserve">ждении Регламента взаимодействия департамента земельных отношений администрации города Перми с функциональными и территориальными органами администрации города Перми по формированию земельных участков, предоставляемых на аукционе на территории города Перми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Постановление </w:t>
      </w:r>
      <w:r>
        <w:rPr>
          <w:rFonts w:ascii="Times New Roman" w:hAnsi="Times New Roman"/>
          <w:color w:val="000000"/>
          <w:sz w:val="24"/>
          <w:szCs w:val="24"/>
        </w:rPr>
        <w:t xml:space="preserve">а</w:t>
      </w:r>
      <w:r>
        <w:rPr>
          <w:rFonts w:ascii="Times New Roman" w:hAnsi="Times New Roman"/>
          <w:color w:val="000000"/>
          <w:sz w:val="24"/>
          <w:szCs w:val="24"/>
        </w:rPr>
        <w:t xml:space="preserve">дминистрац</w:t>
      </w:r>
      <w:r>
        <w:rPr>
          <w:rFonts w:ascii="Times New Roman" w:hAnsi="Times New Roman"/>
          <w:color w:val="000000"/>
          <w:sz w:val="24"/>
          <w:szCs w:val="24"/>
        </w:rPr>
        <w:t xml:space="preserve">ии города</w:t>
      </w:r>
      <w:r>
        <w:rPr>
          <w:rFonts w:ascii="Times New Roman" w:hAnsi="Times New Roman"/>
          <w:color w:val="000000"/>
          <w:sz w:val="24"/>
          <w:szCs w:val="24"/>
        </w:rPr>
        <w:t xml:space="preserve"> Перми от 12.03.2018 № 123 </w:t>
      </w:r>
      <w:r>
        <w:rPr>
          <w:rFonts w:ascii="Times New Roman" w:hAnsi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/>
          <w:color w:val="000000"/>
          <w:sz w:val="24"/>
          <w:szCs w:val="24"/>
        </w:rPr>
        <w:t xml:space="preserve">Об утверждени</w:t>
      </w:r>
      <w:r>
        <w:rPr>
          <w:rFonts w:ascii="Times New Roman" w:hAnsi="Times New Roman"/>
          <w:color w:val="000000"/>
          <w:sz w:val="24"/>
          <w:szCs w:val="24"/>
        </w:rPr>
        <w:t xml:space="preserve">и форм договоров безвозмездного пользования недвижимым и движимым имуществом, принадлежащим на праве собственности муниципальному образованию город Пермь, форм актов приема-передачи недвижимого и движимого имущества по договорам безвозмездного пользования </w:t>
      </w:r>
      <w:r>
        <w:rPr>
          <w:rFonts w:ascii="Times New Roman" w:hAnsi="Times New Roman"/>
          <w:color w:val="000000"/>
          <w:sz w:val="24"/>
          <w:szCs w:val="24"/>
        </w:rPr>
        <w:t xml:space="preserve">недвижимым и движимым имуществом, принадлежащим на праве собственности муниципальному образованию город Пермь, форм заявок на предоставление в безвозмездное пользование имущества, принадлежащего на праве собственности муниципальному образованию город Пермь</w:t>
      </w:r>
      <w:r>
        <w:rPr>
          <w:rFonts w:ascii="Times New Roman" w:hAnsi="Times New Roman"/>
          <w:color w:val="000000"/>
          <w:sz w:val="24"/>
          <w:szCs w:val="24"/>
        </w:rPr>
        <w:t xml:space="preserve">»</w:t>
      </w:r>
      <w:r>
        <w:rPr>
          <w:rFonts w:ascii="Times New Roman" w:hAnsi="Times New Roman"/>
          <w:color w:val="000000"/>
          <w:sz w:val="24"/>
          <w:szCs w:val="24"/>
        </w:rPr>
        <w:t xml:space="preserve">;</w:t>
      </w:r>
      <w:r>
        <w:rPr>
          <w:rFonts w:ascii="Times New Roman" w:hAnsi="Times New Roman"/>
          <w:color w:val="000000"/>
          <w:sz w:val="24"/>
          <w:szCs w:val="24"/>
        </w:rPr>
      </w: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</w:t>
      </w:r>
      <w:r>
        <w:rPr>
          <w:rFonts w:ascii="Times New Roman" w:hAnsi="Times New Roman"/>
          <w:sz w:val="24"/>
          <w:szCs w:val="24"/>
        </w:rPr>
        <w:t xml:space="preserve">ии города</w:t>
      </w:r>
      <w:r>
        <w:rPr>
          <w:rFonts w:ascii="Times New Roman" w:hAnsi="Times New Roman"/>
          <w:sz w:val="24"/>
          <w:szCs w:val="24"/>
        </w:rPr>
        <w:t xml:space="preserve"> Перми от 12.03.2018 № 124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комиссии по предоставлению муниципального имущества города Перми в безвозмездное пользование социально ориентированным некоммерческим организациям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</w:rPr>
        <w:t xml:space="preserve"> Перми от 11.05.2018 № 288 </w:t>
      </w:r>
      <w:r>
        <w:rPr>
          <w:rFonts w:ascii="Times New Roman" w:hAnsi="Times New Roman"/>
          <w:sz w:val="24"/>
          <w:szCs w:val="24"/>
        </w:rPr>
        <w:t xml:space="preserve">«Об утверждении Правил определения начальной цены предмета аукциона по продаже земельных участков или аукциона на право заключения договоров аренды земельных участков»;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</w:rPr>
        <w:t xml:space="preserve"> Перми от 02.07.2018 № 449 </w:t>
      </w:r>
      <w:r>
        <w:rPr>
          <w:rFonts w:ascii="Times New Roman" w:hAnsi="Times New Roman"/>
          <w:sz w:val="24"/>
          <w:szCs w:val="24"/>
        </w:rPr>
        <w:t xml:space="preserve">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</w:t>
      </w:r>
      <w:r>
        <w:rPr>
          <w:rFonts w:ascii="Times New Roman" w:hAnsi="Times New Roman"/>
          <w:sz w:val="24"/>
          <w:szCs w:val="24"/>
        </w:rPr>
        <w:t xml:space="preserve">ии города</w:t>
      </w:r>
      <w:r>
        <w:rPr>
          <w:rFonts w:ascii="Times New Roman" w:hAnsi="Times New Roman"/>
          <w:sz w:val="24"/>
          <w:szCs w:val="24"/>
        </w:rPr>
        <w:t xml:space="preserve"> Перми от 16.07.2018 № 475 </w:t>
      </w:r>
      <w:r>
        <w:rPr>
          <w:rFonts w:ascii="Times New Roman" w:hAnsi="Times New Roman"/>
          <w:sz w:val="24"/>
          <w:szCs w:val="24"/>
        </w:rPr>
        <w:t xml:space="preserve">«О заключении договора на размещение нестационарного торгового объекта»;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</w:t>
      </w:r>
      <w:r>
        <w:rPr>
          <w:rFonts w:ascii="Times New Roman" w:hAnsi="Times New Roman"/>
          <w:sz w:val="24"/>
          <w:szCs w:val="24"/>
        </w:rPr>
        <w:t xml:space="preserve">орода</w:t>
      </w:r>
      <w:r>
        <w:rPr>
          <w:rFonts w:ascii="Times New Roman" w:hAnsi="Times New Roman"/>
          <w:sz w:val="24"/>
          <w:szCs w:val="24"/>
        </w:rPr>
        <w:t xml:space="preserve"> Перми от 20.12.2018 № 1003 </w:t>
      </w:r>
      <w:r>
        <w:rPr>
          <w:rFonts w:ascii="Times New Roman" w:hAnsi="Times New Roman"/>
          <w:sz w:val="24"/>
          <w:szCs w:val="24"/>
        </w:rPr>
        <w:t xml:space="preserve">«Об утверждении Положения об организации и проведении аукциона в электронной форме на право заключения договора на установку и эксплуатацию рекламной</w:t>
      </w:r>
      <w:r>
        <w:rPr>
          <w:rFonts w:ascii="Times New Roman" w:hAnsi="Times New Roman"/>
          <w:sz w:val="24"/>
          <w:szCs w:val="24"/>
        </w:rPr>
        <w:t xml:space="preserve"> конструкции на </w:t>
      </w:r>
      <w:r>
        <w:rPr>
          <w:rFonts w:ascii="Times New Roman" w:hAnsi="Times New Roman"/>
          <w:sz w:val="24"/>
          <w:szCs w:val="24"/>
        </w:rPr>
        <w:t xml:space="preserve">земельном участке, здании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ином недв</w:t>
      </w:r>
      <w:r>
        <w:rPr>
          <w:rFonts w:ascii="Times New Roman" w:hAnsi="Times New Roman"/>
          <w:sz w:val="24"/>
          <w:szCs w:val="24"/>
        </w:rPr>
        <w:t xml:space="preserve">ижимом имуществе, находящемся в </w:t>
      </w:r>
      <w:r>
        <w:rPr>
          <w:rFonts w:ascii="Times New Roman" w:hAnsi="Times New Roman"/>
          <w:sz w:val="24"/>
          <w:szCs w:val="24"/>
        </w:rPr>
        <w:t xml:space="preserve">муниципальной собственности, либо на земельном участке, государст</w:t>
      </w:r>
      <w:r>
        <w:rPr>
          <w:rFonts w:ascii="Times New Roman" w:hAnsi="Times New Roman"/>
          <w:sz w:val="24"/>
          <w:szCs w:val="24"/>
        </w:rPr>
        <w:t xml:space="preserve">венная собственность на который </w:t>
      </w:r>
      <w:r>
        <w:rPr>
          <w:rFonts w:ascii="Times New Roman" w:hAnsi="Times New Roman"/>
          <w:sz w:val="24"/>
          <w:szCs w:val="24"/>
        </w:rPr>
        <w:t xml:space="preserve">не разграничена»;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</w:t>
      </w:r>
      <w:r>
        <w:rPr>
          <w:rFonts w:ascii="Times New Roman" w:hAnsi="Times New Roman"/>
          <w:sz w:val="24"/>
          <w:szCs w:val="24"/>
        </w:rPr>
        <w:t xml:space="preserve">орода</w:t>
      </w:r>
      <w:r>
        <w:rPr>
          <w:rFonts w:ascii="Times New Roman" w:hAnsi="Times New Roman"/>
          <w:sz w:val="24"/>
          <w:szCs w:val="24"/>
        </w:rPr>
        <w:t xml:space="preserve"> Перми от 20.12.2018 № 1008 </w:t>
      </w:r>
      <w:r>
        <w:rPr>
          <w:rFonts w:ascii="Times New Roman" w:hAnsi="Times New Roman"/>
          <w:sz w:val="24"/>
          <w:szCs w:val="24"/>
        </w:rPr>
        <w:t xml:space="preserve">«Об утверждении формы договора на установку и эксплуатацию рекламной конструкции на земельном участке, здании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ином недвижимом имуществе, находящемся в муниципальной собственности, либо на земельном участке, г</w:t>
      </w:r>
      <w:r>
        <w:rPr>
          <w:rFonts w:ascii="Times New Roman" w:hAnsi="Times New Roman"/>
          <w:sz w:val="24"/>
          <w:szCs w:val="24"/>
        </w:rPr>
        <w:t xml:space="preserve">осударственная собственность на </w:t>
      </w:r>
      <w:r>
        <w:rPr>
          <w:rFonts w:ascii="Times New Roman" w:hAnsi="Times New Roman"/>
          <w:sz w:val="24"/>
          <w:szCs w:val="24"/>
        </w:rPr>
        <w:t xml:space="preserve">который не разграничена»;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</w:t>
      </w:r>
      <w:r>
        <w:rPr>
          <w:rFonts w:ascii="Times New Roman" w:hAnsi="Times New Roman"/>
          <w:sz w:val="24"/>
          <w:szCs w:val="24"/>
        </w:rPr>
        <w:t xml:space="preserve"> Перми от 20.12.2018 № 1009 </w:t>
      </w:r>
      <w:r>
        <w:rPr>
          <w:rFonts w:ascii="Times New Roman" w:hAnsi="Times New Roman"/>
          <w:sz w:val="24"/>
          <w:szCs w:val="24"/>
        </w:rPr>
        <w:t xml:space="preserve">«О комиссии по </w:t>
      </w:r>
      <w:r>
        <w:rPr>
          <w:rFonts w:ascii="Times New Roman" w:hAnsi="Times New Roman"/>
          <w:sz w:val="24"/>
          <w:szCs w:val="24"/>
        </w:rPr>
        <w:t xml:space="preserve">проведению аукциона в электронной форме </w:t>
      </w:r>
      <w:r>
        <w:rPr>
          <w:rFonts w:ascii="Times New Roman" w:hAnsi="Times New Roman"/>
          <w:sz w:val="24"/>
          <w:szCs w:val="24"/>
        </w:rPr>
        <w:t xml:space="preserve">на право заключения договора на </w:t>
      </w:r>
      <w:r>
        <w:rPr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>
        <w:rPr>
          <w:rFonts w:ascii="Times New Roman" w:hAnsi="Times New Roman"/>
          <w:sz w:val="24"/>
          <w:szCs w:val="24"/>
        </w:rPr>
        <w:t xml:space="preserve">или</w:t>
      </w:r>
      <w:r>
        <w:rPr>
          <w:rFonts w:ascii="Times New Roman" w:hAnsi="Times New Roman"/>
          <w:sz w:val="24"/>
          <w:szCs w:val="24"/>
        </w:rPr>
        <w:t xml:space="preserve"> ином недвижимом имуществе, находящемся в муниципальной собственности, либо </w:t>
      </w:r>
      <w:r>
        <w:rPr>
          <w:rFonts w:ascii="Times New Roman" w:hAnsi="Times New Roman"/>
          <w:sz w:val="24"/>
          <w:szCs w:val="24"/>
        </w:rPr>
        <w:t xml:space="preserve">на земельном участке, государствен</w:t>
      </w:r>
      <w:r>
        <w:rPr>
          <w:rFonts w:ascii="Times New Roman" w:hAnsi="Times New Roman"/>
          <w:sz w:val="24"/>
          <w:szCs w:val="24"/>
        </w:rPr>
        <w:t xml:space="preserve">ная собственность на который не </w:t>
      </w:r>
      <w:r>
        <w:rPr>
          <w:rFonts w:ascii="Times New Roman" w:hAnsi="Times New Roman"/>
          <w:sz w:val="24"/>
          <w:szCs w:val="24"/>
        </w:rPr>
        <w:t xml:space="preserve">разграничена»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</w:t>
      </w:r>
      <w:r>
        <w:rPr>
          <w:rFonts w:ascii="Times New Roman" w:hAnsi="Times New Roman"/>
          <w:sz w:val="24"/>
          <w:szCs w:val="24"/>
        </w:rPr>
        <w:t xml:space="preserve">орода</w:t>
      </w:r>
      <w:r>
        <w:rPr>
          <w:rFonts w:ascii="Times New Roman" w:hAnsi="Times New Roman"/>
          <w:sz w:val="24"/>
          <w:szCs w:val="24"/>
        </w:rPr>
        <w:t xml:space="preserve"> Перми от 05.02.2020 № 10</w:t>
      </w:r>
      <w:r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О</w:t>
      </w:r>
      <w:r>
        <w:rPr>
          <w:rFonts w:ascii="Times New Roman" w:hAnsi="Times New Roman"/>
          <w:sz w:val="24"/>
          <w:szCs w:val="24"/>
        </w:rPr>
        <w:t xml:space="preserve">б утверждении Порядка реализации древесины, полученной при использовании городских лесов города Перми, расположенных на территории </w:t>
      </w:r>
      <w:r>
        <w:rPr>
          <w:rFonts w:ascii="Times New Roman" w:hAnsi="Times New Roman"/>
          <w:sz w:val="24"/>
          <w:szCs w:val="24"/>
        </w:rPr>
        <w:t xml:space="preserve">города Перми, в соответствии со </w:t>
      </w:r>
      <w:r>
        <w:rPr>
          <w:rFonts w:ascii="Times New Roman" w:hAnsi="Times New Roman"/>
          <w:sz w:val="24"/>
          <w:szCs w:val="24"/>
        </w:rPr>
        <w:t xml:space="preserve">статьями 43 – 45 Лесного кодекса Российской Федерации»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дминистрации города Перми от 08.12.2020 № 1240</w:t>
        <w:br w:type="textWrapping" w:clear="all"/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 создании комиссии по контролю за выполнением условий конкурса по продаже объектов культурного наследия, включенных в единый государственный реестр объектов культурного наследия (памятников истории и культуры) народов </w:t>
      </w:r>
      <w:r>
        <w:rPr>
          <w:rFonts w:ascii="Times New Roman" w:hAnsi="Times New Roman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Ф</w:t>
      </w:r>
      <w:r>
        <w:rPr>
          <w:rFonts w:ascii="Times New Roman" w:hAnsi="Times New Roman"/>
          <w:sz w:val="24"/>
          <w:szCs w:val="24"/>
          <w:lang w:eastAsia="ru-RU"/>
        </w:rPr>
        <w:t xml:space="preserve">едерации и находящихся в собственности муниципального образования город Пермь</w:t>
      </w:r>
      <w:r>
        <w:rPr>
          <w:rFonts w:ascii="Times New Roman" w:hAnsi="Times New Roman"/>
          <w:sz w:val="24"/>
          <w:szCs w:val="24"/>
        </w:rPr>
        <w:t xml:space="preserve">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Перми от 06.05.2022 № 345</w:t>
        <w:br w:type="textWrapping" w:clear="all"/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формы обращения о без</w:t>
      </w:r>
      <w:r>
        <w:rPr>
          <w:rFonts w:ascii="Times New Roman" w:hAnsi="Times New Roman"/>
          <w:sz w:val="24"/>
          <w:szCs w:val="24"/>
          <w:lang w:eastAsia="ru-RU"/>
        </w:rPr>
        <w:t xml:space="preserve">возмездной передаче имущества в </w:t>
      </w:r>
      <w:r>
        <w:rPr>
          <w:rFonts w:ascii="Times New Roman" w:hAnsi="Times New Roman"/>
          <w:sz w:val="24"/>
          <w:szCs w:val="24"/>
          <w:lang w:eastAsia="ru-RU"/>
        </w:rPr>
        <w:t xml:space="preserve">собственность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город Пермь, формы акта осмотра имущества, предлагаемого к передаче в собственность муниципального образования город Пермь, формы договора безвозмездной передачи имущества в собственность муниципального образования город Пермь»;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города Перми от 01.09.2022 № 735</w:t>
        <w:br w:type="textWrapping" w:clear="all"/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формы договора на представление интересов муниципального образования город Пермь в совете директоров акционерного общества, акции которого находятся в собственности муниципального образования город Пермь»;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numPr>
          <w:numId w:val="9"/>
          <w:ilvl w:val="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города Перми от 28.11.2022 № 1201</w:t>
        <w:br w:type="textWrapping" w:clear="all"/>
        <w:t xml:space="preserve">«</w:t>
      </w:r>
      <w:r>
        <w:rPr>
          <w:rFonts w:ascii="Times New Roman" w:hAnsi="Times New Roman"/>
          <w:sz w:val="24"/>
          <w:szCs w:val="24"/>
          <w:lang w:eastAsia="ru-RU"/>
        </w:rPr>
        <w:t xml:space="preserve">Об утверждении Порядка определения существенных условий концессионных соглашений, подготовки и заключения концессио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соглашений в городе Перми»;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numPr>
          <w:numId w:val="9"/>
          <w:ilvl w:val="0"/>
        </w:numPr>
        <w:spacing w:after="45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Перми от 27.03.2024 № 224 «Об утверждении Регламента взаимодействия функциональных, территориальных органов</w:t>
      </w:r>
      <w:r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Перми, муниципальных предприятий, муниципальных учреждений города Перми при определении лица, которому передается имущество, созданное в результате осуществления бюджетных инвестиций в объекты муниципальной собственности города Перми»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868"/>
        <w:widowControl w:val="off"/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8"/>
        <w:widowControl w:val="off"/>
        <w:spacing w:after="0" w:line="240" w:lineRule="auto"/>
        <w:ind w:firstLine="425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необходимости, деп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артамент руководствуется иными д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ействующ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ими нормативно-правовыми актами.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0" w:bottom="1134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 xml:space="preserve">8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7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8"/>
    <w:next w:val="868"/>
    <w:link w:val="691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8"/>
    <w:next w:val="868"/>
    <w:link w:val="693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8"/>
    <w:next w:val="868"/>
    <w:link w:val="695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8"/>
    <w:next w:val="868"/>
    <w:link w:val="697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8"/>
    <w:next w:val="868"/>
    <w:link w:val="699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8"/>
    <w:next w:val="868"/>
    <w:link w:val="701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8"/>
    <w:next w:val="868"/>
    <w:link w:val="703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8"/>
    <w:next w:val="868"/>
    <w:link w:val="705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8"/>
    <w:next w:val="868"/>
    <w:link w:val="707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8"/>
    <w:uiPriority w:val="34"/>
    <w:qFormat/>
    <w:pPr>
      <w:ind w:left="720"/>
      <w:contextualSpacing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8"/>
    <w:next w:val="868"/>
    <w:link w:val="711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8"/>
    <w:next w:val="868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8"/>
    <w:next w:val="868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8"/>
    <w:next w:val="868"/>
    <w:link w:val="717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8"/>
    <w:link w:val="719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19">
    <w:name w:val="Header Char"/>
    <w:link w:val="718"/>
    <w:uiPriority w:val="99"/>
  </w:style>
  <w:style w:type="paragraph" w:styleId="720">
    <w:name w:val="Footer"/>
    <w:basedOn w:val="868"/>
    <w:link w:val="72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8"/>
    <w:next w:val="8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68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uiPriority w:val="99"/>
    <w:unhideWhenUsed/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uiPriority w:val="99"/>
    <w:semiHidden/>
    <w:unhideWhenUsed/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spacing w:after="57"/>
      <w:ind w:left="0" w:right="0" w:firstLine="0"/>
    </w:pPr>
  </w:style>
  <w:style w:type="paragraph" w:styleId="858">
    <w:name w:val="toc 2"/>
    <w:basedOn w:val="868"/>
    <w:next w:val="868"/>
    <w:uiPriority w:val="39"/>
    <w:unhideWhenUsed/>
    <w:pPr>
      <w:spacing w:after="57"/>
      <w:ind w:left="283" w:right="0" w:firstLine="0"/>
    </w:pPr>
  </w:style>
  <w:style w:type="paragraph" w:styleId="859">
    <w:name w:val="toc 3"/>
    <w:basedOn w:val="868"/>
    <w:next w:val="868"/>
    <w:uiPriority w:val="39"/>
    <w:unhideWhenUsed/>
    <w:pPr>
      <w:spacing w:after="57"/>
      <w:ind w:left="567" w:right="0" w:firstLine="0"/>
    </w:pPr>
  </w:style>
  <w:style w:type="paragraph" w:styleId="860">
    <w:name w:val="toc 4"/>
    <w:basedOn w:val="868"/>
    <w:next w:val="868"/>
    <w:uiPriority w:val="39"/>
    <w:unhideWhenUsed/>
    <w:pPr>
      <w:spacing w:after="57"/>
      <w:ind w:left="850" w:right="0" w:firstLine="0"/>
    </w:pPr>
  </w:style>
  <w:style w:type="paragraph" w:styleId="861">
    <w:name w:val="toc 5"/>
    <w:basedOn w:val="868"/>
    <w:next w:val="868"/>
    <w:uiPriority w:val="39"/>
    <w:unhideWhenUsed/>
    <w:pPr>
      <w:spacing w:after="57"/>
      <w:ind w:left="1134" w:right="0" w:firstLine="0"/>
    </w:pPr>
  </w:style>
  <w:style w:type="paragraph" w:styleId="862">
    <w:name w:val="toc 6"/>
    <w:basedOn w:val="868"/>
    <w:next w:val="868"/>
    <w:uiPriority w:val="39"/>
    <w:unhideWhenUsed/>
    <w:pPr>
      <w:spacing w:after="57"/>
      <w:ind w:left="1417" w:right="0" w:firstLine="0"/>
    </w:pPr>
  </w:style>
  <w:style w:type="paragraph" w:styleId="863">
    <w:name w:val="toc 7"/>
    <w:basedOn w:val="868"/>
    <w:next w:val="868"/>
    <w:uiPriority w:val="39"/>
    <w:unhideWhenUsed/>
    <w:pPr>
      <w:spacing w:after="57"/>
      <w:ind w:left="1701" w:right="0" w:firstLine="0"/>
    </w:pPr>
  </w:style>
  <w:style w:type="paragraph" w:styleId="864">
    <w:name w:val="toc 8"/>
    <w:basedOn w:val="868"/>
    <w:next w:val="868"/>
    <w:uiPriority w:val="39"/>
    <w:unhideWhenUsed/>
    <w:pPr>
      <w:spacing w:after="57"/>
      <w:ind w:left="1984" w:right="0" w:firstLine="0"/>
    </w:pPr>
  </w:style>
  <w:style w:type="paragraph" w:styleId="865">
    <w:name w:val="toc 9"/>
    <w:basedOn w:val="868"/>
    <w:next w:val="868"/>
    <w:uiPriority w:val="39"/>
    <w:unhideWhenUsed/>
    <w:pPr>
      <w:spacing w:after="57"/>
      <w:ind w:left="2268" w:right="0" w:firstLine="0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68"/>
    <w:next w:val="868"/>
    <w:uiPriority w:val="99"/>
    <w:unhideWhenUsed/>
    <w:pPr>
      <w:spacing w:after="0" w:afterAutospacing="0"/>
    </w:pPr>
  </w:style>
  <w:style w:type="paragraph" w:styleId="868" w:default="1">
    <w:name w:val="Normal"/>
    <w:next w:val="868"/>
    <w:link w:val="86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69">
    <w:name w:val="Основной шрифт абзаца"/>
    <w:next w:val="869"/>
    <w:link w:val="868"/>
    <w:uiPriority w:val="1"/>
    <w:unhideWhenUsed/>
  </w:style>
  <w:style w:type="table" w:styleId="870">
    <w:name w:val="Обычная таблица"/>
    <w:next w:val="870"/>
    <w:link w:val="868"/>
    <w:uiPriority w:val="99"/>
    <w:semiHidden/>
    <w:unhideWhenUsed/>
    <w:tblPr/>
  </w:style>
  <w:style w:type="numbering" w:styleId="871">
    <w:name w:val="Нет списка"/>
    <w:next w:val="871"/>
    <w:link w:val="868"/>
    <w:uiPriority w:val="99"/>
    <w:semiHidden/>
    <w:unhideWhenUsed/>
  </w:style>
  <w:style w:type="paragraph" w:styleId="872">
    <w:name w:val="ConsPlusNormal"/>
    <w:next w:val="872"/>
    <w:link w:val="868"/>
    <w:rPr>
      <w:rFonts w:ascii="Arial" w:hAnsi="Arial" w:cs="Arial"/>
      <w:lang w:val="ru-RU" w:eastAsia="ru-RU" w:bidi="ar-SA"/>
    </w:rPr>
  </w:style>
  <w:style w:type="paragraph" w:styleId="873">
    <w:name w:val="Текст выноски"/>
    <w:basedOn w:val="868"/>
    <w:next w:val="873"/>
    <w:link w:val="8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74">
    <w:name w:val="Текст выноски Знак"/>
    <w:next w:val="874"/>
    <w:link w:val="87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75">
    <w:name w:val="Абзац списка"/>
    <w:basedOn w:val="868"/>
    <w:next w:val="875"/>
    <w:link w:val="868"/>
    <w:uiPriority w:val="34"/>
    <w:qFormat/>
    <w:pPr>
      <w:ind w:left="720"/>
      <w:contextualSpacing/>
    </w:pPr>
    <w:rPr>
      <w:rFonts w:ascii="Calibri" w:hAnsi="Calibri" w:eastAsia="Calibri" w:cs="Times New Roman"/>
    </w:rPr>
  </w:style>
  <w:style w:type="paragraph" w:styleId="876">
    <w:name w:val="Верхний колонтитул"/>
    <w:basedOn w:val="868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sz w:val="22"/>
      <w:szCs w:val="22"/>
      <w:lang w:eastAsia="en-US"/>
    </w:rPr>
  </w:style>
  <w:style w:type="paragraph" w:styleId="878">
    <w:name w:val="Нижний колонтитул"/>
    <w:basedOn w:val="868"/>
    <w:next w:val="878"/>
    <w:link w:val="879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9">
    <w:name w:val="Нижний колонтитул Знак"/>
    <w:next w:val="879"/>
    <w:link w:val="878"/>
    <w:uiPriority w:val="99"/>
    <w:rPr>
      <w:sz w:val="22"/>
      <w:szCs w:val="22"/>
      <w:lang w:eastAsia="en-US"/>
    </w:rPr>
  </w:style>
  <w:style w:type="paragraph" w:styleId="880">
    <w:name w:val="Обычный (веб)"/>
    <w:basedOn w:val="868"/>
    <w:next w:val="880"/>
    <w:link w:val="86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1" w:default="1">
    <w:name w:val="Default Paragraph Font"/>
    <w:uiPriority w:val="1"/>
    <w:semiHidden/>
    <w:unhideWhenUsed/>
  </w:style>
  <w:style w:type="numbering" w:styleId="882" w:default="1">
    <w:name w:val="No List"/>
    <w:uiPriority w:val="99"/>
    <w:semiHidden/>
    <w:unhideWhenUsed/>
  </w:style>
  <w:style w:type="table" w:styleId="8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login.consultant.ru/link/?req=doc&amp;base=LAW&amp;n=500279&amp;date=31.03.2025&amp;rnd=Qfc8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14</cp:revision>
  <dcterms:created xsi:type="dcterms:W3CDTF">2024-04-05T08:16:00Z</dcterms:created>
  <dcterms:modified xsi:type="dcterms:W3CDTF">2025-04-01T05:53:54Z</dcterms:modified>
  <cp:version>1048576</cp:version>
</cp:coreProperties>
</file>