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906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129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906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129FC">
                        <w:rPr>
                          <w:sz w:val="28"/>
                          <w:szCs w:val="28"/>
                          <w:u w:val="single"/>
                        </w:rPr>
                        <w:t xml:space="preserve">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906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906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F3457" w:rsidRPr="00EF3457" w:rsidRDefault="00EF3457" w:rsidP="00157F02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 w:rsidRPr="00EF3457">
        <w:rPr>
          <w:b/>
          <w:sz w:val="28"/>
          <w:szCs w:val="28"/>
        </w:rPr>
        <w:t xml:space="preserve">О внесении изменений в Положение о приватизации муниципального </w:t>
      </w:r>
      <w:r w:rsidR="00390670">
        <w:rPr>
          <w:b/>
          <w:sz w:val="28"/>
          <w:szCs w:val="28"/>
        </w:rPr>
        <w:br/>
      </w:r>
      <w:r w:rsidRPr="00EF3457">
        <w:rPr>
          <w:b/>
          <w:sz w:val="28"/>
          <w:szCs w:val="28"/>
        </w:rPr>
        <w:t xml:space="preserve">жилищного фонда в городе Перми, утвержденное решением </w:t>
      </w:r>
      <w:r w:rsidR="00390670">
        <w:rPr>
          <w:b/>
          <w:sz w:val="28"/>
          <w:szCs w:val="28"/>
        </w:rPr>
        <w:br/>
      </w:r>
      <w:r w:rsidRPr="00EF3457">
        <w:rPr>
          <w:b/>
          <w:sz w:val="28"/>
          <w:szCs w:val="28"/>
        </w:rPr>
        <w:t>Пермской город</w:t>
      </w:r>
      <w:r w:rsidR="00390670">
        <w:rPr>
          <w:b/>
          <w:sz w:val="28"/>
          <w:szCs w:val="28"/>
        </w:rPr>
        <w:t xml:space="preserve">ской Думы от 25.05.1999 № </w:t>
      </w:r>
      <w:r w:rsidRPr="00EF3457">
        <w:rPr>
          <w:b/>
          <w:sz w:val="28"/>
          <w:szCs w:val="28"/>
        </w:rPr>
        <w:t>54</w:t>
      </w:r>
    </w:p>
    <w:p w:rsidR="00EF3457" w:rsidRPr="00EF3457" w:rsidRDefault="00EF3457" w:rsidP="00B129F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>В соответствии с Федеральным законом от 2</w:t>
      </w:r>
      <w:r w:rsidR="00390670">
        <w:rPr>
          <w:sz w:val="28"/>
          <w:szCs w:val="28"/>
        </w:rPr>
        <w:t>9.12.2004 № 189-ФЗ «О введ</w:t>
      </w:r>
      <w:r w:rsidR="00390670">
        <w:rPr>
          <w:sz w:val="28"/>
          <w:szCs w:val="28"/>
        </w:rPr>
        <w:t>е</w:t>
      </w:r>
      <w:r w:rsidR="00390670">
        <w:rPr>
          <w:sz w:val="28"/>
          <w:szCs w:val="28"/>
        </w:rPr>
        <w:t xml:space="preserve">нии </w:t>
      </w:r>
      <w:r w:rsidRPr="00EF3457">
        <w:rPr>
          <w:sz w:val="28"/>
          <w:szCs w:val="28"/>
        </w:rPr>
        <w:t>в действие Жилищного кодекса Российской Федерации», в целях актуализ</w:t>
      </w:r>
      <w:r w:rsidRPr="00EF3457">
        <w:rPr>
          <w:sz w:val="28"/>
          <w:szCs w:val="28"/>
        </w:rPr>
        <w:t>а</w:t>
      </w:r>
      <w:r w:rsidRPr="00EF3457">
        <w:rPr>
          <w:sz w:val="28"/>
          <w:szCs w:val="28"/>
        </w:rPr>
        <w:t>ции нормативной правовой базы города Перми и приведения правовых акто</w:t>
      </w:r>
      <w:r w:rsidR="00157F02">
        <w:rPr>
          <w:sz w:val="28"/>
          <w:szCs w:val="28"/>
        </w:rPr>
        <w:t>в г</w:t>
      </w:r>
      <w:r w:rsidR="00157F02">
        <w:rPr>
          <w:sz w:val="28"/>
          <w:szCs w:val="28"/>
        </w:rPr>
        <w:t>о</w:t>
      </w:r>
      <w:r w:rsidR="00157F02">
        <w:rPr>
          <w:sz w:val="28"/>
          <w:szCs w:val="28"/>
        </w:rPr>
        <w:t>рода Перми в соответствие действующ</w:t>
      </w:r>
      <w:r w:rsidR="005B27F8">
        <w:rPr>
          <w:sz w:val="28"/>
          <w:szCs w:val="28"/>
        </w:rPr>
        <w:t>ему законодательству</w:t>
      </w:r>
      <w:r w:rsidRPr="00EF3457">
        <w:rPr>
          <w:sz w:val="28"/>
          <w:szCs w:val="28"/>
        </w:rPr>
        <w:t xml:space="preserve"> </w:t>
      </w:r>
    </w:p>
    <w:p w:rsidR="00EF3457" w:rsidRPr="00EF3457" w:rsidRDefault="00EF3457" w:rsidP="00157F02">
      <w:pPr>
        <w:widowControl w:val="0"/>
        <w:autoSpaceDE w:val="0"/>
        <w:autoSpaceDN w:val="0"/>
        <w:adjustRightInd w:val="0"/>
        <w:spacing w:after="240"/>
        <w:jc w:val="center"/>
        <w:rPr>
          <w:b/>
          <w:spacing w:val="50"/>
          <w:sz w:val="28"/>
          <w:szCs w:val="28"/>
        </w:rPr>
      </w:pPr>
      <w:r w:rsidRPr="00EF3457">
        <w:rPr>
          <w:sz w:val="28"/>
          <w:szCs w:val="28"/>
        </w:rPr>
        <w:t xml:space="preserve">Пермская городская Дума </w:t>
      </w:r>
      <w:r w:rsidRPr="00EF3457">
        <w:rPr>
          <w:b/>
          <w:spacing w:val="50"/>
          <w:sz w:val="28"/>
          <w:szCs w:val="28"/>
        </w:rPr>
        <w:t>решила:</w:t>
      </w:r>
    </w:p>
    <w:p w:rsidR="00EF3457" w:rsidRPr="00EF3457" w:rsidRDefault="00EF3457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 xml:space="preserve">1. Внести в </w:t>
      </w:r>
      <w:hyperlink r:id="rId10" w:history="1">
        <w:r w:rsidRPr="00390670">
          <w:rPr>
            <w:sz w:val="28"/>
            <w:szCs w:val="28"/>
          </w:rPr>
          <w:t>Положение</w:t>
        </w:r>
      </w:hyperlink>
      <w:r w:rsidRPr="00EF3457">
        <w:rPr>
          <w:sz w:val="28"/>
          <w:szCs w:val="28"/>
        </w:rPr>
        <w:t xml:space="preserve"> о приватизации </w:t>
      </w:r>
      <w:r w:rsidR="00390670">
        <w:rPr>
          <w:sz w:val="28"/>
          <w:szCs w:val="28"/>
        </w:rPr>
        <w:t xml:space="preserve">муниципального жилищного фонда </w:t>
      </w:r>
      <w:r w:rsidRPr="00EF3457">
        <w:rPr>
          <w:sz w:val="28"/>
          <w:szCs w:val="28"/>
        </w:rPr>
        <w:t>в городе Перми, утвержденное ре</w:t>
      </w:r>
      <w:r w:rsidR="00390670">
        <w:rPr>
          <w:sz w:val="28"/>
          <w:szCs w:val="28"/>
        </w:rPr>
        <w:t xml:space="preserve">шением Пермской городской Думы </w:t>
      </w:r>
      <w:r w:rsidR="005B27F8">
        <w:rPr>
          <w:sz w:val="28"/>
          <w:szCs w:val="28"/>
        </w:rPr>
        <w:br/>
      </w:r>
      <w:r w:rsidRPr="00EF3457">
        <w:rPr>
          <w:sz w:val="28"/>
          <w:szCs w:val="28"/>
        </w:rPr>
        <w:t>от 25.05.1999 № 54</w:t>
      </w:r>
      <w:r w:rsidR="00390670">
        <w:rPr>
          <w:sz w:val="28"/>
          <w:szCs w:val="28"/>
        </w:rPr>
        <w:t xml:space="preserve"> (в редакции решений Пермской городской Думы от 22.03.2005 </w:t>
      </w:r>
      <w:r w:rsidR="00390670">
        <w:rPr>
          <w:sz w:val="28"/>
          <w:szCs w:val="28"/>
        </w:rPr>
        <w:br/>
        <w:t xml:space="preserve">№ 38, от 29.06.2006 № 159, от 25.08.2009 № 176, от 28.08.2012 № 150, </w:t>
      </w:r>
      <w:r w:rsidR="00390670">
        <w:rPr>
          <w:sz w:val="28"/>
          <w:szCs w:val="28"/>
        </w:rPr>
        <w:br/>
        <w:t>от 27.08.2013 № 187),</w:t>
      </w:r>
      <w:r w:rsidRPr="00EF3457">
        <w:rPr>
          <w:sz w:val="28"/>
          <w:szCs w:val="28"/>
        </w:rPr>
        <w:t xml:space="preserve"> изменения:</w:t>
      </w:r>
    </w:p>
    <w:p w:rsidR="00EF3457" w:rsidRPr="00EF3457" w:rsidRDefault="00EF3457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>1.1 абзац пятый подпункта 2.4.1 изложить в следующей редакции:</w:t>
      </w:r>
    </w:p>
    <w:p w:rsidR="00EF3457" w:rsidRPr="00EF3457" w:rsidRDefault="00EF3457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>«</w:t>
      </w:r>
      <w:r w:rsidR="00B471F6">
        <w:rPr>
          <w:sz w:val="28"/>
          <w:szCs w:val="28"/>
        </w:rPr>
        <w:t>-</w:t>
      </w:r>
      <w:r w:rsidRPr="00EF3457">
        <w:rPr>
          <w:sz w:val="28"/>
          <w:szCs w:val="28"/>
        </w:rPr>
        <w:t>при отсутствии кадастрового учета жилого помещения технический па</w:t>
      </w:r>
      <w:r w:rsidRPr="00EF3457">
        <w:rPr>
          <w:sz w:val="28"/>
          <w:szCs w:val="28"/>
        </w:rPr>
        <w:t>с</w:t>
      </w:r>
      <w:r w:rsidRPr="00EF3457">
        <w:rPr>
          <w:sz w:val="28"/>
          <w:szCs w:val="28"/>
        </w:rPr>
        <w:t>порт приватизируемого жилого помещения, если технический учет такого пом</w:t>
      </w:r>
      <w:r w:rsidRPr="00EF3457">
        <w:rPr>
          <w:sz w:val="28"/>
          <w:szCs w:val="28"/>
        </w:rPr>
        <w:t>е</w:t>
      </w:r>
      <w:r w:rsidRPr="00EF3457">
        <w:rPr>
          <w:sz w:val="28"/>
          <w:szCs w:val="28"/>
        </w:rPr>
        <w:t>щения осуществлен до 01.01.2013</w:t>
      </w:r>
      <w:r w:rsidR="00FE5464">
        <w:rPr>
          <w:sz w:val="28"/>
          <w:szCs w:val="28"/>
        </w:rPr>
        <w:t>,</w:t>
      </w:r>
      <w:r w:rsidRPr="00EF3457">
        <w:rPr>
          <w:sz w:val="28"/>
          <w:szCs w:val="28"/>
        </w:rPr>
        <w:t xml:space="preserve"> либо технический план приватизируемого ж</w:t>
      </w:r>
      <w:r w:rsidRPr="00EF3457">
        <w:rPr>
          <w:sz w:val="28"/>
          <w:szCs w:val="28"/>
        </w:rPr>
        <w:t>и</w:t>
      </w:r>
      <w:r w:rsidRPr="00EF3457">
        <w:rPr>
          <w:sz w:val="28"/>
          <w:szCs w:val="28"/>
        </w:rPr>
        <w:t>лого помещения, если технический учет такого объекта не был осуществлен</w:t>
      </w:r>
      <w:proofErr w:type="gramStart"/>
      <w:r w:rsidRPr="00EF3457">
        <w:rPr>
          <w:sz w:val="28"/>
          <w:szCs w:val="28"/>
        </w:rPr>
        <w:t>,»</w:t>
      </w:r>
      <w:proofErr w:type="gramEnd"/>
      <w:r w:rsidRPr="00EF3457">
        <w:rPr>
          <w:sz w:val="28"/>
          <w:szCs w:val="28"/>
        </w:rPr>
        <w:t xml:space="preserve">; </w:t>
      </w:r>
    </w:p>
    <w:p w:rsidR="00390670" w:rsidRDefault="00EF3457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>1.2</w:t>
      </w:r>
      <w:r w:rsidR="00390670">
        <w:rPr>
          <w:sz w:val="28"/>
          <w:szCs w:val="28"/>
        </w:rPr>
        <w:t xml:space="preserve"> в подпункте 2.4.2:</w:t>
      </w:r>
    </w:p>
    <w:p w:rsidR="00EF3457" w:rsidRDefault="00EF3457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>абзац</w:t>
      </w:r>
      <w:r w:rsidR="00CB681E">
        <w:rPr>
          <w:sz w:val="28"/>
          <w:szCs w:val="28"/>
        </w:rPr>
        <w:t xml:space="preserve"> четвертый </w:t>
      </w:r>
      <w:r w:rsidRPr="00EF3457">
        <w:rPr>
          <w:sz w:val="28"/>
          <w:szCs w:val="28"/>
        </w:rPr>
        <w:t>д</w:t>
      </w:r>
      <w:r w:rsidR="00CB681E">
        <w:rPr>
          <w:sz w:val="28"/>
          <w:szCs w:val="28"/>
        </w:rPr>
        <w:t xml:space="preserve">ополнить словами «либо выписка </w:t>
      </w:r>
      <w:r w:rsidRPr="00EF3457">
        <w:rPr>
          <w:sz w:val="28"/>
          <w:szCs w:val="28"/>
        </w:rPr>
        <w:t>из Единого госуда</w:t>
      </w:r>
      <w:r w:rsidRPr="00EF3457">
        <w:rPr>
          <w:sz w:val="28"/>
          <w:szCs w:val="28"/>
        </w:rPr>
        <w:t>р</w:t>
      </w:r>
      <w:r w:rsidRPr="00EF3457">
        <w:rPr>
          <w:sz w:val="28"/>
          <w:szCs w:val="28"/>
        </w:rPr>
        <w:t>ственного реестра прав на недвижимое им</w:t>
      </w:r>
      <w:r w:rsidR="00CB681E">
        <w:rPr>
          <w:sz w:val="28"/>
          <w:szCs w:val="28"/>
        </w:rPr>
        <w:t xml:space="preserve">ущество и сделок </w:t>
      </w:r>
      <w:r w:rsidRPr="00EF3457">
        <w:rPr>
          <w:sz w:val="28"/>
          <w:szCs w:val="28"/>
        </w:rPr>
        <w:t>с ним на приватиз</w:t>
      </w:r>
      <w:r w:rsidRPr="00EF3457">
        <w:rPr>
          <w:sz w:val="28"/>
          <w:szCs w:val="28"/>
        </w:rPr>
        <w:t>и</w:t>
      </w:r>
      <w:r w:rsidR="00CB681E">
        <w:rPr>
          <w:sz w:val="28"/>
          <w:szCs w:val="28"/>
        </w:rPr>
        <w:t>руемый объект недвижимого имущества</w:t>
      </w:r>
      <w:r w:rsidRPr="00EF3457">
        <w:rPr>
          <w:sz w:val="28"/>
          <w:szCs w:val="28"/>
        </w:rPr>
        <w:t>»;</w:t>
      </w:r>
    </w:p>
    <w:p w:rsidR="00157F02" w:rsidRDefault="00157F02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пятым следующего содержания:</w:t>
      </w:r>
    </w:p>
    <w:p w:rsidR="00157F02" w:rsidRPr="00EF3457" w:rsidRDefault="00157F02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«-кадастровый паспорт приватизируемого жилого помещения</w:t>
      </w:r>
      <w:proofErr w:type="gramStart"/>
      <w:r>
        <w:rPr>
          <w:sz w:val="28"/>
          <w:szCs w:val="28"/>
        </w:rPr>
        <w:t>.»;</w:t>
      </w:r>
      <w:proofErr w:type="gramEnd"/>
    </w:p>
    <w:p w:rsidR="00EF3457" w:rsidRPr="00EF3457" w:rsidRDefault="00157F02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F3457" w:rsidRPr="00EF3457">
        <w:rPr>
          <w:sz w:val="28"/>
          <w:szCs w:val="28"/>
        </w:rPr>
        <w:t xml:space="preserve"> в разделе 2</w:t>
      </w:r>
      <w:r w:rsidR="00EF3457" w:rsidRPr="00EF3457">
        <w:rPr>
          <w:sz w:val="28"/>
          <w:szCs w:val="28"/>
          <w:vertAlign w:val="superscript"/>
        </w:rPr>
        <w:t>1</w:t>
      </w:r>
      <w:r w:rsidR="00EF3457" w:rsidRPr="00EF3457">
        <w:rPr>
          <w:sz w:val="28"/>
          <w:szCs w:val="28"/>
        </w:rPr>
        <w:t xml:space="preserve"> слова «до 1 марта 2015 года» заменить словами </w:t>
      </w:r>
      <w:r w:rsidR="005B27F8">
        <w:rPr>
          <w:sz w:val="28"/>
          <w:szCs w:val="28"/>
        </w:rPr>
        <w:br/>
      </w:r>
      <w:r w:rsidR="00EF3457" w:rsidRPr="00EF3457">
        <w:rPr>
          <w:sz w:val="28"/>
          <w:szCs w:val="28"/>
        </w:rPr>
        <w:t>«до 1 марта 2016 года».</w:t>
      </w:r>
    </w:p>
    <w:p w:rsidR="00EF3457" w:rsidRPr="00EF3457" w:rsidRDefault="00EF3457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>2. Рекомендовать администрации города Перми привести Администрати</w:t>
      </w:r>
      <w:r w:rsidRPr="00EF3457">
        <w:rPr>
          <w:sz w:val="28"/>
          <w:szCs w:val="28"/>
        </w:rPr>
        <w:t>в</w:t>
      </w:r>
      <w:r w:rsidRPr="00EF3457">
        <w:rPr>
          <w:sz w:val="28"/>
          <w:szCs w:val="28"/>
        </w:rPr>
        <w:t>ный регламент по предоставлению территориальным органом администрации г</w:t>
      </w:r>
      <w:r w:rsidRPr="00EF3457">
        <w:rPr>
          <w:sz w:val="28"/>
          <w:szCs w:val="28"/>
        </w:rPr>
        <w:t>о</w:t>
      </w:r>
      <w:r w:rsidRPr="00EF3457">
        <w:rPr>
          <w:sz w:val="28"/>
          <w:szCs w:val="28"/>
        </w:rPr>
        <w:t>рода Перми муниципальной услуги «Приватизация жилых помещений муниц</w:t>
      </w:r>
      <w:r w:rsidRPr="00EF3457">
        <w:rPr>
          <w:sz w:val="28"/>
          <w:szCs w:val="28"/>
        </w:rPr>
        <w:t>и</w:t>
      </w:r>
      <w:r w:rsidRPr="00EF3457">
        <w:rPr>
          <w:sz w:val="28"/>
          <w:szCs w:val="28"/>
        </w:rPr>
        <w:lastRenderedPageBreak/>
        <w:t>пального жилищного фонда города Перми», утвержденный постановлением а</w:t>
      </w:r>
      <w:r w:rsidRPr="00EF3457">
        <w:rPr>
          <w:sz w:val="28"/>
          <w:szCs w:val="28"/>
        </w:rPr>
        <w:t>д</w:t>
      </w:r>
      <w:r w:rsidRPr="00EF3457">
        <w:rPr>
          <w:sz w:val="28"/>
          <w:szCs w:val="28"/>
        </w:rPr>
        <w:t>министрации горо</w:t>
      </w:r>
      <w:r w:rsidR="00157F02">
        <w:rPr>
          <w:sz w:val="28"/>
          <w:szCs w:val="28"/>
        </w:rPr>
        <w:t xml:space="preserve">да Перми от 01.08.2012 № 62-П, </w:t>
      </w:r>
      <w:r w:rsidR="005B27F8">
        <w:rPr>
          <w:sz w:val="28"/>
          <w:szCs w:val="28"/>
        </w:rPr>
        <w:t>в соответствие настоящему</w:t>
      </w:r>
      <w:r w:rsidRPr="00EF3457">
        <w:rPr>
          <w:sz w:val="28"/>
          <w:szCs w:val="28"/>
        </w:rPr>
        <w:t xml:space="preserve"> реше</w:t>
      </w:r>
      <w:r w:rsidR="005B27F8">
        <w:rPr>
          <w:sz w:val="28"/>
          <w:szCs w:val="28"/>
        </w:rPr>
        <w:t>нию</w:t>
      </w:r>
      <w:r w:rsidRPr="00EF3457">
        <w:rPr>
          <w:sz w:val="28"/>
          <w:szCs w:val="28"/>
        </w:rPr>
        <w:t>.</w:t>
      </w:r>
    </w:p>
    <w:p w:rsidR="00EF3457" w:rsidRPr="00EF3457" w:rsidRDefault="00EF3457" w:rsidP="00EF3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>3. Опубликовать настоящее решение в печатном средстве массовой инфо</w:t>
      </w:r>
      <w:r w:rsidRPr="00EF3457">
        <w:rPr>
          <w:sz w:val="28"/>
          <w:szCs w:val="28"/>
        </w:rPr>
        <w:t>р</w:t>
      </w:r>
      <w:r w:rsidRPr="00EF345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F3457">
        <w:rPr>
          <w:sz w:val="28"/>
          <w:szCs w:val="28"/>
        </w:rPr>
        <w:t>ь</w:t>
      </w:r>
      <w:r w:rsidRPr="00EF3457">
        <w:rPr>
          <w:sz w:val="28"/>
          <w:szCs w:val="28"/>
        </w:rPr>
        <w:t>ного образования город Пермь».</w:t>
      </w:r>
    </w:p>
    <w:p w:rsidR="00EF3457" w:rsidRPr="00EF3457" w:rsidRDefault="00EF3457" w:rsidP="00157F02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EF3457">
        <w:rPr>
          <w:sz w:val="28"/>
          <w:szCs w:val="28"/>
        </w:rPr>
        <w:t xml:space="preserve">4. </w:t>
      </w:r>
      <w:proofErr w:type="gramStart"/>
      <w:r w:rsidRPr="00EF3457">
        <w:rPr>
          <w:sz w:val="28"/>
          <w:szCs w:val="28"/>
        </w:rPr>
        <w:t>Контроль за</w:t>
      </w:r>
      <w:proofErr w:type="gramEnd"/>
      <w:r w:rsidRPr="00EF3457">
        <w:rPr>
          <w:sz w:val="28"/>
          <w:szCs w:val="28"/>
        </w:rPr>
        <w:t xml:space="preserve"> исполнением </w:t>
      </w:r>
      <w:r w:rsidR="00157F02">
        <w:rPr>
          <w:sz w:val="28"/>
          <w:szCs w:val="28"/>
        </w:rPr>
        <w:t xml:space="preserve">настоящего </w:t>
      </w:r>
      <w:r w:rsidRPr="00EF3457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Pr="00EF3457">
        <w:rPr>
          <w:sz w:val="28"/>
          <w:szCs w:val="28"/>
        </w:rPr>
        <w:t>о</w:t>
      </w:r>
      <w:r w:rsidRPr="00EF3457">
        <w:rPr>
          <w:sz w:val="28"/>
          <w:szCs w:val="28"/>
        </w:rPr>
        <w:t>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EF3457" w:rsidRDefault="00EF345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EF3457" w:rsidRDefault="00EF345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129FC">
      <w:rPr>
        <w:noProof/>
        <w:sz w:val="16"/>
        <w:szCs w:val="16"/>
        <w:u w:val="single"/>
      </w:rPr>
      <w:t>26.08.2015 11:32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129F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129FC">
      <w:rPr>
        <w:noProof/>
        <w:snapToGrid w:val="0"/>
        <w:sz w:val="16"/>
      </w:rPr>
      <w:t>26.08.2015 11:32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129F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6726"/>
      <w:docPartObj>
        <w:docPartGallery w:val="Page Numbers (Top of Page)"/>
        <w:docPartUnique/>
      </w:docPartObj>
    </w:sdtPr>
    <w:sdtEndPr/>
    <w:sdtContent>
      <w:p w:rsidR="00CC798E" w:rsidRDefault="00CC79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9F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zvZejSswXrCkCOApRPiHItfVqw=" w:salt="FTvyD10Hhv0X3aYTjmL+0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7F02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0670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27F8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29FC"/>
    <w:rsid w:val="00B16115"/>
    <w:rsid w:val="00B23037"/>
    <w:rsid w:val="00B31BD8"/>
    <w:rsid w:val="00B3630F"/>
    <w:rsid w:val="00B4055F"/>
    <w:rsid w:val="00B40E29"/>
    <w:rsid w:val="00B4197F"/>
    <w:rsid w:val="00B471F6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515C"/>
    <w:rsid w:val="00C635BE"/>
    <w:rsid w:val="00C63DAA"/>
    <w:rsid w:val="00C660FD"/>
    <w:rsid w:val="00CA0EEC"/>
    <w:rsid w:val="00CA62E3"/>
    <w:rsid w:val="00CA6A26"/>
    <w:rsid w:val="00CA78C0"/>
    <w:rsid w:val="00CB5E0C"/>
    <w:rsid w:val="00CB681E"/>
    <w:rsid w:val="00CC5516"/>
    <w:rsid w:val="00CC798E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F3457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546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3E32FD96AA1EFE05E2C8BDCA2EBA660A80B6F0B46F7720C2A459F528698E17397F7C2B9B012DFFE74E7AkCk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8E7D-23AD-4F91-87AE-28835560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287</Words>
  <Characters>2289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2015-08-26T06:32:00Z</cp:lastPrinted>
  <dcterms:created xsi:type="dcterms:W3CDTF">2015-08-21T09:18:00Z</dcterms:created>
  <dcterms:modified xsi:type="dcterms:W3CDTF">2015-08-26T06:33:00Z</dcterms:modified>
</cp:coreProperties>
</file>