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E26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E26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E26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E26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990336" w:rsidRPr="009E1DC9" w:rsidRDefault="00990336" w:rsidP="00025DB9">
      <w:pPr>
        <w:jc w:val="both"/>
        <w:rPr>
          <w:b/>
          <w:bCs/>
          <w:sz w:val="28"/>
          <w:szCs w:val="28"/>
        </w:rPr>
      </w:pPr>
    </w:p>
    <w:p w:rsidR="00990336" w:rsidRDefault="00990336" w:rsidP="009903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698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1D698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</w:t>
      </w:r>
      <w:r w:rsidRPr="001D698C">
        <w:rPr>
          <w:b/>
          <w:sz w:val="28"/>
          <w:szCs w:val="28"/>
        </w:rPr>
        <w:t>ешение Пермско</w:t>
      </w:r>
      <w:r>
        <w:rPr>
          <w:b/>
          <w:sz w:val="28"/>
          <w:szCs w:val="28"/>
        </w:rPr>
        <w:t xml:space="preserve">й городской Думы от 01.03.2011 </w:t>
      </w:r>
    </w:p>
    <w:p w:rsidR="00990336" w:rsidRDefault="00990336" w:rsidP="009903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Pr="001D698C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 xml:space="preserve"> «</w:t>
      </w:r>
      <w:r w:rsidRPr="001D698C">
        <w:rPr>
          <w:b/>
          <w:sz w:val="28"/>
          <w:szCs w:val="28"/>
        </w:rPr>
        <w:t>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</w:t>
      </w:r>
      <w:r>
        <w:rPr>
          <w:b/>
          <w:sz w:val="28"/>
          <w:szCs w:val="28"/>
        </w:rPr>
        <w:t>естационарных торговых объектов»</w:t>
      </w:r>
    </w:p>
    <w:p w:rsidR="00990336" w:rsidRPr="009F29A7" w:rsidRDefault="00990336" w:rsidP="0099033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336" w:rsidRPr="00042AB2" w:rsidRDefault="00990336" w:rsidP="00990336">
      <w:pPr>
        <w:suppressAutoHyphens/>
        <w:jc w:val="center"/>
        <w:rPr>
          <w:sz w:val="28"/>
          <w:szCs w:val="28"/>
        </w:rPr>
      </w:pPr>
    </w:p>
    <w:p w:rsidR="00990336" w:rsidRDefault="00990336" w:rsidP="00990336">
      <w:pPr>
        <w:suppressAutoHyphens/>
        <w:ind w:firstLine="709"/>
        <w:jc w:val="both"/>
        <w:rPr>
          <w:sz w:val="28"/>
          <w:szCs w:val="28"/>
        </w:rPr>
      </w:pPr>
      <w:r w:rsidRPr="00A0674E">
        <w:rPr>
          <w:sz w:val="28"/>
          <w:szCs w:val="28"/>
        </w:rPr>
        <w:t>В целях актуализации правовых актов города Перми</w:t>
      </w:r>
    </w:p>
    <w:p w:rsidR="00990336" w:rsidRDefault="00990336" w:rsidP="00990336">
      <w:pPr>
        <w:suppressAutoHyphens/>
        <w:ind w:firstLine="709"/>
        <w:jc w:val="both"/>
        <w:rPr>
          <w:sz w:val="28"/>
          <w:szCs w:val="28"/>
        </w:rPr>
      </w:pPr>
    </w:p>
    <w:p w:rsidR="00990336" w:rsidRDefault="00990336" w:rsidP="00990336">
      <w:pPr>
        <w:suppressAutoHyphens/>
        <w:jc w:val="center"/>
        <w:rPr>
          <w:b/>
          <w:spacing w:val="50"/>
          <w:sz w:val="28"/>
          <w:szCs w:val="28"/>
        </w:rPr>
      </w:pPr>
      <w:r w:rsidRPr="00DD5864">
        <w:rPr>
          <w:sz w:val="28"/>
          <w:szCs w:val="28"/>
        </w:rPr>
        <w:t xml:space="preserve">Пермская городская Дума </w:t>
      </w:r>
      <w:proofErr w:type="gramStart"/>
      <w:r w:rsidRPr="00042AB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42AB2">
        <w:rPr>
          <w:b/>
          <w:sz w:val="28"/>
          <w:szCs w:val="28"/>
        </w:rPr>
        <w:t>а:</w:t>
      </w:r>
    </w:p>
    <w:p w:rsidR="00990336" w:rsidRPr="00DD5864" w:rsidRDefault="00990336" w:rsidP="00990336">
      <w:pPr>
        <w:suppressAutoHyphens/>
        <w:jc w:val="center"/>
        <w:rPr>
          <w:b/>
          <w:sz w:val="28"/>
          <w:szCs w:val="28"/>
        </w:rPr>
      </w:pP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Пермской городской Думы от 01.03.2011 № 27 «Об утверждении Положения о размещении нестационарных торговых объектов на территории города Перми и о внесении изменений в отдельные решения Пер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ской городской Думы в части размещения нестационарных торговых объектов</w:t>
      </w:r>
      <w:r w:rsidRPr="00852F5D">
        <w:rPr>
          <w:rFonts w:ascii="Times New Roman" w:hAnsi="Times New Roman" w:cs="Times New Roman"/>
          <w:sz w:val="28"/>
          <w:szCs w:val="28"/>
        </w:rPr>
        <w:t xml:space="preserve">» </w:t>
      </w:r>
      <w:r w:rsidR="00B813EE">
        <w:rPr>
          <w:rFonts w:ascii="Times New Roman" w:hAnsi="Times New Roman" w:cs="Times New Roman"/>
          <w:sz w:val="28"/>
          <w:szCs w:val="28"/>
        </w:rPr>
        <w:t xml:space="preserve">(в редакции решений Пермской городской Думы от 26.04.2011 № 63, от 25.10.2011 № 211, от 23.04.2012 № 63, от 25.09.2012 № 187, от 18.12.2012 № 291, от 29.01.2013 № 7, от 29.01.2013 № 15, от 23.04.2013 № 75, от 27.05.2014 № 116, от 26.08.2014 № 142, от 23.09.2014 № 186, от 28.10.2014 № 218, от 24.02.2015 № 31) </w:t>
      </w:r>
      <w:r w:rsidRPr="00852F5D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021312">
        <w:rPr>
          <w:rFonts w:ascii="Times New Roman" w:hAnsi="Times New Roman" w:cs="Times New Roman"/>
          <w:sz w:val="28"/>
          <w:szCs w:val="28"/>
        </w:rPr>
        <w:t>дополнив пунктами 15</w:t>
      </w:r>
      <w:r w:rsidRPr="000213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21312">
        <w:rPr>
          <w:rFonts w:ascii="Times New Roman" w:hAnsi="Times New Roman" w:cs="Times New Roman"/>
          <w:sz w:val="28"/>
          <w:szCs w:val="28"/>
        </w:rPr>
        <w:t>, 15</w:t>
      </w:r>
      <w:r w:rsidRPr="000213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1312">
        <w:rPr>
          <w:rFonts w:ascii="Times New Roman" w:hAnsi="Times New Roman" w:cs="Times New Roman"/>
          <w:sz w:val="28"/>
          <w:szCs w:val="28"/>
        </w:rPr>
        <w:t>, 15</w:t>
      </w:r>
      <w:r w:rsidRPr="000213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21312">
        <w:rPr>
          <w:rFonts w:ascii="Times New Roman" w:hAnsi="Times New Roman" w:cs="Times New Roman"/>
          <w:sz w:val="28"/>
          <w:szCs w:val="28"/>
        </w:rPr>
        <w:t>, 15</w:t>
      </w:r>
      <w:r w:rsidRPr="0002131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2131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«15</w:t>
      </w:r>
      <w:r w:rsidRPr="000213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21312">
        <w:rPr>
          <w:rFonts w:ascii="Times New Roman" w:hAnsi="Times New Roman" w:cs="Times New Roman"/>
          <w:sz w:val="28"/>
          <w:szCs w:val="28"/>
        </w:rPr>
        <w:t>. Владельцы павильонов, киосков, размещенных на основании догов</w:t>
      </w:r>
      <w:r w:rsidRPr="00021312">
        <w:rPr>
          <w:rFonts w:ascii="Times New Roman" w:hAnsi="Times New Roman" w:cs="Times New Roman"/>
          <w:sz w:val="28"/>
          <w:szCs w:val="28"/>
        </w:rPr>
        <w:t>о</w:t>
      </w:r>
      <w:r w:rsidRPr="00021312">
        <w:rPr>
          <w:rFonts w:ascii="Times New Roman" w:hAnsi="Times New Roman" w:cs="Times New Roman"/>
          <w:sz w:val="28"/>
          <w:szCs w:val="28"/>
        </w:rPr>
        <w:t>ров аренды земельных участков, владельцы киосков по реализации питьевой в</w:t>
      </w:r>
      <w:r w:rsidRPr="00021312">
        <w:rPr>
          <w:rFonts w:ascii="Times New Roman" w:hAnsi="Times New Roman" w:cs="Times New Roman"/>
          <w:sz w:val="28"/>
          <w:szCs w:val="28"/>
        </w:rPr>
        <w:t>о</w:t>
      </w:r>
      <w:r w:rsidRPr="00021312">
        <w:rPr>
          <w:rFonts w:ascii="Times New Roman" w:hAnsi="Times New Roman" w:cs="Times New Roman"/>
          <w:sz w:val="28"/>
          <w:szCs w:val="28"/>
        </w:rPr>
        <w:t>ды, размещенных по договору аренды сооружений муниципальной собственн</w:t>
      </w:r>
      <w:r w:rsidRPr="00021312">
        <w:rPr>
          <w:rFonts w:ascii="Times New Roman" w:hAnsi="Times New Roman" w:cs="Times New Roman"/>
          <w:sz w:val="28"/>
          <w:szCs w:val="28"/>
        </w:rPr>
        <w:t>о</w:t>
      </w:r>
      <w:r w:rsidRPr="00021312">
        <w:rPr>
          <w:rFonts w:ascii="Times New Roman" w:hAnsi="Times New Roman" w:cs="Times New Roman"/>
          <w:sz w:val="28"/>
          <w:szCs w:val="28"/>
        </w:rPr>
        <w:t>сти, имеют преимущественное перед другими лицами право на заключение дог</w:t>
      </w:r>
      <w:r w:rsidRPr="00021312">
        <w:rPr>
          <w:rFonts w:ascii="Times New Roman" w:hAnsi="Times New Roman" w:cs="Times New Roman"/>
          <w:sz w:val="28"/>
          <w:szCs w:val="28"/>
        </w:rPr>
        <w:t>о</w:t>
      </w:r>
      <w:r w:rsidRPr="00021312">
        <w:rPr>
          <w:rFonts w:ascii="Times New Roman" w:hAnsi="Times New Roman" w:cs="Times New Roman"/>
          <w:sz w:val="28"/>
          <w:szCs w:val="28"/>
        </w:rPr>
        <w:t>вора на размещение павильонов, киосков на занимаемых местах (далее – преим</w:t>
      </w:r>
      <w:r w:rsidRPr="00021312">
        <w:rPr>
          <w:rFonts w:ascii="Times New Roman" w:hAnsi="Times New Roman" w:cs="Times New Roman"/>
          <w:sz w:val="28"/>
          <w:szCs w:val="28"/>
        </w:rPr>
        <w:t>у</w:t>
      </w:r>
      <w:r w:rsidRPr="00021312">
        <w:rPr>
          <w:rFonts w:ascii="Times New Roman" w:hAnsi="Times New Roman" w:cs="Times New Roman"/>
          <w:sz w:val="28"/>
          <w:szCs w:val="28"/>
        </w:rPr>
        <w:t>щественное право) при условиях: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включения мест размещения соответствующих павильонов, киосков в де</w:t>
      </w:r>
      <w:r w:rsidRPr="00021312">
        <w:rPr>
          <w:rFonts w:ascii="Times New Roman" w:hAnsi="Times New Roman" w:cs="Times New Roman"/>
          <w:sz w:val="28"/>
          <w:szCs w:val="28"/>
        </w:rPr>
        <w:t>й</w:t>
      </w:r>
      <w:r w:rsidRPr="00021312">
        <w:rPr>
          <w:rFonts w:ascii="Times New Roman" w:hAnsi="Times New Roman" w:cs="Times New Roman"/>
          <w:sz w:val="28"/>
          <w:szCs w:val="28"/>
        </w:rPr>
        <w:t>ствующую схему размещения нестационарных торговых объектов,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отсутствия задолженности по арендной плате по договору аренды земел</w:t>
      </w:r>
      <w:r w:rsidRPr="00021312">
        <w:rPr>
          <w:rFonts w:ascii="Times New Roman" w:hAnsi="Times New Roman" w:cs="Times New Roman"/>
          <w:sz w:val="28"/>
          <w:szCs w:val="28"/>
        </w:rPr>
        <w:t>ь</w:t>
      </w:r>
      <w:r w:rsidRPr="00021312">
        <w:rPr>
          <w:rFonts w:ascii="Times New Roman" w:hAnsi="Times New Roman" w:cs="Times New Roman"/>
          <w:sz w:val="28"/>
          <w:szCs w:val="28"/>
        </w:rPr>
        <w:t>ного участка, договору аренды сооружений муниципальной собственности, вкл</w:t>
      </w:r>
      <w:r w:rsidRPr="00021312">
        <w:rPr>
          <w:rFonts w:ascii="Times New Roman" w:hAnsi="Times New Roman" w:cs="Times New Roman"/>
          <w:sz w:val="28"/>
          <w:szCs w:val="28"/>
        </w:rPr>
        <w:t>ю</w:t>
      </w:r>
      <w:r w:rsidRPr="00021312">
        <w:rPr>
          <w:rFonts w:ascii="Times New Roman" w:hAnsi="Times New Roman" w:cs="Times New Roman"/>
          <w:sz w:val="28"/>
          <w:szCs w:val="28"/>
        </w:rPr>
        <w:t>чая пени, штрафы,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lastRenderedPageBreak/>
        <w:t>возмещения в бюджет города Перми неосновательного обогащения за и</w:t>
      </w:r>
      <w:r w:rsidRPr="00021312">
        <w:rPr>
          <w:rFonts w:ascii="Times New Roman" w:hAnsi="Times New Roman" w:cs="Times New Roman"/>
          <w:sz w:val="28"/>
          <w:szCs w:val="28"/>
        </w:rPr>
        <w:t>с</w:t>
      </w:r>
      <w:r w:rsidRPr="00021312">
        <w:rPr>
          <w:rFonts w:ascii="Times New Roman" w:hAnsi="Times New Roman" w:cs="Times New Roman"/>
          <w:sz w:val="28"/>
          <w:szCs w:val="28"/>
        </w:rPr>
        <w:t>пользование земельного участка, сооружения муниципальной собственности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1312">
        <w:rPr>
          <w:rFonts w:ascii="Times New Roman" w:hAnsi="Times New Roman" w:cs="Times New Roman"/>
          <w:sz w:val="28"/>
          <w:szCs w:val="28"/>
        </w:rPr>
        <w:t>период с момента прекращения действия договора аренды до дня, предшеств</w:t>
      </w:r>
      <w:r w:rsidRPr="00021312">
        <w:rPr>
          <w:rFonts w:ascii="Times New Roman" w:hAnsi="Times New Roman" w:cs="Times New Roman"/>
          <w:sz w:val="28"/>
          <w:szCs w:val="28"/>
        </w:rPr>
        <w:t>у</w:t>
      </w:r>
      <w:r w:rsidRPr="00021312">
        <w:rPr>
          <w:rFonts w:ascii="Times New Roman" w:hAnsi="Times New Roman" w:cs="Times New Roman"/>
          <w:sz w:val="28"/>
          <w:szCs w:val="28"/>
        </w:rPr>
        <w:t>ющего дню вступления в силу договора на размещение соответствующего пав</w:t>
      </w:r>
      <w:r w:rsidRPr="00021312">
        <w:rPr>
          <w:rFonts w:ascii="Times New Roman" w:hAnsi="Times New Roman" w:cs="Times New Roman"/>
          <w:sz w:val="28"/>
          <w:szCs w:val="28"/>
        </w:rPr>
        <w:t>и</w:t>
      </w:r>
      <w:r w:rsidRPr="00021312">
        <w:rPr>
          <w:rFonts w:ascii="Times New Roman" w:hAnsi="Times New Roman" w:cs="Times New Roman"/>
          <w:sz w:val="28"/>
          <w:szCs w:val="28"/>
        </w:rPr>
        <w:t>льона, киоска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312">
        <w:rPr>
          <w:rFonts w:ascii="Times New Roman" w:hAnsi="Times New Roman" w:cs="Times New Roman"/>
          <w:sz w:val="28"/>
          <w:szCs w:val="28"/>
        </w:rPr>
        <w:t xml:space="preserve"> включительно,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отсутствия задолженности по налогам, страховым взносам в бюджеты всех уровней бюджетной системы Российской Федерации, а также бюджеты госуда</w:t>
      </w:r>
      <w:r w:rsidRPr="00021312">
        <w:rPr>
          <w:rFonts w:ascii="Times New Roman" w:hAnsi="Times New Roman" w:cs="Times New Roman"/>
          <w:sz w:val="28"/>
          <w:szCs w:val="28"/>
        </w:rPr>
        <w:t>р</w:t>
      </w:r>
      <w:r w:rsidRPr="00021312">
        <w:rPr>
          <w:rFonts w:ascii="Times New Roman" w:hAnsi="Times New Roman" w:cs="Times New Roman"/>
          <w:sz w:val="28"/>
          <w:szCs w:val="28"/>
        </w:rPr>
        <w:t>ственных внебюджетных фондов (в том числе территориальные), включая пени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1312">
        <w:rPr>
          <w:rFonts w:ascii="Times New Roman" w:hAnsi="Times New Roman" w:cs="Times New Roman"/>
          <w:sz w:val="28"/>
          <w:szCs w:val="28"/>
        </w:rPr>
        <w:t>штрафы, предусмотренные налоговым законодательством и законодательством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</w:t>
      </w:r>
      <w:r w:rsidRPr="00021312">
        <w:rPr>
          <w:rFonts w:ascii="Times New Roman" w:hAnsi="Times New Roman" w:cs="Times New Roman"/>
          <w:sz w:val="28"/>
          <w:szCs w:val="28"/>
        </w:rPr>
        <w:t xml:space="preserve"> страхов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0213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отсутствия нарушений в деятельности соответствующего павильона, киоска требований к розничной продаже алкогольной продукции, утвержденных Фед</w:t>
      </w:r>
      <w:r w:rsidRPr="00021312">
        <w:rPr>
          <w:rFonts w:ascii="Times New Roman" w:hAnsi="Times New Roman" w:cs="Times New Roman"/>
          <w:sz w:val="28"/>
          <w:szCs w:val="28"/>
        </w:rPr>
        <w:t>е</w:t>
      </w:r>
      <w:r w:rsidRPr="00021312">
        <w:rPr>
          <w:rFonts w:ascii="Times New Roman" w:hAnsi="Times New Roman" w:cs="Times New Roman"/>
          <w:sz w:val="28"/>
          <w:szCs w:val="28"/>
        </w:rPr>
        <w:t>ральным законом от 22.11.1995 № 171-ФЗ «О государственном регулировании производства и оборота этилового спирта, алкогольной и спиртосодержащей пр</w:t>
      </w:r>
      <w:r w:rsidRPr="00021312">
        <w:rPr>
          <w:rFonts w:ascii="Times New Roman" w:hAnsi="Times New Roman" w:cs="Times New Roman"/>
          <w:sz w:val="28"/>
          <w:szCs w:val="28"/>
        </w:rPr>
        <w:t>о</w:t>
      </w:r>
      <w:r w:rsidRPr="00021312">
        <w:rPr>
          <w:rFonts w:ascii="Times New Roman" w:hAnsi="Times New Roman" w:cs="Times New Roman"/>
          <w:sz w:val="28"/>
          <w:szCs w:val="28"/>
        </w:rPr>
        <w:t>дукции и об ограничении потребления (распития) алкогольной продукции», по</w:t>
      </w:r>
      <w:r w:rsidRPr="00021312">
        <w:rPr>
          <w:rFonts w:ascii="Times New Roman" w:hAnsi="Times New Roman" w:cs="Times New Roman"/>
          <w:sz w:val="28"/>
          <w:szCs w:val="28"/>
        </w:rPr>
        <w:t>д</w:t>
      </w:r>
      <w:r w:rsidRPr="00021312">
        <w:rPr>
          <w:rFonts w:ascii="Times New Roman" w:hAnsi="Times New Roman" w:cs="Times New Roman"/>
          <w:sz w:val="28"/>
          <w:szCs w:val="28"/>
        </w:rPr>
        <w:t>твержденных постановлением о назначении административного наказания.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15</w:t>
      </w:r>
      <w:r w:rsidRPr="000213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1312">
        <w:rPr>
          <w:rFonts w:ascii="Times New Roman" w:hAnsi="Times New Roman" w:cs="Times New Roman"/>
          <w:sz w:val="28"/>
          <w:szCs w:val="28"/>
        </w:rPr>
        <w:t xml:space="preserve">. Волеизъявление о реализации преимущественного права может быть выражено владельцем соответствующего павильона, киоска не </w:t>
      </w:r>
      <w:proofErr w:type="gramStart"/>
      <w:r w:rsidRPr="0002131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21312">
        <w:rPr>
          <w:rFonts w:ascii="Times New Roman" w:hAnsi="Times New Roman" w:cs="Times New Roman"/>
          <w:sz w:val="28"/>
          <w:szCs w:val="28"/>
        </w:rPr>
        <w:t xml:space="preserve"> чем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131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1312">
        <w:rPr>
          <w:rFonts w:ascii="Times New Roman" w:hAnsi="Times New Roman" w:cs="Times New Roman"/>
          <w:sz w:val="28"/>
          <w:szCs w:val="28"/>
        </w:rPr>
        <w:t>календарных дней до окончания срока действия договора аренды земельного участка, договора аренды сооружения муниципальной собственности, за искл</w:t>
      </w:r>
      <w:r w:rsidRPr="00021312">
        <w:rPr>
          <w:rFonts w:ascii="Times New Roman" w:hAnsi="Times New Roman" w:cs="Times New Roman"/>
          <w:sz w:val="28"/>
          <w:szCs w:val="28"/>
        </w:rPr>
        <w:t>ю</w:t>
      </w:r>
      <w:r w:rsidRPr="00021312">
        <w:rPr>
          <w:rFonts w:ascii="Times New Roman" w:hAnsi="Times New Roman" w:cs="Times New Roman"/>
          <w:sz w:val="28"/>
          <w:szCs w:val="28"/>
        </w:rPr>
        <w:t>чением случая, предусмотренного абзацем первым пункта 15</w:t>
      </w:r>
      <w:r w:rsidRPr="000213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21312">
        <w:rPr>
          <w:rFonts w:ascii="Times New Roman" w:hAnsi="Times New Roman" w:cs="Times New Roman"/>
          <w:sz w:val="28"/>
          <w:szCs w:val="28"/>
        </w:rPr>
        <w:t xml:space="preserve"> настоящего реш</w:t>
      </w:r>
      <w:r w:rsidRPr="000213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1312">
        <w:rPr>
          <w:rFonts w:ascii="Times New Roman" w:hAnsi="Times New Roman" w:cs="Times New Roman"/>
          <w:sz w:val="28"/>
          <w:szCs w:val="28"/>
        </w:rPr>
        <w:t>ия.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До заключения договора о размещении павильона, киоска на новый срок владелец соответствующего павильона, киоска вносит плату за право на заключ</w:t>
      </w:r>
      <w:r w:rsidRPr="00021312">
        <w:rPr>
          <w:rFonts w:ascii="Times New Roman" w:hAnsi="Times New Roman" w:cs="Times New Roman"/>
          <w:sz w:val="28"/>
          <w:szCs w:val="28"/>
        </w:rPr>
        <w:t>е</w:t>
      </w:r>
      <w:r w:rsidRPr="00021312">
        <w:rPr>
          <w:rFonts w:ascii="Times New Roman" w:hAnsi="Times New Roman" w:cs="Times New Roman"/>
          <w:sz w:val="28"/>
          <w:szCs w:val="28"/>
        </w:rPr>
        <w:t>ние договора на размещение павильона, киоска в размере, определяемом в соо</w:t>
      </w:r>
      <w:r w:rsidRPr="00021312">
        <w:rPr>
          <w:rFonts w:ascii="Times New Roman" w:hAnsi="Times New Roman" w:cs="Times New Roman"/>
          <w:sz w:val="28"/>
          <w:szCs w:val="28"/>
        </w:rPr>
        <w:t>т</w:t>
      </w:r>
      <w:r w:rsidRPr="00021312">
        <w:rPr>
          <w:rFonts w:ascii="Times New Roman" w:hAnsi="Times New Roman" w:cs="Times New Roman"/>
          <w:sz w:val="28"/>
          <w:szCs w:val="28"/>
        </w:rPr>
        <w:t>ветствии с абзацем третьим пункта 4.2 Положения о размещении нестационарных торговых объектов на территории города Перми, утвержденного настоящим р</w:t>
      </w:r>
      <w:r w:rsidRPr="000213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21312">
        <w:rPr>
          <w:rFonts w:ascii="Times New Roman" w:hAnsi="Times New Roman" w:cs="Times New Roman"/>
          <w:sz w:val="28"/>
          <w:szCs w:val="28"/>
        </w:rPr>
        <w:t>ением.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15</w:t>
      </w:r>
      <w:r w:rsidRPr="000213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21312">
        <w:rPr>
          <w:rFonts w:ascii="Times New Roman" w:hAnsi="Times New Roman" w:cs="Times New Roman"/>
          <w:sz w:val="28"/>
          <w:szCs w:val="28"/>
        </w:rPr>
        <w:t>. Владельцами павильонов, киосков, размещенных на основании догов</w:t>
      </w:r>
      <w:r w:rsidRPr="00021312">
        <w:rPr>
          <w:rFonts w:ascii="Times New Roman" w:hAnsi="Times New Roman" w:cs="Times New Roman"/>
          <w:sz w:val="28"/>
          <w:szCs w:val="28"/>
        </w:rPr>
        <w:t>о</w:t>
      </w:r>
      <w:r w:rsidRPr="00021312">
        <w:rPr>
          <w:rFonts w:ascii="Times New Roman" w:hAnsi="Times New Roman" w:cs="Times New Roman"/>
          <w:sz w:val="28"/>
          <w:szCs w:val="28"/>
        </w:rPr>
        <w:t>ров аренды земельных участков, договоров аренды сооружений муниципальной собственности, срок действия которых истекает с 01.01.2015 до 01.10.2015, вол</w:t>
      </w:r>
      <w:r w:rsidRPr="00021312">
        <w:rPr>
          <w:rFonts w:ascii="Times New Roman" w:hAnsi="Times New Roman" w:cs="Times New Roman"/>
          <w:sz w:val="28"/>
          <w:szCs w:val="28"/>
        </w:rPr>
        <w:t>е</w:t>
      </w:r>
      <w:r w:rsidRPr="00021312">
        <w:rPr>
          <w:rFonts w:ascii="Times New Roman" w:hAnsi="Times New Roman" w:cs="Times New Roman"/>
          <w:sz w:val="28"/>
          <w:szCs w:val="28"/>
        </w:rPr>
        <w:t>изъявление о реализации преимущественного права может быть выражено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1312">
        <w:rPr>
          <w:rFonts w:ascii="Times New Roman" w:hAnsi="Times New Roman" w:cs="Times New Roman"/>
          <w:sz w:val="28"/>
          <w:szCs w:val="28"/>
        </w:rPr>
        <w:t>01.12.2015.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При отказе владельца павильона, киоска от использования преимуществе</w:t>
      </w:r>
      <w:r w:rsidRPr="00021312">
        <w:rPr>
          <w:rFonts w:ascii="Times New Roman" w:hAnsi="Times New Roman" w:cs="Times New Roman"/>
          <w:sz w:val="28"/>
          <w:szCs w:val="28"/>
        </w:rPr>
        <w:t>н</w:t>
      </w:r>
      <w:r w:rsidRPr="00021312">
        <w:rPr>
          <w:rFonts w:ascii="Times New Roman" w:hAnsi="Times New Roman" w:cs="Times New Roman"/>
          <w:sz w:val="28"/>
          <w:szCs w:val="28"/>
        </w:rPr>
        <w:t>ного права, а также при пропуске срока, установленного для выражения волеиз</w:t>
      </w:r>
      <w:r w:rsidRPr="00021312">
        <w:rPr>
          <w:rFonts w:ascii="Times New Roman" w:hAnsi="Times New Roman" w:cs="Times New Roman"/>
          <w:sz w:val="28"/>
          <w:szCs w:val="28"/>
        </w:rPr>
        <w:t>ъ</w:t>
      </w:r>
      <w:r w:rsidRPr="00021312">
        <w:rPr>
          <w:rFonts w:ascii="Times New Roman" w:hAnsi="Times New Roman" w:cs="Times New Roman"/>
          <w:sz w:val="28"/>
          <w:szCs w:val="28"/>
        </w:rPr>
        <w:t>явления о реализации преимущественного права, размещение соответствующего павильона, киоска осуществляется по результатам торгов в порядке, предусмо</w:t>
      </w:r>
      <w:r w:rsidRPr="00021312">
        <w:rPr>
          <w:rFonts w:ascii="Times New Roman" w:hAnsi="Times New Roman" w:cs="Times New Roman"/>
          <w:sz w:val="28"/>
          <w:szCs w:val="28"/>
        </w:rPr>
        <w:t>т</w:t>
      </w:r>
      <w:r w:rsidRPr="00021312">
        <w:rPr>
          <w:rFonts w:ascii="Times New Roman" w:hAnsi="Times New Roman" w:cs="Times New Roman"/>
          <w:sz w:val="28"/>
          <w:szCs w:val="28"/>
        </w:rPr>
        <w:t>ренном разделом 4 Положения о размещении нестационарных торговых объектов на территории города Перми, утвержденного настоящим решением.</w:t>
      </w:r>
    </w:p>
    <w:p w:rsidR="00990336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15</w:t>
      </w:r>
      <w:r w:rsidRPr="0002131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21312">
        <w:rPr>
          <w:rFonts w:ascii="Times New Roman" w:hAnsi="Times New Roman" w:cs="Times New Roman"/>
          <w:sz w:val="28"/>
          <w:szCs w:val="28"/>
        </w:rPr>
        <w:t>. Порядок реализации преимущественного права на заключение договора на размещение нестационарного торгового объекта, включающий порядок пред</w:t>
      </w:r>
      <w:r w:rsidRPr="00021312">
        <w:rPr>
          <w:rFonts w:ascii="Times New Roman" w:hAnsi="Times New Roman" w:cs="Times New Roman"/>
          <w:sz w:val="28"/>
          <w:szCs w:val="28"/>
        </w:rPr>
        <w:t>о</w:t>
      </w:r>
      <w:r w:rsidRPr="00021312">
        <w:rPr>
          <w:rFonts w:ascii="Times New Roman" w:hAnsi="Times New Roman" w:cs="Times New Roman"/>
          <w:sz w:val="28"/>
          <w:szCs w:val="28"/>
        </w:rPr>
        <w:t>ставления (получения) документов и взаимодействия функциональных органов администрации города Перми для подтверждения соблюдения условий реализ</w:t>
      </w:r>
      <w:r w:rsidRPr="00021312">
        <w:rPr>
          <w:rFonts w:ascii="Times New Roman" w:hAnsi="Times New Roman" w:cs="Times New Roman"/>
          <w:sz w:val="28"/>
          <w:szCs w:val="28"/>
        </w:rPr>
        <w:t>а</w:t>
      </w:r>
      <w:r w:rsidRPr="00021312">
        <w:rPr>
          <w:rFonts w:ascii="Times New Roman" w:hAnsi="Times New Roman" w:cs="Times New Roman"/>
          <w:sz w:val="28"/>
          <w:szCs w:val="28"/>
        </w:rPr>
        <w:lastRenderedPageBreak/>
        <w:t>ции преимущественного права, утверждается администрацией города Перми</w:t>
      </w:r>
      <w:proofErr w:type="gramStart"/>
      <w:r w:rsidRPr="0002131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 до 30.09.2015:</w:t>
      </w:r>
    </w:p>
    <w:p w:rsidR="00990336" w:rsidRPr="00021312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1312">
        <w:rPr>
          <w:rFonts w:ascii="Times New Roman" w:hAnsi="Times New Roman" w:cs="Times New Roman"/>
          <w:sz w:val="28"/>
          <w:szCs w:val="28"/>
        </w:rPr>
        <w:t>2.1 разработать и утвердить порядок реализации преимущественного права на заключение договора на размещение нестационарного торгового объекта;</w:t>
      </w:r>
    </w:p>
    <w:p w:rsidR="00990336" w:rsidRDefault="00990336" w:rsidP="009903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312">
        <w:rPr>
          <w:rFonts w:ascii="Times New Roman" w:hAnsi="Times New Roman" w:cs="Times New Roman"/>
          <w:sz w:val="28"/>
          <w:szCs w:val="28"/>
        </w:rPr>
        <w:t>2.2 внести на рассмотрение Пермской городской Думы проект решения Пермской городской Думы, предусматривающий условия реализации владельц</w:t>
      </w:r>
      <w:r w:rsidRPr="00021312">
        <w:rPr>
          <w:rFonts w:ascii="Times New Roman" w:hAnsi="Times New Roman" w:cs="Times New Roman"/>
          <w:sz w:val="28"/>
          <w:szCs w:val="28"/>
        </w:rPr>
        <w:t>а</w:t>
      </w:r>
      <w:r w:rsidRPr="00021312">
        <w:rPr>
          <w:rFonts w:ascii="Times New Roman" w:hAnsi="Times New Roman" w:cs="Times New Roman"/>
          <w:sz w:val="28"/>
          <w:szCs w:val="28"/>
        </w:rPr>
        <w:t>ми нестационарных торговых объектов, размещенных на основании договоров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1312">
        <w:rPr>
          <w:rFonts w:ascii="Times New Roman" w:hAnsi="Times New Roman" w:cs="Times New Roman"/>
          <w:sz w:val="28"/>
          <w:szCs w:val="28"/>
        </w:rPr>
        <w:t>размещение нестационарн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21312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21312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21312">
        <w:rPr>
          <w:rFonts w:ascii="Times New Roman" w:hAnsi="Times New Roman" w:cs="Times New Roman"/>
          <w:sz w:val="28"/>
          <w:szCs w:val="28"/>
        </w:rPr>
        <w:t>, преимущественного права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1312">
        <w:rPr>
          <w:rFonts w:ascii="Times New Roman" w:hAnsi="Times New Roman" w:cs="Times New Roman"/>
          <w:sz w:val="28"/>
          <w:szCs w:val="28"/>
        </w:rPr>
        <w:t>заключение договора на размещение нестационарного торгового объекта, ан</w:t>
      </w:r>
      <w:r w:rsidRPr="00021312">
        <w:rPr>
          <w:rFonts w:ascii="Times New Roman" w:hAnsi="Times New Roman" w:cs="Times New Roman"/>
          <w:sz w:val="28"/>
          <w:szCs w:val="28"/>
        </w:rPr>
        <w:t>а</w:t>
      </w:r>
      <w:r w:rsidRPr="00021312">
        <w:rPr>
          <w:rFonts w:ascii="Times New Roman" w:hAnsi="Times New Roman" w:cs="Times New Roman"/>
          <w:sz w:val="28"/>
          <w:szCs w:val="28"/>
        </w:rPr>
        <w:t>логичные условиям, предусмотренным абзацами третьим, шестым, седьмым пункта 1 настоящего решения, условие соблюдения владельцами нестационарных торговых объектов условий договора на размещение нестационарного</w:t>
      </w:r>
      <w:proofErr w:type="gramEnd"/>
      <w:r w:rsidRPr="00021312">
        <w:rPr>
          <w:rFonts w:ascii="Times New Roman" w:hAnsi="Times New Roman" w:cs="Times New Roman"/>
          <w:sz w:val="28"/>
          <w:szCs w:val="28"/>
        </w:rPr>
        <w:t xml:space="preserve"> торгового объекта.</w:t>
      </w:r>
    </w:p>
    <w:p w:rsidR="00990336" w:rsidRPr="006A6DD3" w:rsidRDefault="00990336" w:rsidP="00990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6DD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6DD3">
        <w:rPr>
          <w:rFonts w:ascii="Times New Roman" w:hAnsi="Times New Roman" w:cs="Times New Roman"/>
          <w:sz w:val="28"/>
          <w:szCs w:val="28"/>
        </w:rPr>
        <w:t xml:space="preserve">ания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01.01.2015</w:t>
      </w:r>
      <w:r w:rsidRPr="006A6DD3">
        <w:rPr>
          <w:rFonts w:ascii="Times New Roman" w:hAnsi="Times New Roman" w:cs="Times New Roman"/>
          <w:sz w:val="28"/>
          <w:szCs w:val="28"/>
        </w:rPr>
        <w:t>.</w:t>
      </w:r>
    </w:p>
    <w:p w:rsidR="00990336" w:rsidRDefault="00990336" w:rsidP="00990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990336" w:rsidRDefault="00990336" w:rsidP="009903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068" w:rsidRDefault="00A12068" w:rsidP="003F67FB"/>
                          <w:p w:rsidR="00A12068" w:rsidRDefault="00A12068" w:rsidP="003F67FB"/>
                          <w:p w:rsidR="00A12068" w:rsidRDefault="00A12068" w:rsidP="003F67FB"/>
                          <w:p w:rsidR="00A12068" w:rsidRDefault="00A12068" w:rsidP="003F67FB"/>
                          <w:p w:rsidR="00A12068" w:rsidRDefault="00A12068" w:rsidP="003F67FB"/>
                          <w:p w:rsidR="00A12068" w:rsidRDefault="00A12068" w:rsidP="003F67FB"/>
                          <w:p w:rsidR="00A12068" w:rsidRDefault="00A12068" w:rsidP="003F67FB"/>
                          <w:p w:rsidR="00A12068" w:rsidRDefault="00A12068" w:rsidP="003F67FB"/>
                          <w:p w:rsidR="00A12068" w:rsidRDefault="00A12068" w:rsidP="003F67FB"/>
                          <w:p w:rsidR="00A12068" w:rsidRDefault="00A1206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12068" w:rsidRDefault="00A12068" w:rsidP="003F67FB"/>
                    <w:p w:rsidR="00A12068" w:rsidRDefault="00A12068" w:rsidP="003F67FB"/>
                    <w:p w:rsidR="00A12068" w:rsidRDefault="00A12068" w:rsidP="003F67FB"/>
                    <w:p w:rsidR="00A12068" w:rsidRDefault="00A12068" w:rsidP="003F67FB"/>
                    <w:p w:rsidR="00A12068" w:rsidRDefault="00A12068" w:rsidP="003F67FB"/>
                    <w:p w:rsidR="00A12068" w:rsidRDefault="00A12068" w:rsidP="003F67FB"/>
                    <w:p w:rsidR="00A12068" w:rsidRDefault="00A12068" w:rsidP="003F67FB"/>
                    <w:p w:rsidR="00A12068" w:rsidRDefault="00A12068" w:rsidP="003F67FB"/>
                    <w:p w:rsidR="00A12068" w:rsidRDefault="00A12068" w:rsidP="003F67FB"/>
                    <w:p w:rsidR="00A12068" w:rsidRDefault="00A1206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E26D1">
      <w:rPr>
        <w:noProof/>
        <w:sz w:val="16"/>
        <w:szCs w:val="16"/>
        <w:u w:val="single"/>
      </w:rPr>
      <w:t>25.06.2015 11:22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E26D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E26D1">
      <w:rPr>
        <w:noProof/>
        <w:snapToGrid w:val="0"/>
        <w:sz w:val="16"/>
      </w:rPr>
      <w:t>25.06.2015 11:22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E26D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074496"/>
      <w:docPartObj>
        <w:docPartGallery w:val="Page Numbers (Top of Page)"/>
        <w:docPartUnique/>
      </w:docPartObj>
    </w:sdtPr>
    <w:sdtEndPr/>
    <w:sdtContent>
      <w:p w:rsidR="00990336" w:rsidRDefault="009903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D1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/47PhW2OZ6Ol2MbdogLQESlB6Y=" w:salt="9UV5GIlxSMw2wurUt58a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26D1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6C8B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4150"/>
    <w:rsid w:val="009379BE"/>
    <w:rsid w:val="00947888"/>
    <w:rsid w:val="00957612"/>
    <w:rsid w:val="00990301"/>
    <w:rsid w:val="00990336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2068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13EE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694D-912F-45E1-AA1E-31ED30DE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709</Words>
  <Characters>5381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22</cp:revision>
  <cp:lastPrinted>2015-06-25T06:22:00Z</cp:lastPrinted>
  <dcterms:created xsi:type="dcterms:W3CDTF">2013-10-01T10:37:00Z</dcterms:created>
  <dcterms:modified xsi:type="dcterms:W3CDTF">2015-06-25T06:23:00Z</dcterms:modified>
</cp:coreProperties>
</file>