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0"/>
          <w:szCs w:val="20"/>
        </w:rPr>
      </w:pPr>
    </w:p>
    <w:p>
      <w:pPr>
        <w:pStyle w:val="a3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904875"/>
                <wp:effectExtent l="2540" t="0" r="0" b="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</w:rPr>
                              <w:t>О направлении информации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  <w:p>
                            <w:pPr>
                              <w:pStyle w:val="a5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73.7pt;margin-top:167.25pt;width:229.6pt;height:71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" filled="f" stroked="f">
                <v:textbox inset="0,0,0,0">
                  <w:txbxContent>
                    <w:p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>
                        <w:rPr>
                          <w:b/>
                        </w:rPr>
                        <w:t>О направлении информации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  <w:p>
                      <w:pPr>
                        <w:pStyle w:val="a5"/>
                        <w:spacing w:line="240" w:lineRule="exact"/>
                        <w:rPr>
                          <w:b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>
                              <w:t>СЭД-13-11-01-136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" filled="f" stroked="f">
                <v:textbox inset="0,0,0,0">
                  <w:txbxContent>
                    <w:p>
                      <w:pPr>
                        <w:pStyle w:val="a5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СЭД-13-11-01-136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a5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reg_date  \* MERGEFORMAT </w:instrText>
                            </w:r>
                            <w:r>
                              <w:fldChar w:fldCharType="separate"/>
                            </w:r>
                            <w:r>
                              <w:t>26.10.2016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maeyQIAALU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" filled="f" stroked="f">
                <v:textbox inset="0,0,0,0">
                  <w:txbxContent>
                    <w:p>
                      <w:pPr>
                        <w:pStyle w:val="a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26.10.2016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3"/>
      </w:pP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соответствии со статьей 78.1 Бюджетного кодекса Российской Федерации, Порядком определения объема и условиями предоставления муниципальным бюджетным и автономным учреждениям субсидий на иные цели из бюджета города Пе</w:t>
      </w:r>
      <w:r>
        <w:rPr>
          <w:color w:val="000000"/>
          <w:sz w:val="26"/>
          <w:szCs w:val="26"/>
        </w:rPr>
        <w:t>р</w:t>
      </w:r>
      <w:r>
        <w:rPr>
          <w:color w:val="000000"/>
          <w:sz w:val="26"/>
          <w:szCs w:val="26"/>
        </w:rPr>
        <w:t xml:space="preserve">ми, утвержденными постановлением администрации города Перми от 23 декабря 2009 г. № 1009, </w:t>
      </w:r>
    </w:p>
    <w:p>
      <w:pPr>
        <w:shd w:val="clear" w:color="auto" w:fill="FFFFFF"/>
        <w:autoSpaceDE w:val="0"/>
        <w:autoSpaceDN w:val="0"/>
        <w:adjustRightInd w:val="0"/>
        <w:jc w:val="both"/>
        <w:rPr>
          <w:sz w:val="24"/>
        </w:rPr>
      </w:pPr>
      <w:r>
        <w:rPr>
          <w:color w:val="000000"/>
          <w:sz w:val="26"/>
          <w:szCs w:val="26"/>
        </w:rPr>
        <w:t>администрация города Перми ПОСТАНОВЛЯЕТ: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color w:val="000000"/>
          <w:sz w:val="26"/>
          <w:szCs w:val="26"/>
        </w:rPr>
        <w:t>1. Утвердить прилагаемые расчетные показатели субсидии на иные цели в ча</w:t>
      </w:r>
      <w:r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ти повышения фонда оплаты труда на 2017 год и плановый период 2018 и 2019 годов.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color w:val="000000"/>
          <w:sz w:val="26"/>
          <w:szCs w:val="26"/>
        </w:rPr>
        <w:t>2. Субсидии на иные цели в части повышения фонда оплаты труда предоста</w:t>
      </w: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</w:rPr>
        <w:t>ляются ежемесячно, за период с 01 мая 2017 г.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color w:val="000000"/>
          <w:sz w:val="26"/>
          <w:szCs w:val="26"/>
        </w:rPr>
        <w:t>3. Расходы в части повышения фонда оплаты труда рассчитаны в размере 7,3 % от планируемого фонда оплаты труда в соответствии с методиками расчета норм</w:t>
      </w:r>
      <w:r>
        <w:rPr>
          <w:color w:val="000000"/>
          <w:sz w:val="26"/>
          <w:szCs w:val="26"/>
        </w:rPr>
        <w:t>а</w:t>
      </w:r>
      <w:r>
        <w:rPr>
          <w:color w:val="000000"/>
          <w:sz w:val="26"/>
          <w:szCs w:val="26"/>
        </w:rPr>
        <w:t>тивных затрат на оказание соответствующих муниципальных услуг, утвержденных постановлениями администрации города Перми.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color w:val="000000"/>
          <w:sz w:val="26"/>
          <w:szCs w:val="26"/>
        </w:rPr>
        <w:t>4. Настоящее постановление вступает в силу с 01 января 2017 г.</w:t>
      </w:r>
    </w:p>
    <w:p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color w:val="000000"/>
          <w:sz w:val="26"/>
          <w:szCs w:val="26"/>
        </w:rPr>
        <w:t>5. Управлению по общим вопросам администрации города Перми обеспечить опубликование постановления в печатном средстве массовой информации «Офиц</w:t>
      </w:r>
      <w:r>
        <w:rPr>
          <w:color w:val="000000"/>
          <w:sz w:val="26"/>
          <w:szCs w:val="26"/>
        </w:rPr>
        <w:t>и</w:t>
      </w:r>
      <w:r>
        <w:rPr>
          <w:color w:val="000000"/>
          <w:sz w:val="26"/>
          <w:szCs w:val="26"/>
        </w:rPr>
        <w:t>альный бюллетень органов местного самоуправления муниципального образования город Пермь».</w:t>
      </w:r>
    </w:p>
    <w:p>
      <w:pPr>
        <w:pStyle w:val="a3"/>
        <w:ind w:firstLine="70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 Контроль за исполнением постановления возложить на заместителя главы администрации города Перми-начальника департамента экономики и промышленной политики Агеева В.Г.</w:t>
      </w:r>
    </w:p>
    <w:p>
      <w:pPr>
        <w:pStyle w:val="a3"/>
        <w:ind w:firstLine="709"/>
        <w:rPr>
          <w:color w:val="000000"/>
          <w:sz w:val="26"/>
          <w:szCs w:val="26"/>
        </w:rPr>
      </w:pPr>
    </w:p>
    <w:p>
      <w:pPr>
        <w:pStyle w:val="a3"/>
        <w:ind w:firstLine="709"/>
        <w:rPr>
          <w:color w:val="000000"/>
          <w:sz w:val="26"/>
          <w:szCs w:val="26"/>
        </w:rPr>
      </w:pP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Временно исполняющий полномочия</w:t>
      </w: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главы администрации города Перми Д.И. Самойлов</w:t>
      </w:r>
      <w:r>
        <w:rPr>
          <w:color w:val="000000"/>
          <w:sz w:val="26"/>
          <w:szCs w:val="26"/>
        </w:rPr>
        <w:br/>
      </w:r>
    </w:p>
    <w:p>
      <w:pPr>
        <w:pStyle w:val="a3"/>
        <w:spacing w:line="240" w:lineRule="exact"/>
        <w:ind w:left="595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 w:type="page"/>
      </w:r>
      <w:r>
        <w:rPr>
          <w:color w:val="000000"/>
          <w:sz w:val="26"/>
          <w:szCs w:val="26"/>
        </w:rPr>
        <w:lastRenderedPageBreak/>
        <w:t>УТВЕРЖДЕНЫ</w:t>
      </w:r>
    </w:p>
    <w:p>
      <w:pPr>
        <w:pStyle w:val="a3"/>
        <w:spacing w:line="240" w:lineRule="exact"/>
        <w:ind w:left="595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постановлением администрации </w:t>
      </w:r>
    </w:p>
    <w:p>
      <w:pPr>
        <w:pStyle w:val="a3"/>
        <w:spacing w:line="240" w:lineRule="exact"/>
        <w:ind w:left="595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города Перми</w:t>
      </w:r>
    </w:p>
    <w:p>
      <w:pPr>
        <w:pStyle w:val="a3"/>
        <w:spacing w:line="240" w:lineRule="exact"/>
        <w:ind w:left="5954"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</w:p>
    <w:p>
      <w:pPr>
        <w:pStyle w:val="a3"/>
        <w:spacing w:line="280" w:lineRule="exact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РАСЧЕТНЫЕ ПОКАЗАТЕЛИ</w:t>
      </w:r>
    </w:p>
    <w:p>
      <w:pPr>
        <w:pStyle w:val="a3"/>
        <w:spacing w:line="280" w:lineRule="exact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субсидии на иные цели в части повышения фонда оплаты труда на 2017 год</w:t>
      </w:r>
    </w:p>
    <w:p>
      <w:pPr>
        <w:pStyle w:val="a3"/>
        <w:spacing w:line="280" w:lineRule="exact"/>
        <w:ind w:firstLine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 плановый период 2018 и 2019 годов</w:t>
      </w: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5"/>
        <w:gridCol w:w="1830"/>
        <w:gridCol w:w="1830"/>
        <w:gridCol w:w="1830"/>
      </w:tblGrid>
      <w:tr>
        <w:trPr>
          <w:trHeight w:val="334"/>
        </w:trPr>
        <w:tc>
          <w:tcPr>
            <w:tcW w:w="4077" w:type="dxa"/>
            <w:vMerge w:val="restart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Наименование расходов</w:t>
            </w:r>
          </w:p>
        </w:tc>
        <w:tc>
          <w:tcPr>
            <w:tcW w:w="6060" w:type="dxa"/>
            <w:gridSpan w:val="3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Расчетные показатели, тыс. руб.</w:t>
            </w:r>
          </w:p>
        </w:tc>
      </w:tr>
      <w:tr>
        <w:trPr>
          <w:trHeight w:val="409"/>
        </w:trPr>
        <w:tc>
          <w:tcPr>
            <w:tcW w:w="4077" w:type="dxa"/>
            <w:vMerge/>
          </w:tcPr>
          <w:p>
            <w:pPr>
              <w:pStyle w:val="a3"/>
              <w:spacing w:line="280" w:lineRule="exact"/>
              <w:ind w:firstLine="0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2017 год</w:t>
            </w: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2018 год</w:t>
            </w: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2019 год</w:t>
            </w:r>
          </w:p>
        </w:tc>
      </w:tr>
      <w:tr>
        <w:tc>
          <w:tcPr>
            <w:tcW w:w="4077" w:type="dxa"/>
          </w:tcPr>
          <w:p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Оплата труда и начисления на выплаты по оплате труда в мун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и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ципальном бюджетном учрежд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е</w:t>
            </w:r>
            <w:r>
              <w:rPr>
                <w:color w:val="000000"/>
                <w:sz w:val="26"/>
                <w:szCs w:val="26"/>
                <w:lang w:val="ru-RU" w:eastAsia="ru-RU"/>
              </w:rPr>
              <w:t>нии «</w:t>
            </w: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Центр развития предприн</w:t>
            </w: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и</w:t>
            </w:r>
            <w:r>
              <w:rPr>
                <w:bCs/>
                <w:color w:val="000000"/>
                <w:sz w:val="26"/>
                <w:szCs w:val="26"/>
                <w:lang w:val="ru-RU" w:eastAsia="ru-RU"/>
              </w:rPr>
              <w:t>мательства города Перми</w:t>
            </w: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148,5</w:t>
            </w: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222,8</w:t>
            </w:r>
          </w:p>
        </w:tc>
        <w:tc>
          <w:tcPr>
            <w:tcW w:w="2020" w:type="dxa"/>
          </w:tcPr>
          <w:p>
            <w:pPr>
              <w:pStyle w:val="a3"/>
              <w:spacing w:line="280" w:lineRule="exact"/>
              <w:ind w:firstLine="0"/>
              <w:jc w:val="center"/>
              <w:rPr>
                <w:color w:val="000000"/>
                <w:sz w:val="26"/>
                <w:szCs w:val="26"/>
                <w:lang w:val="ru-RU" w:eastAsia="ru-RU"/>
              </w:rPr>
            </w:pPr>
            <w:r>
              <w:rPr>
                <w:color w:val="000000"/>
                <w:sz w:val="26"/>
                <w:szCs w:val="26"/>
                <w:lang w:val="ru-RU" w:eastAsia="ru-RU"/>
              </w:rPr>
              <w:t>222,8</w:t>
            </w:r>
          </w:p>
        </w:tc>
      </w:tr>
    </w:tbl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</w:p>
    <w:p>
      <w:pPr>
        <w:pStyle w:val="a3"/>
        <w:spacing w:line="280" w:lineRule="exact"/>
        <w:ind w:firstLine="0"/>
        <w:rPr>
          <w:color w:val="000000"/>
          <w:sz w:val="26"/>
          <w:szCs w:val="26"/>
        </w:rPr>
      </w:pPr>
    </w:p>
    <w:p>
      <w:pPr>
        <w:pStyle w:val="a3"/>
        <w:rPr>
          <w:lang w:val="en-US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54818-6DC6-4970-B8F0-E5E0A888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exact"/>
      <w:ind w:firstLine="720"/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Pr>
      <w:rFonts w:eastAsia="Times New Roman" w:cs="Times New Roman"/>
      <w:szCs w:val="24"/>
      <w:lang w:val="x-none" w:eastAsia="x-none"/>
    </w:rPr>
  </w:style>
  <w:style w:type="paragraph" w:customStyle="1" w:styleId="a5">
    <w:name w:val="Форма"/>
    <w:pPr>
      <w:spacing w:after="0" w:line="240" w:lineRule="auto"/>
    </w:pPr>
    <w:rPr>
      <w:rFonts w:eastAsia="Times New Roman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Стампель Наталья Николаевна</dc:creator>
  <cp:keywords/>
  <dc:description/>
  <cp:lastModifiedBy>Стампель Наталья Николаевна</cp:lastModifiedBy>
  <cp:revision>2</cp:revision>
  <dcterms:created xsi:type="dcterms:W3CDTF">2016-10-27T10:50:00Z</dcterms:created>
  <dcterms:modified xsi:type="dcterms:W3CDTF">2016-10-27T10:50:00Z</dcterms:modified>
</cp:coreProperties>
</file>