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25400</wp:posOffset>
                </wp:positionH>
                <wp:positionV relativeFrom="page">
                  <wp:posOffset>254000</wp:posOffset>
                </wp:positionV>
                <wp:extent cx="7531100" cy="211455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211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5AC6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pt;margin-top:20pt;width:593pt;height:166.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66009D">
                      <w:pPr>
                        <w:widowControl w:val="0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9E1DC9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30AEA0F" wp14:editId="64C22ACC">
                <wp:simplePos x="0" y="0"/>
                <wp:positionH relativeFrom="column">
                  <wp:posOffset>4655820</wp:posOffset>
                </wp:positionH>
                <wp:positionV relativeFrom="paragraph">
                  <wp:posOffset>185420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401DC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</w:t>
                            </w:r>
                            <w:r w:rsidR="00F9396E">
                              <w:rPr>
                                <w:sz w:val="28"/>
                                <w:szCs w:val="28"/>
                                <w:u w:val="single"/>
                              </w:rPr>
                              <w:t xml:space="preserve"> 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0AEA0F" id="Text Box 15" o:spid="_x0000_s1027" type="#_x0000_t202" style="position:absolute;left:0;text-align:left;margin-left:366.6pt;margin-top:14.6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" stroked="f">
                <v:textbox>
                  <w:txbxContent>
                    <w:p w:rsidR="00D7236A" w:rsidRPr="00FD0A67" w:rsidRDefault="00401DC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</w:t>
                      </w:r>
                      <w:r w:rsidR="00F9396E">
                        <w:rPr>
                          <w:sz w:val="28"/>
                          <w:szCs w:val="28"/>
                          <w:u w:val="single"/>
                        </w:rPr>
                        <w:t xml:space="preserve"> 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256868" wp14:editId="3B234495">
                <wp:simplePos x="0" y="0"/>
                <wp:positionH relativeFrom="column">
                  <wp:posOffset>53340</wp:posOffset>
                </wp:positionH>
                <wp:positionV relativeFrom="paragraph">
                  <wp:posOffset>187960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401DC3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24.01.2017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56868" id="Text Box 13" o:spid="_x0000_s1028" type="#_x0000_t202" style="position:absolute;left:0;text-align:left;margin-left:4.2pt;margin-top:1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" filled="f" stroked="f">
                <v:textbox>
                  <w:txbxContent>
                    <w:p w:rsidR="00D7236A" w:rsidRPr="00170172" w:rsidRDefault="00401DC3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24.01.2017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025DB9">
      <w:pPr>
        <w:jc w:val="both"/>
        <w:rPr>
          <w:b/>
          <w:bCs/>
          <w:sz w:val="28"/>
          <w:szCs w:val="28"/>
        </w:rPr>
      </w:pP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974DCA" w:rsidRDefault="00974DCA" w:rsidP="00F9396E">
      <w:pPr>
        <w:spacing w:before="480" w:after="480"/>
        <w:jc w:val="center"/>
        <w:rPr>
          <w:b/>
          <w:sz w:val="28"/>
          <w:szCs w:val="28"/>
        </w:rPr>
      </w:pPr>
      <w:r w:rsidRPr="00974DCA">
        <w:rPr>
          <w:b/>
          <w:sz w:val="28"/>
          <w:szCs w:val="28"/>
        </w:rPr>
        <w:t xml:space="preserve">О внесении изменений в решение Пермской городской Думы </w:t>
      </w:r>
      <w:r w:rsidRPr="00974DCA">
        <w:rPr>
          <w:b/>
          <w:sz w:val="28"/>
          <w:szCs w:val="28"/>
        </w:rPr>
        <w:br/>
        <w:t xml:space="preserve">от 26.12.2006 № 355 «О нормативных актах, регулирующих вопросы оплаты труда лиц, замещающих муниципальные должности, осуществляющих свои полномочия на постоянной основе, и денежного содержания муниципальных служащих города Перми» 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 xml:space="preserve">В соответствии с Трудовым </w:t>
      </w:r>
      <w:hyperlink r:id="rId8" w:history="1">
        <w:r w:rsidRPr="00401DC3">
          <w:rPr>
            <w:sz w:val="28"/>
            <w:szCs w:val="28"/>
          </w:rPr>
          <w:t>кодексом</w:t>
        </w:r>
      </w:hyperlink>
      <w:r w:rsidRPr="00401DC3">
        <w:rPr>
          <w:sz w:val="28"/>
          <w:szCs w:val="28"/>
        </w:rPr>
        <w:t xml:space="preserve"> Российской Федерации, Федеральным </w:t>
      </w:r>
      <w:hyperlink r:id="rId9" w:history="1">
        <w:r w:rsidRPr="00401DC3">
          <w:rPr>
            <w:sz w:val="28"/>
            <w:szCs w:val="28"/>
          </w:rPr>
          <w:t>законом</w:t>
        </w:r>
      </w:hyperlink>
      <w:r w:rsidRPr="00401DC3">
        <w:rPr>
          <w:sz w:val="28"/>
          <w:szCs w:val="28"/>
        </w:rPr>
        <w:t xml:space="preserve"> от 02.03.2007 № 25-ФЗ «О муниципальной службе в Российской Федерации», </w:t>
      </w:r>
      <w:hyperlink r:id="rId10" w:history="1">
        <w:r w:rsidRPr="00401DC3">
          <w:rPr>
            <w:sz w:val="28"/>
            <w:szCs w:val="28"/>
          </w:rPr>
          <w:t>Законом</w:t>
        </w:r>
      </w:hyperlink>
      <w:r w:rsidRPr="00401DC3">
        <w:rPr>
          <w:sz w:val="28"/>
          <w:szCs w:val="28"/>
        </w:rPr>
        <w:t xml:space="preserve"> Пермского края от 04.05.20</w:t>
      </w:r>
      <w:r w:rsidR="00401DC3" w:rsidRPr="00401DC3">
        <w:rPr>
          <w:sz w:val="28"/>
          <w:szCs w:val="28"/>
        </w:rPr>
        <w:t xml:space="preserve">08 № 228-ПК </w:t>
      </w:r>
      <w:r w:rsidRPr="00401DC3">
        <w:rPr>
          <w:sz w:val="28"/>
          <w:szCs w:val="28"/>
        </w:rPr>
        <w:t xml:space="preserve">«О муниципальной службе в Пермском крае», Уставом города Перми, решением Пермской городской Думы от 22.11.2016 № 255 «Об утверждении Перечня должностей муниципальной службы города Перми», в целях актуализации муниципальных правовых актов </w:t>
      </w:r>
    </w:p>
    <w:p w:rsidR="00401DC3" w:rsidRPr="00401DC3" w:rsidRDefault="00401DC3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74DCA" w:rsidRPr="00401DC3" w:rsidRDefault="00974DCA" w:rsidP="00FF4E90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  <w:r w:rsidRPr="00401DC3">
        <w:rPr>
          <w:sz w:val="28"/>
          <w:szCs w:val="28"/>
        </w:rPr>
        <w:t xml:space="preserve">Пермская городская Дума </w:t>
      </w:r>
      <w:r w:rsidRPr="00401DC3">
        <w:rPr>
          <w:b/>
          <w:spacing w:val="50"/>
          <w:sz w:val="28"/>
          <w:szCs w:val="28"/>
        </w:rPr>
        <w:t>решила:</w:t>
      </w:r>
    </w:p>
    <w:p w:rsidR="00401DC3" w:rsidRPr="00401DC3" w:rsidRDefault="00401DC3" w:rsidP="00FF4E90">
      <w:pPr>
        <w:autoSpaceDE w:val="0"/>
        <w:autoSpaceDN w:val="0"/>
        <w:adjustRightInd w:val="0"/>
        <w:jc w:val="center"/>
        <w:rPr>
          <w:b/>
          <w:spacing w:val="50"/>
          <w:sz w:val="28"/>
          <w:szCs w:val="28"/>
        </w:rPr>
      </w:pP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 xml:space="preserve">1. Внести в решение Пермской городской Думы от 26.12.2006 </w:t>
      </w:r>
      <w:r w:rsidRPr="00401DC3">
        <w:rPr>
          <w:bCs/>
          <w:sz w:val="28"/>
          <w:szCs w:val="28"/>
        </w:rPr>
        <w:t>№</w:t>
      </w:r>
      <w:r w:rsidR="00401DC3" w:rsidRPr="00401DC3">
        <w:rPr>
          <w:sz w:val="28"/>
          <w:szCs w:val="28"/>
        </w:rPr>
        <w:t xml:space="preserve"> 355 </w:t>
      </w:r>
      <w:r w:rsidR="00C868FA">
        <w:rPr>
          <w:sz w:val="28"/>
          <w:szCs w:val="28"/>
        </w:rPr>
        <w:br/>
      </w:r>
      <w:r w:rsidRPr="00401DC3">
        <w:rPr>
          <w:sz w:val="28"/>
          <w:szCs w:val="28"/>
        </w:rPr>
        <w:t xml:space="preserve">«О нормативных актах, регулирующих вопросы оплаты труда </w:t>
      </w:r>
      <w:r w:rsidRPr="00401DC3">
        <w:rPr>
          <w:bCs/>
          <w:sz w:val="28"/>
          <w:szCs w:val="28"/>
        </w:rPr>
        <w:t xml:space="preserve">лиц, замещающих муниципальные должности, </w:t>
      </w:r>
      <w:r w:rsidRPr="00401DC3">
        <w:rPr>
          <w:sz w:val="28"/>
          <w:szCs w:val="28"/>
        </w:rPr>
        <w:t>осуществляющих свои полномочия на постоянной основе, и денежного содержания муници</w:t>
      </w:r>
      <w:r w:rsidR="00FF4E90">
        <w:rPr>
          <w:sz w:val="28"/>
          <w:szCs w:val="28"/>
        </w:rPr>
        <w:t xml:space="preserve">пальных служащих города Перми» </w:t>
      </w:r>
      <w:r w:rsidRPr="00401DC3">
        <w:rPr>
          <w:sz w:val="28"/>
          <w:szCs w:val="28"/>
        </w:rPr>
        <w:t>(в редакциях решений Пермской город</w:t>
      </w:r>
      <w:r w:rsidR="00FF4E90">
        <w:rPr>
          <w:sz w:val="28"/>
          <w:szCs w:val="28"/>
        </w:rPr>
        <w:t xml:space="preserve">ской Думы от 27.05.2008 № 156, </w:t>
      </w:r>
      <w:r w:rsidRPr="00401DC3">
        <w:rPr>
          <w:sz w:val="28"/>
          <w:szCs w:val="28"/>
        </w:rPr>
        <w:t>от 23.12.2008 № 410, от 28.04.2009 № 77, от 17.12.2010 № 218, от 29.03.2011 № 41, от 26.04.2011 № 73, от 21.12.2011 № 254, от 2</w:t>
      </w:r>
      <w:r w:rsidR="00FF4E90">
        <w:rPr>
          <w:sz w:val="28"/>
          <w:szCs w:val="28"/>
        </w:rPr>
        <w:t xml:space="preserve">1.12.2011 № 255, от 28.08.2012 </w:t>
      </w:r>
      <w:r w:rsidRPr="00401DC3">
        <w:rPr>
          <w:sz w:val="28"/>
          <w:szCs w:val="28"/>
        </w:rPr>
        <w:t xml:space="preserve">№ 157, </w:t>
      </w:r>
      <w:r w:rsidR="00C868FA">
        <w:rPr>
          <w:sz w:val="28"/>
          <w:szCs w:val="28"/>
        </w:rPr>
        <w:br/>
      </w:r>
      <w:r w:rsidRPr="00401DC3">
        <w:rPr>
          <w:sz w:val="28"/>
          <w:szCs w:val="28"/>
        </w:rPr>
        <w:t>от 18.12.2012 № 276, от 18.12.2</w:t>
      </w:r>
      <w:r w:rsidR="00FF4E90">
        <w:rPr>
          <w:sz w:val="28"/>
          <w:szCs w:val="28"/>
        </w:rPr>
        <w:t xml:space="preserve">012 № 296, от 23.04.2013 № 76, </w:t>
      </w:r>
      <w:r w:rsidRPr="00401DC3">
        <w:rPr>
          <w:sz w:val="28"/>
          <w:szCs w:val="28"/>
        </w:rPr>
        <w:t>от 28.01.2014 № 20, от 25.02.2014 № 43, от 26.05.2015 № 124, от 23.08.2016 № 159) изменения: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 xml:space="preserve">1.1 в </w:t>
      </w:r>
      <w:hyperlink r:id="rId11" w:history="1">
        <w:r w:rsidRPr="00401DC3">
          <w:rPr>
            <w:sz w:val="28"/>
            <w:szCs w:val="28"/>
          </w:rPr>
          <w:t>Положени</w:t>
        </w:r>
      </w:hyperlink>
      <w:r w:rsidRPr="00401DC3">
        <w:rPr>
          <w:sz w:val="28"/>
          <w:szCs w:val="28"/>
        </w:rPr>
        <w:t>и о денежном содержании муниципальных служащих города Перми (приложение № 1):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1.1.1 статью 2 изложить в редакции: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1DC3">
        <w:rPr>
          <w:bCs/>
          <w:sz w:val="28"/>
          <w:szCs w:val="28"/>
        </w:rPr>
        <w:t xml:space="preserve">«Статья 2 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1DC3">
        <w:rPr>
          <w:bCs/>
          <w:sz w:val="28"/>
          <w:szCs w:val="28"/>
        </w:rPr>
        <w:t xml:space="preserve">Размеры должностных окладов по должностям муниципальной службы устанавливаются в соответствии с приложением № 3 к настоящему Положению. Размеры ежемесячных окладов за классный чин по должностям муниципальной службы устанавливаются в соответствии с приложением № 1 к настоящему Положению. 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01DC3">
        <w:rPr>
          <w:bCs/>
          <w:sz w:val="28"/>
          <w:szCs w:val="28"/>
        </w:rPr>
        <w:lastRenderedPageBreak/>
        <w:t>Размеры должностных окладов и ежеме</w:t>
      </w:r>
      <w:r w:rsidR="00FF4E90">
        <w:rPr>
          <w:bCs/>
          <w:sz w:val="28"/>
          <w:szCs w:val="28"/>
        </w:rPr>
        <w:t xml:space="preserve">сячных окладов за классный чин </w:t>
      </w:r>
      <w:r w:rsidR="00C868FA">
        <w:rPr>
          <w:bCs/>
          <w:sz w:val="28"/>
          <w:szCs w:val="28"/>
        </w:rPr>
        <w:br/>
      </w:r>
      <w:r w:rsidRPr="00401DC3">
        <w:rPr>
          <w:bCs/>
          <w:sz w:val="28"/>
          <w:szCs w:val="28"/>
        </w:rPr>
        <w:t>по должностям муниципальной службы</w:t>
      </w:r>
      <w:r w:rsidR="00FF4E90">
        <w:rPr>
          <w:bCs/>
          <w:sz w:val="28"/>
          <w:szCs w:val="28"/>
        </w:rPr>
        <w:t xml:space="preserve"> увеличиваются (индексируются) </w:t>
      </w:r>
      <w:r w:rsidRPr="00401DC3">
        <w:rPr>
          <w:bCs/>
          <w:sz w:val="28"/>
          <w:szCs w:val="28"/>
        </w:rPr>
        <w:t xml:space="preserve">в соответствии с решением Пермской городской Думы об утверждении бюджета </w:t>
      </w:r>
      <w:r w:rsidR="00C868FA">
        <w:rPr>
          <w:bCs/>
          <w:sz w:val="28"/>
          <w:szCs w:val="28"/>
        </w:rPr>
        <w:br/>
      </w:r>
      <w:r w:rsidRPr="00401DC3">
        <w:rPr>
          <w:bCs/>
          <w:sz w:val="28"/>
          <w:szCs w:val="28"/>
        </w:rPr>
        <w:t xml:space="preserve">на очередной финансовый год и плановый период на основании правового акта соответствующего органа (руководителя соответствующего органа) городского самоуправления, председателя Избирательной комиссии города Перми. Увеличение (индексация) размеров должностных окладов и ежемесячных окладов за классный чин по должностям муниципальной службы осуществляется путем умножения действующих размеров должностных окладов и ежемесячных окладов </w:t>
      </w:r>
      <w:r w:rsidR="00C868FA">
        <w:rPr>
          <w:bCs/>
          <w:sz w:val="28"/>
          <w:szCs w:val="28"/>
        </w:rPr>
        <w:br/>
      </w:r>
      <w:r w:rsidRPr="00401DC3">
        <w:rPr>
          <w:bCs/>
          <w:sz w:val="28"/>
          <w:szCs w:val="28"/>
        </w:rPr>
        <w:t>за классный чин на индекс потребительских цен и округления по математическим правилам до целого числа. Индекс потребительских цен устанавливается в соответствии с правовым актом администрации города Перми, определяющим сценарные условия и параметры Прогноза социально-экономического развития города Перми.»;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8"/>
          <w:szCs w:val="28"/>
        </w:rPr>
      </w:pPr>
      <w:r w:rsidRPr="00401DC3">
        <w:rPr>
          <w:bCs/>
          <w:sz w:val="28"/>
          <w:szCs w:val="28"/>
        </w:rPr>
        <w:t>1.1.2 в статье 3: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 xml:space="preserve">1.1.2.1 пункт 3.1  признать утратившим силу; 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1.1.2.2 абзац второй пункта 3.3 признать утратившим силу;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1.1.3 пункт 6.1 статьи 6 изложить в редакции: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 xml:space="preserve">«6.1. Базовый фонд заработной платы муниципальных служащих администрации города Перми, аппарата Пермской городской Думы, Контрольно-счетной палаты города Перми, аппарата Избирательной комиссии города Перми (далее </w:t>
      </w:r>
      <w:r w:rsidR="00FF4E90">
        <w:rPr>
          <w:sz w:val="28"/>
          <w:szCs w:val="28"/>
        </w:rPr>
        <w:t>-</w:t>
      </w:r>
      <w:r w:rsidRPr="00401DC3">
        <w:rPr>
          <w:sz w:val="28"/>
          <w:szCs w:val="28"/>
        </w:rPr>
        <w:t xml:space="preserve"> базовый ФЗП) устанавливается в ра</w:t>
      </w:r>
      <w:r w:rsidR="00FF4E90">
        <w:rPr>
          <w:sz w:val="28"/>
          <w:szCs w:val="28"/>
        </w:rPr>
        <w:t xml:space="preserve">змерах согласно приложению № 2 </w:t>
      </w:r>
      <w:r w:rsidRPr="00401DC3">
        <w:rPr>
          <w:sz w:val="28"/>
          <w:szCs w:val="28"/>
        </w:rPr>
        <w:t xml:space="preserve">к </w:t>
      </w:r>
      <w:r w:rsidRPr="00401DC3">
        <w:rPr>
          <w:bCs/>
          <w:sz w:val="28"/>
          <w:szCs w:val="28"/>
        </w:rPr>
        <w:t>настоящему Положению</w:t>
      </w:r>
      <w:r w:rsidRPr="00401DC3">
        <w:rPr>
          <w:sz w:val="28"/>
          <w:szCs w:val="28"/>
        </w:rPr>
        <w:t>. При принятии решения об увеличении (индексации) размеров должностных окладов и ежеме</w:t>
      </w:r>
      <w:r w:rsidR="00FF4E90">
        <w:rPr>
          <w:sz w:val="28"/>
          <w:szCs w:val="28"/>
        </w:rPr>
        <w:t xml:space="preserve">сячных окладов за классный чин </w:t>
      </w:r>
      <w:r w:rsidRPr="00401DC3">
        <w:rPr>
          <w:sz w:val="28"/>
          <w:szCs w:val="28"/>
        </w:rPr>
        <w:t>по должностям муниципальной службы базовый фонд заработной платы определяется путем умножения действующего базового фонда заработной платы на индекс потребительских цен, установленный правовым актом администрации города Перми,</w:t>
      </w:r>
      <w:r w:rsidRPr="00401DC3">
        <w:rPr>
          <w:bCs/>
          <w:sz w:val="28"/>
          <w:szCs w:val="28"/>
        </w:rPr>
        <w:t xml:space="preserve"> определяющим сценарные условия и параметры Прогноза социально-экономического развития города Перми.</w:t>
      </w:r>
      <w:r w:rsidRPr="00401DC3">
        <w:rPr>
          <w:sz w:val="28"/>
          <w:szCs w:val="28"/>
        </w:rPr>
        <w:t>»;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 xml:space="preserve">1.1.4 размеры базового фонда заработной платы муниципальных служащих администрации города Перми, аппарата Пермской городской Думы, </w:t>
      </w:r>
      <w:r w:rsidR="00FF4E90">
        <w:rPr>
          <w:sz w:val="28"/>
          <w:szCs w:val="28"/>
        </w:rPr>
        <w:t>Контрольно-счетной</w:t>
      </w:r>
      <w:r w:rsidRPr="00401DC3">
        <w:rPr>
          <w:sz w:val="28"/>
          <w:szCs w:val="28"/>
        </w:rPr>
        <w:t xml:space="preserve"> палаты города Перми, аппарата Избира</w:t>
      </w:r>
      <w:r w:rsidR="00FF4E90">
        <w:rPr>
          <w:sz w:val="28"/>
          <w:szCs w:val="28"/>
        </w:rPr>
        <w:t xml:space="preserve">тельной комиссии города Перми </w:t>
      </w:r>
      <w:r w:rsidRPr="00401DC3">
        <w:rPr>
          <w:sz w:val="28"/>
          <w:szCs w:val="28"/>
        </w:rPr>
        <w:t>(приложение № 2) изложить в редакции согласно приложению 1 к настоящему решению;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1.1.5 дополнить приложение</w:t>
      </w:r>
      <w:r w:rsidR="003D5C21">
        <w:rPr>
          <w:sz w:val="28"/>
          <w:szCs w:val="28"/>
        </w:rPr>
        <w:t>м</w:t>
      </w:r>
      <w:r w:rsidRPr="00401DC3">
        <w:rPr>
          <w:sz w:val="28"/>
          <w:szCs w:val="28"/>
        </w:rPr>
        <w:t xml:space="preserve"> № 3 «Размеры должностных окладов муниципальных служащих в городе Перми» согласно приложению 2 к настоящему решени</w:t>
      </w:r>
      <w:r w:rsidR="003D5C21">
        <w:rPr>
          <w:sz w:val="28"/>
          <w:szCs w:val="28"/>
        </w:rPr>
        <w:t>ю;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1DC3">
        <w:rPr>
          <w:sz w:val="28"/>
          <w:szCs w:val="28"/>
        </w:rPr>
        <w:t xml:space="preserve">1.2 в Положении об оплате труда </w:t>
      </w:r>
      <w:r w:rsidRPr="00401DC3">
        <w:rPr>
          <w:bCs/>
          <w:sz w:val="28"/>
          <w:szCs w:val="28"/>
        </w:rPr>
        <w:t xml:space="preserve">лиц, замещающих муниципальные должности, </w:t>
      </w:r>
      <w:r w:rsidRPr="00401DC3">
        <w:rPr>
          <w:sz w:val="28"/>
          <w:szCs w:val="28"/>
        </w:rPr>
        <w:t xml:space="preserve">осуществляющих свои полномочия на постоянной основе (приложение </w:t>
      </w:r>
      <w:r w:rsidR="00C868FA">
        <w:rPr>
          <w:sz w:val="28"/>
          <w:szCs w:val="28"/>
        </w:rPr>
        <w:br/>
      </w:r>
      <w:r w:rsidRPr="00401DC3">
        <w:rPr>
          <w:sz w:val="28"/>
          <w:szCs w:val="28"/>
        </w:rPr>
        <w:t>№ 2):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1DC3">
        <w:rPr>
          <w:sz w:val="28"/>
          <w:szCs w:val="28"/>
        </w:rPr>
        <w:t>1.2.1 в абзаце четвертом статьи 2 слова «и на основании правового акта руководителя соответствующего органа» исключить;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1DC3">
        <w:rPr>
          <w:sz w:val="28"/>
          <w:szCs w:val="28"/>
        </w:rPr>
        <w:t>1.2.2 в пункте 1 статьи 6: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1DC3">
        <w:rPr>
          <w:sz w:val="28"/>
          <w:szCs w:val="28"/>
        </w:rPr>
        <w:t>1.2.2.1 слово «утвержденного» заменить словом «действующего»;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01DC3">
        <w:rPr>
          <w:sz w:val="28"/>
          <w:szCs w:val="28"/>
        </w:rPr>
        <w:lastRenderedPageBreak/>
        <w:t xml:space="preserve">1.2.2.2 дополнить словами «, </w:t>
      </w:r>
      <w:r w:rsidR="00FF4E90">
        <w:rPr>
          <w:bCs/>
          <w:sz w:val="28"/>
          <w:szCs w:val="28"/>
        </w:rPr>
        <w:t xml:space="preserve">определяющим сценарные условия </w:t>
      </w:r>
      <w:r w:rsidRPr="00401DC3">
        <w:rPr>
          <w:bCs/>
          <w:sz w:val="28"/>
          <w:szCs w:val="28"/>
        </w:rPr>
        <w:t>и параметры Прогноза социально-экономического развития города Перми</w:t>
      </w:r>
      <w:r w:rsidRPr="00401DC3">
        <w:rPr>
          <w:sz w:val="28"/>
          <w:szCs w:val="28"/>
        </w:rPr>
        <w:t>»;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1.2.3 должностные оклады депутатов, выборных должностных лиц местного самоуправления, осуществляющих свои полномочия на постоянной основе (приложение № 1) изложить в редакции согласно приложению 3 к настоящему решению;</w:t>
      </w:r>
    </w:p>
    <w:p w:rsidR="00974DCA" w:rsidRPr="00401DC3" w:rsidRDefault="00974DCA" w:rsidP="00FF4E9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1.2.4 размеры базового фонда заработной платы лиц, замещающих муниципальные должности, осуществляющих свои полномочия на постоянной основе (приложение № 2) изложить в редакции соглас</w:t>
      </w:r>
      <w:r w:rsidR="00FF4E90">
        <w:rPr>
          <w:sz w:val="28"/>
          <w:szCs w:val="28"/>
        </w:rPr>
        <w:t xml:space="preserve">но приложению 4 </w:t>
      </w:r>
      <w:r w:rsidRPr="00401DC3">
        <w:rPr>
          <w:sz w:val="28"/>
          <w:szCs w:val="28"/>
        </w:rPr>
        <w:t>к настоящему решению;</w:t>
      </w:r>
    </w:p>
    <w:p w:rsidR="00974DCA" w:rsidRPr="00401DC3" w:rsidRDefault="00974DCA" w:rsidP="00FF4E90">
      <w:pPr>
        <w:ind w:firstLine="709"/>
        <w:jc w:val="both"/>
        <w:rPr>
          <w:sz w:val="28"/>
          <w:szCs w:val="28"/>
        </w:rPr>
      </w:pPr>
      <w:r w:rsidRPr="00401DC3">
        <w:rPr>
          <w:sz w:val="28"/>
          <w:szCs w:val="28"/>
        </w:rPr>
        <w:t>1.3 размеры должностных окладов муниципальных служащих в городе Перми (приложение № 3) признать утратившим силу.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01DC3">
        <w:rPr>
          <w:sz w:val="28"/>
          <w:szCs w:val="28"/>
        </w:rPr>
        <w:t>2. Рекомендовать администрации города Перми, аппарату Пермской городской Думы, Избирательной комиссии города Перми и Контрольно-счетной палате города Перми обеспечить приведение</w:t>
      </w:r>
      <w:r w:rsidR="003D5C21">
        <w:rPr>
          <w:sz w:val="28"/>
          <w:szCs w:val="28"/>
        </w:rPr>
        <w:t xml:space="preserve"> правовых актов в соответствие </w:t>
      </w:r>
      <w:r w:rsidR="008C5AD8">
        <w:rPr>
          <w:sz w:val="28"/>
          <w:szCs w:val="28"/>
        </w:rPr>
        <w:t>настоящему</w:t>
      </w:r>
      <w:r w:rsidRPr="00401DC3">
        <w:rPr>
          <w:sz w:val="28"/>
          <w:szCs w:val="28"/>
        </w:rPr>
        <w:t xml:space="preserve"> решени</w:t>
      </w:r>
      <w:r w:rsidR="008C5AD8">
        <w:rPr>
          <w:sz w:val="28"/>
          <w:szCs w:val="28"/>
        </w:rPr>
        <w:t>ю</w:t>
      </w:r>
      <w:r w:rsidRPr="00401DC3">
        <w:rPr>
          <w:sz w:val="28"/>
          <w:szCs w:val="28"/>
        </w:rPr>
        <w:t>.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01DC3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:rsidR="00974DCA" w:rsidRPr="00401DC3" w:rsidRDefault="00974DCA" w:rsidP="00FF4E9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01DC3">
        <w:rPr>
          <w:sz w:val="28"/>
          <w:szCs w:val="28"/>
        </w:rPr>
        <w:t>4. Опубликовать настоящее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974DCA" w:rsidRDefault="00974DCA" w:rsidP="00FF4E90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401DC3">
        <w:rPr>
          <w:sz w:val="28"/>
          <w:szCs w:val="28"/>
        </w:rPr>
        <w:t>5. Контроль за исполнением настоящего решения возложить на комитет Пермской городской Думы по местному самоуправлению и регламенту.</w:t>
      </w:r>
    </w:p>
    <w:p w:rsidR="00F9396E" w:rsidRDefault="00974DCA" w:rsidP="00F9396E">
      <w:pPr>
        <w:autoSpaceDE w:val="0"/>
        <w:autoSpaceDN w:val="0"/>
        <w:adjustRightInd w:val="0"/>
        <w:spacing w:before="720"/>
        <w:jc w:val="both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 xml:space="preserve">Председатель </w:t>
      </w:r>
    </w:p>
    <w:p w:rsidR="00974DCA" w:rsidRDefault="00974DCA" w:rsidP="00FF4E90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Пермской городской Думы</w:t>
      </w:r>
      <w:r w:rsidRPr="00974DCA">
        <w:rPr>
          <w:sz w:val="28"/>
          <w:szCs w:val="28"/>
        </w:rPr>
        <w:tab/>
      </w:r>
      <w:r w:rsidRPr="00974DCA">
        <w:rPr>
          <w:sz w:val="28"/>
          <w:szCs w:val="28"/>
        </w:rPr>
        <w:tab/>
      </w:r>
      <w:r w:rsidRPr="00974DCA">
        <w:rPr>
          <w:sz w:val="28"/>
          <w:szCs w:val="28"/>
        </w:rPr>
        <w:tab/>
      </w:r>
      <w:r w:rsidRPr="00974DCA">
        <w:rPr>
          <w:sz w:val="28"/>
          <w:szCs w:val="28"/>
        </w:rPr>
        <w:tab/>
      </w:r>
      <w:r w:rsidRPr="00974DCA">
        <w:rPr>
          <w:sz w:val="28"/>
          <w:szCs w:val="28"/>
        </w:rPr>
        <w:tab/>
      </w:r>
      <w:r w:rsidR="00C868FA">
        <w:rPr>
          <w:sz w:val="28"/>
          <w:szCs w:val="28"/>
        </w:rPr>
        <w:t xml:space="preserve">       </w:t>
      </w:r>
      <w:r w:rsidR="00F9396E">
        <w:rPr>
          <w:sz w:val="28"/>
          <w:szCs w:val="28"/>
        </w:rPr>
        <w:t xml:space="preserve">                      </w:t>
      </w:r>
      <w:r w:rsidRPr="00974DCA">
        <w:rPr>
          <w:sz w:val="28"/>
          <w:szCs w:val="28"/>
        </w:rPr>
        <w:t>Ю.А.Уткин</w:t>
      </w:r>
    </w:p>
    <w:p w:rsidR="00974DCA" w:rsidRPr="00974DCA" w:rsidRDefault="00974DCA" w:rsidP="00F9396E">
      <w:pPr>
        <w:autoSpaceDE w:val="0"/>
        <w:autoSpaceDN w:val="0"/>
        <w:adjustRightInd w:val="0"/>
        <w:spacing w:before="720"/>
        <w:jc w:val="both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Глава города Перми                                                                                  Д.И.Самойлов</w:t>
      </w:r>
    </w:p>
    <w:p w:rsidR="00974DCA" w:rsidRPr="00974DCA" w:rsidRDefault="00974DCA" w:rsidP="00974DCA">
      <w:pPr>
        <w:autoSpaceDE w:val="0"/>
        <w:autoSpaceDN w:val="0"/>
        <w:adjustRightInd w:val="0"/>
        <w:spacing w:line="360" w:lineRule="exact"/>
        <w:ind w:firstLine="720"/>
        <w:outlineLvl w:val="0"/>
        <w:rPr>
          <w:sz w:val="28"/>
          <w:szCs w:val="28"/>
        </w:rPr>
      </w:pPr>
    </w:p>
    <w:p w:rsidR="00974DCA" w:rsidRPr="00974DCA" w:rsidRDefault="00974DCA" w:rsidP="00974DCA">
      <w:pPr>
        <w:tabs>
          <w:tab w:val="right" w:pos="9915"/>
        </w:tabs>
        <w:autoSpaceDE w:val="0"/>
        <w:autoSpaceDN w:val="0"/>
        <w:rPr>
          <w:sz w:val="24"/>
          <w:szCs w:val="24"/>
        </w:rPr>
      </w:pPr>
    </w:p>
    <w:p w:rsidR="00974DCA" w:rsidRPr="00974DCA" w:rsidRDefault="00974DCA" w:rsidP="00974DCA">
      <w:pPr>
        <w:tabs>
          <w:tab w:val="right" w:pos="9915"/>
        </w:tabs>
        <w:autoSpaceDE w:val="0"/>
        <w:autoSpaceDN w:val="0"/>
        <w:rPr>
          <w:sz w:val="24"/>
          <w:szCs w:val="24"/>
        </w:rPr>
      </w:pPr>
    </w:p>
    <w:p w:rsidR="00974DCA" w:rsidRPr="00974DCA" w:rsidRDefault="00974DCA" w:rsidP="00974DCA">
      <w:pPr>
        <w:tabs>
          <w:tab w:val="right" w:pos="9915"/>
        </w:tabs>
        <w:autoSpaceDE w:val="0"/>
        <w:autoSpaceDN w:val="0"/>
        <w:rPr>
          <w:sz w:val="24"/>
          <w:szCs w:val="24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F9396E" w:rsidP="00BB4B87">
      <w:pPr>
        <w:pStyle w:val="ac"/>
        <w:ind w:firstLine="709"/>
        <w:rPr>
          <w:sz w:val="28"/>
          <w:szCs w:val="28"/>
        </w:rPr>
      </w:pPr>
      <w:r w:rsidRPr="00974DCA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11620A" wp14:editId="24EAF293">
                <wp:simplePos x="0" y="0"/>
                <wp:positionH relativeFrom="column">
                  <wp:posOffset>-72840</wp:posOffset>
                </wp:positionH>
                <wp:positionV relativeFrom="paragraph">
                  <wp:posOffset>38019</wp:posOffset>
                </wp:positionV>
                <wp:extent cx="6372860" cy="1047235"/>
                <wp:effectExtent l="0" t="0" r="8890" b="635"/>
                <wp:wrapNone/>
                <wp:docPr id="6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1047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74DCA" w:rsidRDefault="00974DCA" w:rsidP="00974DCA"/>
                          <w:p w:rsidR="00974DCA" w:rsidRDefault="00974DCA" w:rsidP="00974DCA"/>
                          <w:p w:rsidR="00974DCA" w:rsidRDefault="00974DCA" w:rsidP="00974DCA"/>
                          <w:p w:rsidR="00974DCA" w:rsidRDefault="00974DCA" w:rsidP="00974DCA"/>
                          <w:p w:rsidR="00974DCA" w:rsidRDefault="00974DCA" w:rsidP="00974DCA"/>
                          <w:p w:rsidR="00974DCA" w:rsidRDefault="00974DCA" w:rsidP="00974DCA"/>
                          <w:p w:rsidR="00974DCA" w:rsidRDefault="00974DCA" w:rsidP="00974DCA"/>
                          <w:p w:rsidR="00974DCA" w:rsidRDefault="00974DCA" w:rsidP="00974DCA">
                            <w:r>
                              <w:t>Верно</w:t>
                            </w:r>
                          </w:p>
                          <w:p w:rsidR="00974DCA" w:rsidRDefault="00974DCA" w:rsidP="00974DCA">
                            <w:r>
                              <w:t>Консультант</w:t>
                            </w:r>
                          </w:p>
                          <w:p w:rsidR="00974DCA" w:rsidRDefault="00974DCA" w:rsidP="00974DCA">
                            <w:r>
                              <w:t>сектора актов Главы города</w:t>
                            </w:r>
                            <w:r>
                              <w:br/>
                              <w:t>отдела делопроизводства</w:t>
                            </w:r>
                            <w:r>
                              <w:tab/>
                              <w:t xml:space="preserve"> аппарата</w:t>
                            </w:r>
                          </w:p>
                          <w:p w:rsidR="00974DCA" w:rsidRDefault="00974DCA" w:rsidP="00974DCA">
                            <w:r>
                              <w:t>Пермской городской Думы</w:t>
                            </w:r>
                          </w:p>
                          <w:p w:rsidR="00974DCA" w:rsidRDefault="00974DCA" w:rsidP="00974DCA">
                            <w:r>
                              <w:t xml:space="preserve">       02.2016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Л.Я.Сиряченко-Полойко</w:t>
                            </w:r>
                          </w:p>
                          <w:p w:rsidR="00974DCA" w:rsidRDefault="00974DCA" w:rsidP="00974DCA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974DCA" w:rsidRDefault="00974DCA" w:rsidP="00974DCA"/>
                          <w:p w:rsidR="00974DCA" w:rsidRDefault="00974DCA" w:rsidP="00974DC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1620A" id="Text Box 1025" o:spid="_x0000_s1029" type="#_x0000_t202" style="position:absolute;left:0;text-align:left;margin-left:-5.75pt;margin-top:3pt;width:501.8pt;height:82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" stroked="f">
                <v:textbox inset="0,0,0,0">
                  <w:txbxContent>
                    <w:p w:rsidR="00974DCA" w:rsidRDefault="00974DCA" w:rsidP="00974DCA"/>
                    <w:p w:rsidR="00974DCA" w:rsidRDefault="00974DCA" w:rsidP="00974DCA"/>
                    <w:p w:rsidR="00974DCA" w:rsidRDefault="00974DCA" w:rsidP="00974DCA"/>
                    <w:p w:rsidR="00974DCA" w:rsidRDefault="00974DCA" w:rsidP="00974DCA"/>
                    <w:p w:rsidR="00974DCA" w:rsidRDefault="00974DCA" w:rsidP="00974DCA"/>
                    <w:p w:rsidR="00974DCA" w:rsidRDefault="00974DCA" w:rsidP="00974DCA"/>
                    <w:p w:rsidR="00974DCA" w:rsidRDefault="00974DCA" w:rsidP="00974DCA"/>
                    <w:p w:rsidR="00974DCA" w:rsidRDefault="00974DCA" w:rsidP="00974DCA">
                      <w:r>
                        <w:t>Верно</w:t>
                      </w:r>
                    </w:p>
                    <w:p w:rsidR="00974DCA" w:rsidRDefault="00974DCA" w:rsidP="00974DCA">
                      <w:r>
                        <w:t>Консультант</w:t>
                      </w:r>
                    </w:p>
                    <w:p w:rsidR="00974DCA" w:rsidRDefault="00974DCA" w:rsidP="00974DCA">
                      <w:r>
                        <w:t>сектора актов Главы города</w:t>
                      </w:r>
                      <w:r>
                        <w:br/>
                        <w:t>отдела делопроизводства</w:t>
                      </w:r>
                      <w:r>
                        <w:tab/>
                        <w:t xml:space="preserve"> аппарата</w:t>
                      </w:r>
                    </w:p>
                    <w:p w:rsidR="00974DCA" w:rsidRDefault="00974DCA" w:rsidP="00974DCA">
                      <w:r>
                        <w:t>Пермской городской Думы</w:t>
                      </w:r>
                    </w:p>
                    <w:p w:rsidR="00974DCA" w:rsidRDefault="00974DCA" w:rsidP="00974DCA">
                      <w:r>
                        <w:t xml:space="preserve">       02.2016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Л.Я.Сиряченко-Полойко</w:t>
                      </w:r>
                    </w:p>
                    <w:p w:rsidR="00974DCA" w:rsidRDefault="00974DCA" w:rsidP="00974DCA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  <w:p w:rsidR="00974DCA" w:rsidRDefault="00974DCA" w:rsidP="00974DCA"/>
                    <w:p w:rsidR="00974DCA" w:rsidRDefault="00974DCA" w:rsidP="00974DCA"/>
                  </w:txbxContent>
                </v:textbox>
              </v:shape>
            </w:pict>
          </mc:Fallback>
        </mc:AlternateContent>
      </w: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F9396E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7FF19A" wp14:editId="3F648E31">
                <wp:simplePos x="0" y="0"/>
                <wp:positionH relativeFrom="column">
                  <wp:posOffset>54481</wp:posOffset>
                </wp:positionH>
                <wp:positionV relativeFrom="paragraph">
                  <wp:posOffset>594505</wp:posOffset>
                </wp:positionV>
                <wp:extent cx="6372860" cy="6559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860" cy="6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FF19A" id="_x0000_s1030" type="#_x0000_t202" style="position:absolute;margin-left:4.3pt;margin-top:46.8pt;width:501.8pt;height: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sectPr w:rsidR="009E1FC0" w:rsidSect="00A44226">
      <w:headerReference w:type="even" r:id="rId12"/>
      <w:headerReference w:type="default" r:id="rId13"/>
      <w:footerReference w:type="first" r:id="rId14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F9396E">
      <w:rPr>
        <w:noProof/>
        <w:snapToGrid w:val="0"/>
        <w:sz w:val="16"/>
      </w:rPr>
      <w:t>26.01.2017 9:24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F9396E">
      <w:rPr>
        <w:noProof/>
        <w:snapToGrid w:val="0"/>
        <w:sz w:val="16"/>
      </w:rPr>
      <w:t>решение № 15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53809648"/>
      <w:docPartObj>
        <w:docPartGallery w:val="Page Numbers (Top of Page)"/>
        <w:docPartUnique/>
      </w:docPartObj>
    </w:sdtPr>
    <w:sdtEndPr/>
    <w:sdtContent>
      <w:p w:rsidR="00FF4E90" w:rsidRDefault="00FF4E9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396E">
          <w:rPr>
            <w:noProof/>
          </w:rPr>
          <w:t>1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jTKGoBwQdmlw1U2ejeJQ9NlGSbUYKQNYIQ//knU5nLShY2dqheemmKouIRT+iBChc/RtiuUVW+7SuQGY+do/iw==" w:salt="fDvuHFth0d96lYs/VLq9K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5C21"/>
    <w:rsid w:val="003D7596"/>
    <w:rsid w:val="003E574B"/>
    <w:rsid w:val="00401DC3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C5AD8"/>
    <w:rsid w:val="008D2257"/>
    <w:rsid w:val="009379BE"/>
    <w:rsid w:val="00947888"/>
    <w:rsid w:val="00957612"/>
    <w:rsid w:val="00974DCA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868FA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9396E"/>
    <w:rsid w:val="00FB133B"/>
    <w:rsid w:val="00FB377F"/>
    <w:rsid w:val="00FB3D81"/>
    <w:rsid w:val="00FB77E8"/>
    <w:rsid w:val="00FD0A67"/>
    <w:rsid w:val="00FF4E90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297EC739-306E-47C5-B333-E7E046B05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27DD77718BC7EDC37D7E4CF5A2514E0AC6DDDF90CC900417483662167C1F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E475680401CC9288AD488D71A3240F31A9EB22528477805DB662F6B6597CBB6267975EBE5B91F12F0A82AxAm5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9927DD77718BC7EDC37C9E9D936781FE9AE34D5F002C6561C2BD83B7678F2C4E9389EF6064A45ABDAC0A466CE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927DD77718BC7EDC37D7E4CF5A2514E3A56ADCFA03C900417483662167C1F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971</Words>
  <Characters>5538</Characters>
  <Application>Microsoft Office Word</Application>
  <DocSecurity>8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2017-01-26T04:24:00Z</cp:lastPrinted>
  <dcterms:created xsi:type="dcterms:W3CDTF">2016-10-11T10:32:00Z</dcterms:created>
  <dcterms:modified xsi:type="dcterms:W3CDTF">2017-01-26T04:25:00Z</dcterms:modified>
</cp:coreProperties>
</file>