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53F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426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553F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426B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53F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553F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76D23" w:rsidRPr="00B553F9" w:rsidRDefault="00676D23" w:rsidP="00B553F9">
      <w:pPr>
        <w:pStyle w:val="ac"/>
        <w:ind w:right="-2"/>
        <w:jc w:val="center"/>
        <w:rPr>
          <w:b/>
          <w:sz w:val="28"/>
          <w:szCs w:val="28"/>
        </w:rPr>
      </w:pPr>
      <w:r w:rsidRPr="00B553F9">
        <w:rPr>
          <w:b/>
          <w:sz w:val="28"/>
          <w:szCs w:val="28"/>
        </w:rPr>
        <w:t>О внесении изменений в решение Пермской городской Думы от 24.06.2008</w:t>
      </w:r>
    </w:p>
    <w:p w:rsidR="00B553F9" w:rsidRDefault="00676D23" w:rsidP="00B553F9">
      <w:pPr>
        <w:pStyle w:val="ac"/>
        <w:ind w:right="-2"/>
        <w:jc w:val="center"/>
        <w:rPr>
          <w:b/>
          <w:sz w:val="28"/>
          <w:szCs w:val="28"/>
        </w:rPr>
      </w:pPr>
      <w:r w:rsidRPr="00B553F9">
        <w:rPr>
          <w:b/>
          <w:sz w:val="28"/>
          <w:szCs w:val="28"/>
        </w:rPr>
        <w:t xml:space="preserve">№ 219 «Об установлении дополнительных мер социальной поддержки </w:t>
      </w:r>
    </w:p>
    <w:p w:rsidR="00B553F9" w:rsidRDefault="00676D23" w:rsidP="00B553F9">
      <w:pPr>
        <w:pStyle w:val="ac"/>
        <w:ind w:right="-2"/>
        <w:jc w:val="center"/>
        <w:rPr>
          <w:b/>
          <w:sz w:val="28"/>
          <w:szCs w:val="28"/>
        </w:rPr>
      </w:pPr>
      <w:r w:rsidRPr="00B553F9">
        <w:rPr>
          <w:b/>
          <w:sz w:val="28"/>
          <w:szCs w:val="28"/>
        </w:rPr>
        <w:t xml:space="preserve">в виде </w:t>
      </w:r>
      <w:r w:rsidR="00B553F9">
        <w:rPr>
          <w:b/>
          <w:sz w:val="28"/>
          <w:szCs w:val="28"/>
        </w:rPr>
        <w:t xml:space="preserve">ежемесячных </w:t>
      </w:r>
      <w:r w:rsidRPr="00B553F9">
        <w:rPr>
          <w:b/>
          <w:sz w:val="28"/>
          <w:szCs w:val="28"/>
        </w:rPr>
        <w:t xml:space="preserve">денежных муниципальных выплат </w:t>
      </w:r>
    </w:p>
    <w:p w:rsidR="00676D23" w:rsidRPr="00B553F9" w:rsidRDefault="00676D23" w:rsidP="00B553F9">
      <w:pPr>
        <w:pStyle w:val="ac"/>
        <w:ind w:right="-2"/>
        <w:jc w:val="center"/>
        <w:rPr>
          <w:b/>
          <w:sz w:val="28"/>
          <w:szCs w:val="28"/>
        </w:rPr>
      </w:pPr>
      <w:r w:rsidRPr="00B553F9">
        <w:rPr>
          <w:b/>
          <w:sz w:val="28"/>
          <w:szCs w:val="28"/>
        </w:rPr>
        <w:t>студентам и учащимся города Перми»</w:t>
      </w:r>
    </w:p>
    <w:p w:rsidR="00B553F9" w:rsidRDefault="00B553F9" w:rsidP="00B553F9">
      <w:pPr>
        <w:pStyle w:val="ac"/>
        <w:ind w:right="-2"/>
        <w:jc w:val="both"/>
        <w:rPr>
          <w:sz w:val="28"/>
          <w:szCs w:val="28"/>
        </w:rPr>
      </w:pPr>
    </w:p>
    <w:p w:rsidR="00B553F9" w:rsidRDefault="00B553F9" w:rsidP="00B553F9">
      <w:pPr>
        <w:pStyle w:val="ac"/>
        <w:ind w:right="-2"/>
        <w:jc w:val="both"/>
        <w:rPr>
          <w:sz w:val="28"/>
          <w:szCs w:val="28"/>
        </w:rPr>
      </w:pPr>
    </w:p>
    <w:p w:rsidR="00676D23" w:rsidRPr="00676D23" w:rsidRDefault="00676D23" w:rsidP="00B553F9">
      <w:pPr>
        <w:pStyle w:val="ac"/>
        <w:ind w:right="-2" w:firstLine="709"/>
        <w:jc w:val="both"/>
        <w:rPr>
          <w:sz w:val="28"/>
          <w:szCs w:val="28"/>
        </w:rPr>
      </w:pPr>
      <w:r w:rsidRPr="00676D23">
        <w:rPr>
          <w:sz w:val="28"/>
          <w:szCs w:val="28"/>
        </w:rPr>
        <w:t xml:space="preserve">В соответствии с частью 5 статьи 20 Федерального закона от 06.10.2003 </w:t>
      </w:r>
      <w:r w:rsidR="00B553F9">
        <w:rPr>
          <w:sz w:val="28"/>
          <w:szCs w:val="28"/>
        </w:rPr>
        <w:br/>
      </w:r>
      <w:r w:rsidRPr="00676D23">
        <w:rPr>
          <w:sz w:val="28"/>
          <w:szCs w:val="28"/>
        </w:rPr>
        <w:t>№ 131-ФЗ «Об общих принципах организации местного самоуправления в Ро</w:t>
      </w:r>
      <w:r w:rsidRPr="00676D23">
        <w:rPr>
          <w:sz w:val="28"/>
          <w:szCs w:val="28"/>
        </w:rPr>
        <w:t>с</w:t>
      </w:r>
      <w:r w:rsidRPr="00676D23">
        <w:rPr>
          <w:sz w:val="28"/>
          <w:szCs w:val="28"/>
        </w:rPr>
        <w:t>сийской Федерации», статьей 41 Устава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B553F9" w:rsidRDefault="00B553F9" w:rsidP="00B553F9">
      <w:pPr>
        <w:pStyle w:val="ac"/>
        <w:ind w:right="-2"/>
        <w:jc w:val="both"/>
        <w:rPr>
          <w:sz w:val="28"/>
          <w:szCs w:val="28"/>
        </w:rPr>
      </w:pPr>
    </w:p>
    <w:p w:rsidR="00B553F9" w:rsidRDefault="00B553F9" w:rsidP="00B553F9">
      <w:pPr>
        <w:pStyle w:val="ac"/>
        <w:ind w:right="-2"/>
        <w:jc w:val="both"/>
        <w:rPr>
          <w:sz w:val="28"/>
          <w:szCs w:val="28"/>
        </w:rPr>
      </w:pPr>
    </w:p>
    <w:p w:rsidR="00676D23" w:rsidRPr="00676D23" w:rsidRDefault="00676D23" w:rsidP="00B553F9">
      <w:pPr>
        <w:pStyle w:val="ac"/>
        <w:ind w:right="-2"/>
        <w:jc w:val="center"/>
        <w:rPr>
          <w:sz w:val="28"/>
          <w:szCs w:val="28"/>
        </w:rPr>
      </w:pPr>
      <w:r w:rsidRPr="00676D23">
        <w:rPr>
          <w:sz w:val="28"/>
          <w:szCs w:val="28"/>
        </w:rPr>
        <w:t xml:space="preserve">Пермская городская Дума </w:t>
      </w:r>
      <w:r w:rsidRPr="00B553F9">
        <w:rPr>
          <w:b/>
          <w:sz w:val="28"/>
          <w:szCs w:val="28"/>
        </w:rPr>
        <w:t>р е ш и л а:</w:t>
      </w:r>
    </w:p>
    <w:p w:rsidR="00B553F9" w:rsidRDefault="00B553F9" w:rsidP="00B553F9">
      <w:pPr>
        <w:pStyle w:val="ac"/>
        <w:ind w:right="-2"/>
        <w:jc w:val="center"/>
        <w:rPr>
          <w:sz w:val="28"/>
          <w:szCs w:val="28"/>
        </w:rPr>
      </w:pP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Пермской городской Думы от 24.06.2008 № 219 </w:t>
      </w:r>
      <w:r>
        <w:rPr>
          <w:rFonts w:ascii="Times New Roman" w:hAnsi="Times New Roman"/>
          <w:sz w:val="28"/>
          <w:szCs w:val="28"/>
        </w:rPr>
        <w:br/>
        <w:t>«Об установлении дополнительных мер социальной поддержки в виде ежемеся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денежных муниципальных выплат студентам и учащимся города Перми»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менения: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 пункте 3: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первый изложить в редакции: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 с 01.09.2008 по 31.12.2016 расходное обязательство по: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дополнительных мер социальной поддержки в виде ежем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сячной денежной муниципальной выплаты одному из родителей (законных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ставителей), являющихся студентами или учащимися, постоянно, преимущ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 или временно проживающих на территории города Перми, что подтве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ждает регистрационный учет граждан Российской Федерации по месту пребыв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или по месту жительства, обучающихся по очной форме в профессиональных образовательных организациях, образовательных организациях высшего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(до приведения наименований и уставов образовательных учреждений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ответствие с Федеральным законом от 29.12.2012 № 273-ФЗ «Об образовании </w:t>
      </w:r>
      <w:r w:rsidR="00365D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365D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Федерации» - образовательных учреждениях начального професс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онального образования, образовательных учреждениях среднего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образования, образовательных учреждениях высшего профессионального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образования), имеющих детей в возрасте до 1,5 лет (далее по тексту – студенты </w:t>
      </w:r>
      <w:r>
        <w:rPr>
          <w:rFonts w:ascii="Times New Roman" w:hAnsi="Times New Roman"/>
          <w:sz w:val="28"/>
          <w:szCs w:val="28"/>
        </w:rPr>
        <w:br/>
        <w:t>и учащиеся, имеющие детей в возрасте до 1,5 лет);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администрированию ежемесячных денежных муниципальных выплат в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 оплаты услуг кредитных организаций по зачислению данных выплат на лиц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вые счета указанных категорий граждан.»;</w:t>
      </w:r>
    </w:p>
    <w:p w:rsidR="00EB1251" w:rsidRDefault="00EB1251" w:rsidP="00EB1251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в абзаце четвертом после слова «предоставлением» дополнить словом «дополнительных».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Перми:</w:t>
      </w:r>
    </w:p>
    <w:p w:rsidR="00EB1251" w:rsidRDefault="00EB1251" w:rsidP="00EB125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предусмотреть расходы, связанные с предоставлением дополнительных мер социальной поддержки студентам и учащимся, имеющим детей в возрасте </w:t>
      </w:r>
      <w:r>
        <w:rPr>
          <w:rFonts w:ascii="Times New Roman" w:hAnsi="Times New Roman"/>
          <w:sz w:val="28"/>
          <w:szCs w:val="28"/>
        </w:rPr>
        <w:br/>
        <w:t>до 1,5 лет</w:t>
      </w:r>
      <w:r w:rsidR="000442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администрированием выплат, при формировании бюджета города Перми на 2014 год и плановый период 2015 и 2016 годов;</w:t>
      </w:r>
    </w:p>
    <w:p w:rsidR="00EB1251" w:rsidRDefault="00EB1251" w:rsidP="00EB1251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привести правовые акты администрации города Перми в соответствие </w:t>
      </w:r>
      <w:r>
        <w:rPr>
          <w:sz w:val="28"/>
          <w:szCs w:val="28"/>
        </w:rPr>
        <w:br/>
        <w:t>с настоящим решением.</w:t>
      </w:r>
    </w:p>
    <w:p w:rsidR="00676D23" w:rsidRPr="00676D23" w:rsidRDefault="00676D23" w:rsidP="00EB1251">
      <w:pPr>
        <w:pStyle w:val="ac"/>
        <w:ind w:right="-2" w:firstLine="709"/>
        <w:jc w:val="both"/>
        <w:rPr>
          <w:sz w:val="28"/>
          <w:szCs w:val="28"/>
        </w:rPr>
      </w:pPr>
      <w:r w:rsidRPr="00676D23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676D23" w:rsidP="00EB1251">
      <w:pPr>
        <w:pStyle w:val="ac"/>
        <w:ind w:right="-2" w:firstLine="709"/>
        <w:jc w:val="both"/>
        <w:rPr>
          <w:sz w:val="28"/>
          <w:szCs w:val="28"/>
        </w:rPr>
      </w:pPr>
      <w:r w:rsidRPr="00676D23">
        <w:rPr>
          <w:sz w:val="28"/>
          <w:szCs w:val="28"/>
        </w:rPr>
        <w:t>4. Контроль за исполнением решения возложить на комитет Пермской г</w:t>
      </w:r>
      <w:r w:rsidRPr="00676D23">
        <w:rPr>
          <w:sz w:val="28"/>
          <w:szCs w:val="28"/>
        </w:rPr>
        <w:t>о</w:t>
      </w:r>
      <w:r w:rsidRPr="00676D23">
        <w:rPr>
          <w:sz w:val="28"/>
          <w:szCs w:val="28"/>
        </w:rPr>
        <w:t>родской Думы по развитию человеческого потенциала.</w:t>
      </w:r>
    </w:p>
    <w:p w:rsidR="006C61AF" w:rsidRDefault="006C61AF" w:rsidP="00B553F9">
      <w:pPr>
        <w:pStyle w:val="ac"/>
        <w:ind w:right="-2"/>
        <w:jc w:val="both"/>
        <w:rPr>
          <w:sz w:val="28"/>
          <w:szCs w:val="28"/>
        </w:rPr>
      </w:pPr>
    </w:p>
    <w:p w:rsidR="00EB1251" w:rsidRDefault="00EB1251" w:rsidP="00B553F9">
      <w:pPr>
        <w:pStyle w:val="ac"/>
        <w:ind w:right="-2"/>
        <w:jc w:val="both"/>
        <w:rPr>
          <w:sz w:val="28"/>
          <w:szCs w:val="28"/>
        </w:rPr>
      </w:pPr>
    </w:p>
    <w:p w:rsidR="00EB1251" w:rsidRPr="00AC7511" w:rsidRDefault="00EB1251" w:rsidP="00B553F9">
      <w:pPr>
        <w:pStyle w:val="ac"/>
        <w:ind w:right="-2"/>
        <w:jc w:val="both"/>
        <w:rPr>
          <w:sz w:val="28"/>
          <w:szCs w:val="28"/>
        </w:rPr>
      </w:pPr>
    </w:p>
    <w:p w:rsidR="007A6499" w:rsidRDefault="00947888" w:rsidP="00B553F9">
      <w:pPr>
        <w:pStyle w:val="6"/>
        <w:spacing w:before="0" w:after="0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553F9">
      <w:pPr>
        <w:ind w:right="-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E24" w:rsidRDefault="00D35E24" w:rsidP="00DF55C7"/>
                          <w:p w:rsidR="00D35E24" w:rsidRDefault="00D35E24" w:rsidP="00DF55C7"/>
                          <w:p w:rsidR="00D35E24" w:rsidRDefault="00D35E24" w:rsidP="00DF55C7"/>
                          <w:p w:rsidR="00D35E24" w:rsidRDefault="00D35E24" w:rsidP="00DF55C7"/>
                          <w:p w:rsidR="00D35E24" w:rsidRDefault="00D35E24" w:rsidP="00DF55C7"/>
                          <w:p w:rsidR="00D35E24" w:rsidRDefault="00D35E2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35E24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35E24" w:rsidRDefault="00D35E24" w:rsidP="00DF55C7"/>
                    <w:p w:rsidR="00D35E24" w:rsidRDefault="00D35E24" w:rsidP="00DF55C7"/>
                    <w:p w:rsidR="00D35E24" w:rsidRDefault="00D35E24" w:rsidP="00DF55C7"/>
                    <w:p w:rsidR="00D35E24" w:rsidRDefault="00D35E24" w:rsidP="00DF55C7"/>
                    <w:p w:rsidR="00D35E24" w:rsidRDefault="00D35E24" w:rsidP="00DF55C7"/>
                    <w:p w:rsidR="00D35E24" w:rsidRDefault="00D35E2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35E24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EB125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35E24">
      <w:rPr>
        <w:noProof/>
        <w:snapToGrid w:val="0"/>
        <w:sz w:val="16"/>
      </w:rPr>
      <w:t>25.10.2013 14:28:14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35E24">
      <w:rPr>
        <w:noProof/>
        <w:snapToGrid w:val="0"/>
        <w:sz w:val="16"/>
      </w:rPr>
      <w:t>25.10.2013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35E2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9300"/>
      <w:docPartObj>
        <w:docPartGallery w:val="Page Numbers (Top of Page)"/>
        <w:docPartUnique/>
      </w:docPartObj>
    </w:sdtPr>
    <w:sdtEndPr/>
    <w:sdtContent>
      <w:p w:rsidR="00EB1251" w:rsidRDefault="00EB12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2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jDVgO+7AhoV5VQ3HVPNtgVyYf4=" w:salt="zgPPbgxURKxZK8GC7AfA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26B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7E32"/>
    <w:rsid w:val="00311B9D"/>
    <w:rsid w:val="00321755"/>
    <w:rsid w:val="003345B2"/>
    <w:rsid w:val="00337CF9"/>
    <w:rsid w:val="00351D85"/>
    <w:rsid w:val="003607E1"/>
    <w:rsid w:val="00362E50"/>
    <w:rsid w:val="00365D3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6D2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53F9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35E2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2835"/>
    <w:rsid w:val="00E96B46"/>
    <w:rsid w:val="00EA6904"/>
    <w:rsid w:val="00EB1251"/>
    <w:rsid w:val="00EB3313"/>
    <w:rsid w:val="00EE0A34"/>
    <w:rsid w:val="00F02F64"/>
    <w:rsid w:val="00F0362E"/>
    <w:rsid w:val="00F05CCA"/>
    <w:rsid w:val="00F07F41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EB125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EB1251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EB125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EB1251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2566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Климовских Ольга Николаевна</cp:lastModifiedBy>
  <cp:revision>11</cp:revision>
  <cp:lastPrinted>2013-10-25T08:28:00Z</cp:lastPrinted>
  <dcterms:created xsi:type="dcterms:W3CDTF">2013-10-18T05:22:00Z</dcterms:created>
  <dcterms:modified xsi:type="dcterms:W3CDTF">2013-10-25T08:28:00Z</dcterms:modified>
</cp:coreProperties>
</file>