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09A" w:rsidRPr="009C4B39" w:rsidRDefault="001E009A" w:rsidP="001E009A">
      <w:pPr>
        <w:ind w:firstLine="6521"/>
        <w:rPr>
          <w:sz w:val="28"/>
          <w:szCs w:val="24"/>
        </w:rPr>
      </w:pPr>
      <w:r w:rsidRPr="009C4B39">
        <w:rPr>
          <w:sz w:val="28"/>
          <w:szCs w:val="24"/>
        </w:rPr>
        <w:t>ПРИЛОЖЕНИЕ</w:t>
      </w:r>
    </w:p>
    <w:p w:rsidR="001E009A" w:rsidRPr="009C4B39" w:rsidRDefault="001E009A" w:rsidP="001E009A">
      <w:pPr>
        <w:ind w:firstLine="6521"/>
        <w:rPr>
          <w:sz w:val="28"/>
          <w:szCs w:val="24"/>
        </w:rPr>
      </w:pPr>
      <w:r w:rsidRPr="009C4B39">
        <w:rPr>
          <w:sz w:val="28"/>
          <w:szCs w:val="24"/>
        </w:rPr>
        <w:t>к решению</w:t>
      </w:r>
    </w:p>
    <w:p w:rsidR="001E009A" w:rsidRDefault="001E009A" w:rsidP="001E009A">
      <w:pPr>
        <w:ind w:firstLine="6521"/>
        <w:rPr>
          <w:sz w:val="28"/>
          <w:szCs w:val="24"/>
        </w:rPr>
      </w:pPr>
      <w:r w:rsidRPr="009C4B39">
        <w:rPr>
          <w:sz w:val="28"/>
          <w:szCs w:val="24"/>
        </w:rPr>
        <w:t>Пермской городской Думы</w:t>
      </w:r>
    </w:p>
    <w:p w:rsidR="001E009A" w:rsidRPr="009C4B39" w:rsidRDefault="001E009A" w:rsidP="001E009A">
      <w:pPr>
        <w:ind w:firstLine="6521"/>
        <w:rPr>
          <w:sz w:val="28"/>
          <w:szCs w:val="24"/>
        </w:rPr>
      </w:pPr>
      <w:r>
        <w:rPr>
          <w:sz w:val="28"/>
          <w:szCs w:val="24"/>
        </w:rPr>
        <w:t xml:space="preserve">от 23.04.2013 № </w:t>
      </w:r>
      <w:r w:rsidR="0035558A">
        <w:rPr>
          <w:sz w:val="28"/>
          <w:szCs w:val="24"/>
        </w:rPr>
        <w:t>83</w:t>
      </w:r>
      <w:bookmarkStart w:id="0" w:name="_GoBack"/>
      <w:bookmarkEnd w:id="0"/>
    </w:p>
    <w:p w:rsidR="001E009A" w:rsidRPr="009C4B39" w:rsidRDefault="001E009A" w:rsidP="001E009A">
      <w:pPr>
        <w:spacing w:line="360" w:lineRule="exact"/>
        <w:jc w:val="both"/>
        <w:rPr>
          <w:sz w:val="28"/>
          <w:szCs w:val="24"/>
        </w:rPr>
      </w:pPr>
    </w:p>
    <w:p w:rsidR="001E009A" w:rsidRPr="009C4B39" w:rsidRDefault="001E009A" w:rsidP="001E009A">
      <w:pPr>
        <w:spacing w:line="360" w:lineRule="exact"/>
        <w:jc w:val="center"/>
        <w:rPr>
          <w:b/>
          <w:sz w:val="28"/>
          <w:szCs w:val="24"/>
        </w:rPr>
      </w:pPr>
      <w:r w:rsidRPr="009C4B39">
        <w:rPr>
          <w:b/>
          <w:sz w:val="28"/>
          <w:szCs w:val="24"/>
        </w:rPr>
        <w:t>Инвестиционный проект</w:t>
      </w:r>
    </w:p>
    <w:p w:rsidR="001E009A" w:rsidRDefault="001E009A" w:rsidP="001E009A">
      <w:pPr>
        <w:jc w:val="center"/>
        <w:rPr>
          <w:b/>
          <w:sz w:val="28"/>
          <w:szCs w:val="28"/>
        </w:rPr>
      </w:pPr>
      <w:r w:rsidRPr="001E009A">
        <w:rPr>
          <w:b/>
          <w:sz w:val="28"/>
          <w:szCs w:val="24"/>
        </w:rPr>
        <w:t>«</w:t>
      </w:r>
      <w:r w:rsidRPr="001E009A">
        <w:rPr>
          <w:b/>
          <w:sz w:val="28"/>
          <w:szCs w:val="28"/>
        </w:rPr>
        <w:t>Строительство нового корпуса муниципального бюджетного общеобразов</w:t>
      </w:r>
      <w:r w:rsidRPr="001E009A">
        <w:rPr>
          <w:b/>
          <w:sz w:val="28"/>
          <w:szCs w:val="28"/>
        </w:rPr>
        <w:t>а</w:t>
      </w:r>
      <w:r w:rsidRPr="001E009A">
        <w:rPr>
          <w:b/>
          <w:sz w:val="28"/>
          <w:szCs w:val="28"/>
        </w:rPr>
        <w:t xml:space="preserve">тельного учреждения «Гимназия № 11 </w:t>
      </w:r>
      <w:proofErr w:type="spellStart"/>
      <w:r w:rsidRPr="001E009A">
        <w:rPr>
          <w:b/>
          <w:sz w:val="28"/>
          <w:szCs w:val="28"/>
        </w:rPr>
        <w:t>им.С.П.Дягилева</w:t>
      </w:r>
      <w:proofErr w:type="spellEnd"/>
      <w:r w:rsidRPr="001E009A">
        <w:rPr>
          <w:b/>
          <w:sz w:val="28"/>
          <w:szCs w:val="28"/>
        </w:rPr>
        <w:t>»</w:t>
      </w:r>
    </w:p>
    <w:p w:rsidR="001E009A" w:rsidRDefault="001E009A" w:rsidP="001E009A">
      <w:pPr>
        <w:jc w:val="center"/>
        <w:rPr>
          <w:b/>
          <w:bCs/>
          <w:sz w:val="28"/>
          <w:szCs w:val="28"/>
        </w:rPr>
      </w:pPr>
    </w:p>
    <w:p w:rsidR="001E009A" w:rsidRPr="001E009A" w:rsidRDefault="004744ED" w:rsidP="001E009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E009A" w:rsidRPr="001E009A">
        <w:rPr>
          <w:bCs/>
          <w:sz w:val="28"/>
          <w:szCs w:val="28"/>
        </w:rPr>
        <w:t>Паспорт</w:t>
      </w:r>
      <w:r w:rsidR="001E009A">
        <w:rPr>
          <w:bCs/>
          <w:sz w:val="28"/>
          <w:szCs w:val="28"/>
        </w:rPr>
        <w:t xml:space="preserve"> </w:t>
      </w:r>
      <w:r w:rsidR="001E009A" w:rsidRPr="001E009A">
        <w:rPr>
          <w:bCs/>
          <w:sz w:val="28"/>
          <w:szCs w:val="28"/>
        </w:rPr>
        <w:t>инвестиционного проекта</w:t>
      </w:r>
    </w:p>
    <w:p w:rsidR="001E009A" w:rsidRPr="009C4B39" w:rsidRDefault="001E009A" w:rsidP="001E009A">
      <w:pPr>
        <w:spacing w:line="360" w:lineRule="exact"/>
        <w:jc w:val="both"/>
        <w:rPr>
          <w:sz w:val="28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380"/>
        <w:gridCol w:w="6118"/>
      </w:tblGrid>
      <w:tr w:rsidR="001E009A" w:rsidRPr="009C4B39" w:rsidTr="004744ED">
        <w:trPr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№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Наименование раздела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Содержание раздела</w:t>
            </w:r>
          </w:p>
        </w:tc>
      </w:tr>
      <w:tr w:rsidR="001E009A" w:rsidRPr="009C4B39" w:rsidTr="004744ED">
        <w:trPr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spacing w:line="360" w:lineRule="exact"/>
              <w:jc w:val="center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3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proofErr w:type="gramStart"/>
            <w:r w:rsidRPr="009C4B39">
              <w:rPr>
                <w:sz w:val="28"/>
                <w:szCs w:val="24"/>
              </w:rPr>
              <w:t>На</w:t>
            </w:r>
            <w:r w:rsidR="004744ED">
              <w:rPr>
                <w:sz w:val="28"/>
                <w:szCs w:val="24"/>
              </w:rPr>
              <w:t>звание</w:t>
            </w:r>
            <w:r w:rsidRPr="009C4B39">
              <w:rPr>
                <w:sz w:val="28"/>
                <w:szCs w:val="24"/>
              </w:rPr>
              <w:t xml:space="preserve"> инвестиционн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го проекта (место пров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дения/расположения (а</w:t>
            </w:r>
            <w:r w:rsidRPr="009C4B39">
              <w:rPr>
                <w:sz w:val="28"/>
                <w:szCs w:val="24"/>
              </w:rPr>
              <w:t>д</w:t>
            </w:r>
            <w:r w:rsidRPr="009C4B39">
              <w:rPr>
                <w:sz w:val="28"/>
                <w:szCs w:val="24"/>
              </w:rPr>
              <w:t>рес)</w:t>
            </w:r>
            <w:proofErr w:type="gramEnd"/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4744ED" w:rsidP="004744ED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с</w:t>
            </w:r>
            <w:r w:rsidRPr="006B634F">
              <w:rPr>
                <w:sz w:val="28"/>
                <w:szCs w:val="28"/>
              </w:rPr>
              <w:t xml:space="preserve">троительство нового корпуса </w:t>
            </w:r>
            <w:r w:rsidRPr="00571D90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>
              <w:rPr>
                <w:sz w:val="28"/>
                <w:szCs w:val="28"/>
              </w:rPr>
              <w:t xml:space="preserve"> «Г</w:t>
            </w:r>
            <w:r w:rsidRPr="006B634F">
              <w:rPr>
                <w:sz w:val="28"/>
                <w:szCs w:val="28"/>
              </w:rPr>
              <w:t>имнази</w:t>
            </w:r>
            <w:r>
              <w:rPr>
                <w:sz w:val="28"/>
                <w:szCs w:val="28"/>
              </w:rPr>
              <w:t>я</w:t>
            </w:r>
            <w:r w:rsidRPr="006B634F">
              <w:rPr>
                <w:sz w:val="28"/>
                <w:szCs w:val="28"/>
              </w:rPr>
              <w:t xml:space="preserve"> № 11 </w:t>
            </w:r>
            <w:proofErr w:type="spellStart"/>
            <w:r w:rsidRPr="006B634F">
              <w:rPr>
                <w:sz w:val="28"/>
                <w:szCs w:val="28"/>
              </w:rPr>
              <w:t>им.С.П.Дягилева</w:t>
            </w:r>
            <w:proofErr w:type="spellEnd"/>
            <w:r w:rsidRPr="006B634F">
              <w:rPr>
                <w:sz w:val="28"/>
                <w:szCs w:val="28"/>
              </w:rPr>
              <w:t>»</w:t>
            </w:r>
            <w:r w:rsidR="001E009A" w:rsidRPr="009C4B39">
              <w:rPr>
                <w:sz w:val="28"/>
                <w:szCs w:val="24"/>
              </w:rPr>
              <w:t xml:space="preserve"> (далее – и</w:t>
            </w:r>
            <w:r w:rsidR="001E009A" w:rsidRPr="009C4B39">
              <w:rPr>
                <w:sz w:val="28"/>
                <w:szCs w:val="24"/>
              </w:rPr>
              <w:t>н</w:t>
            </w:r>
            <w:r w:rsidR="001E009A" w:rsidRPr="009C4B39">
              <w:rPr>
                <w:sz w:val="28"/>
                <w:szCs w:val="24"/>
              </w:rPr>
              <w:t>вестиционный проект)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Инициатор инвестицио</w:t>
            </w:r>
            <w:r w:rsidRPr="009C4B39">
              <w:rPr>
                <w:sz w:val="28"/>
                <w:szCs w:val="24"/>
              </w:rPr>
              <w:t>н</w:t>
            </w:r>
            <w:r w:rsidRPr="009C4B39">
              <w:rPr>
                <w:sz w:val="28"/>
                <w:szCs w:val="24"/>
              </w:rPr>
              <w:t>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руководитель функционально-целевого блока «Развитие человеческого потенциала»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3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Заказчик инвестиционн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руководитель функционально-целевого блока «Развитие человеческого потенциала»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4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Исполнитель инвестиц</w:t>
            </w:r>
            <w:r w:rsidRPr="009C4B39">
              <w:rPr>
                <w:sz w:val="28"/>
                <w:szCs w:val="24"/>
              </w:rPr>
              <w:t>и</w:t>
            </w:r>
            <w:r w:rsidRPr="009C4B39">
              <w:rPr>
                <w:sz w:val="28"/>
                <w:szCs w:val="24"/>
              </w:rPr>
              <w:t>онного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департамент образования администрации города Перми (далее – </w:t>
            </w:r>
            <w:proofErr w:type="gramStart"/>
            <w:r w:rsidRPr="009C4B39">
              <w:rPr>
                <w:sz w:val="28"/>
                <w:szCs w:val="24"/>
              </w:rPr>
              <w:t>ДО</w:t>
            </w:r>
            <w:proofErr w:type="gramEnd"/>
            <w:r w:rsidRPr="009C4B39">
              <w:rPr>
                <w:sz w:val="28"/>
                <w:szCs w:val="24"/>
              </w:rPr>
              <w:t>)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Исполнители меропри</w:t>
            </w:r>
            <w:r w:rsidRPr="009C4B39">
              <w:rPr>
                <w:sz w:val="28"/>
                <w:szCs w:val="24"/>
              </w:rPr>
              <w:t>я</w:t>
            </w:r>
            <w:r w:rsidRPr="009C4B39">
              <w:rPr>
                <w:sz w:val="28"/>
                <w:szCs w:val="24"/>
              </w:rPr>
              <w:t>тий инвестиционного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ДО, муниципальное бюджетное общеобразов</w:t>
            </w:r>
            <w:r w:rsidRPr="009C4B39">
              <w:rPr>
                <w:sz w:val="28"/>
                <w:szCs w:val="24"/>
              </w:rPr>
              <w:t>а</w:t>
            </w:r>
            <w:r w:rsidRPr="009C4B39">
              <w:rPr>
                <w:sz w:val="28"/>
                <w:szCs w:val="24"/>
              </w:rPr>
              <w:t xml:space="preserve">тельное учреждение «Гимназия № 11 </w:t>
            </w:r>
            <w:proofErr w:type="spellStart"/>
            <w:r w:rsidRPr="009C4B39">
              <w:rPr>
                <w:sz w:val="28"/>
                <w:szCs w:val="24"/>
              </w:rPr>
              <w:t>им.С.П.Дягилева</w:t>
            </w:r>
            <w:proofErr w:type="spellEnd"/>
            <w:r w:rsidRPr="009C4B39">
              <w:rPr>
                <w:sz w:val="28"/>
                <w:szCs w:val="24"/>
              </w:rPr>
              <w:t xml:space="preserve">» </w:t>
            </w:r>
            <w:proofErr w:type="spellStart"/>
            <w:r w:rsidRPr="009C4B39">
              <w:rPr>
                <w:sz w:val="28"/>
                <w:szCs w:val="24"/>
              </w:rPr>
              <w:t>г</w:t>
            </w:r>
            <w:proofErr w:type="gramStart"/>
            <w:r w:rsidRPr="009C4B39">
              <w:rPr>
                <w:sz w:val="28"/>
                <w:szCs w:val="24"/>
              </w:rPr>
              <w:t>.П</w:t>
            </w:r>
            <w:proofErr w:type="gramEnd"/>
            <w:r w:rsidRPr="009C4B39">
              <w:rPr>
                <w:sz w:val="28"/>
                <w:szCs w:val="24"/>
              </w:rPr>
              <w:t>ерми</w:t>
            </w:r>
            <w:proofErr w:type="spellEnd"/>
            <w:r w:rsidRPr="009C4B39">
              <w:rPr>
                <w:sz w:val="28"/>
                <w:szCs w:val="24"/>
              </w:rPr>
              <w:t xml:space="preserve"> (далее – МБОУ «Гимназия №</w:t>
            </w:r>
            <w:r w:rsidR="004744ED">
              <w:rPr>
                <w:sz w:val="28"/>
                <w:szCs w:val="24"/>
              </w:rPr>
              <w:t xml:space="preserve"> </w:t>
            </w:r>
            <w:r w:rsidRPr="009C4B39">
              <w:rPr>
                <w:sz w:val="28"/>
                <w:szCs w:val="24"/>
              </w:rPr>
              <w:t xml:space="preserve">11 </w:t>
            </w:r>
            <w:proofErr w:type="spellStart"/>
            <w:r w:rsidRPr="009C4B39">
              <w:rPr>
                <w:sz w:val="28"/>
                <w:szCs w:val="24"/>
              </w:rPr>
              <w:t>им.С.П.Дягилева</w:t>
            </w:r>
            <w:proofErr w:type="spellEnd"/>
            <w:r w:rsidRPr="009C4B39">
              <w:rPr>
                <w:sz w:val="28"/>
                <w:szCs w:val="24"/>
              </w:rPr>
              <w:t>»), подрядные организации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Описание проблем, реш</w:t>
            </w:r>
            <w:r w:rsidRPr="009C4B39">
              <w:rPr>
                <w:sz w:val="28"/>
                <w:szCs w:val="24"/>
              </w:rPr>
              <w:t>а</w:t>
            </w:r>
            <w:r w:rsidRPr="009C4B39">
              <w:rPr>
                <w:sz w:val="28"/>
                <w:szCs w:val="24"/>
              </w:rPr>
              <w:t>емых с помощью инв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стиционного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ind w:firstLine="482"/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МБОУ «Гимназия № 11 </w:t>
            </w:r>
            <w:proofErr w:type="spellStart"/>
            <w:r w:rsidRPr="009C4B39">
              <w:rPr>
                <w:sz w:val="28"/>
                <w:szCs w:val="24"/>
              </w:rPr>
              <w:t>им.С.П.Дягилева</w:t>
            </w:r>
            <w:proofErr w:type="spellEnd"/>
            <w:r w:rsidRPr="009C4B39">
              <w:rPr>
                <w:sz w:val="28"/>
                <w:szCs w:val="24"/>
              </w:rPr>
              <w:t>» расположено по ул</w:t>
            </w:r>
            <w:proofErr w:type="gramStart"/>
            <w:r w:rsidRPr="009C4B39">
              <w:rPr>
                <w:sz w:val="28"/>
                <w:szCs w:val="24"/>
              </w:rPr>
              <w:t>.С</w:t>
            </w:r>
            <w:proofErr w:type="gramEnd"/>
            <w:r w:rsidRPr="009C4B39">
              <w:rPr>
                <w:sz w:val="28"/>
                <w:szCs w:val="24"/>
              </w:rPr>
              <w:t xml:space="preserve">ибирской,33 в </w:t>
            </w:r>
            <w:r w:rsidR="004744ED">
              <w:rPr>
                <w:sz w:val="28"/>
                <w:szCs w:val="24"/>
              </w:rPr>
              <w:t>жилом ра</w:t>
            </w:r>
            <w:r w:rsidR="004744ED">
              <w:rPr>
                <w:sz w:val="28"/>
                <w:szCs w:val="24"/>
              </w:rPr>
              <w:t>й</w:t>
            </w:r>
            <w:r w:rsidR="004744ED">
              <w:rPr>
                <w:sz w:val="28"/>
                <w:szCs w:val="24"/>
              </w:rPr>
              <w:t>оне</w:t>
            </w:r>
            <w:r w:rsidRPr="009C4B39">
              <w:rPr>
                <w:sz w:val="28"/>
                <w:szCs w:val="24"/>
              </w:rPr>
              <w:t xml:space="preserve"> Центр Ленинского района города Перми. Год постройки зданий – до 1917</w:t>
            </w:r>
            <w:r w:rsidR="00730710">
              <w:rPr>
                <w:sz w:val="28"/>
                <w:szCs w:val="24"/>
              </w:rPr>
              <w:t xml:space="preserve"> года</w:t>
            </w:r>
            <w:proofErr w:type="gramStart"/>
            <w:r w:rsidR="00730710" w:rsidRPr="00730710">
              <w:rPr>
                <w:sz w:val="28"/>
                <w:szCs w:val="24"/>
              </w:rPr>
              <w:t xml:space="preserve"> </w:t>
            </w:r>
            <w:r w:rsidRPr="009C4B39">
              <w:rPr>
                <w:sz w:val="28"/>
                <w:szCs w:val="24"/>
              </w:rPr>
              <w:t>.</w:t>
            </w:r>
            <w:proofErr w:type="gramEnd"/>
            <w:r w:rsidRPr="009C4B39">
              <w:rPr>
                <w:sz w:val="28"/>
                <w:szCs w:val="24"/>
              </w:rPr>
              <w:t xml:space="preserve"> Норм</w:t>
            </w:r>
            <w:r w:rsidRPr="009C4B39">
              <w:rPr>
                <w:sz w:val="28"/>
                <w:szCs w:val="24"/>
              </w:rPr>
              <w:t>а</w:t>
            </w:r>
            <w:r w:rsidRPr="009C4B39">
              <w:rPr>
                <w:sz w:val="28"/>
                <w:szCs w:val="24"/>
              </w:rPr>
              <w:t>тивная наполняемость учреждения составляет 300 чел., фактическая наполняемость в 2010-2011 учебном году составляла 515 чел. (171,6 %).</w:t>
            </w:r>
          </w:p>
          <w:p w:rsidR="001E009A" w:rsidRPr="009C4B39" w:rsidRDefault="001E009A" w:rsidP="004744ED">
            <w:pPr>
              <w:ind w:firstLine="482"/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Спортивный зал отсутствует, столовая, м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дицинский кабинет не соответствуют существ</w:t>
            </w:r>
            <w:r w:rsidRPr="009C4B39">
              <w:rPr>
                <w:sz w:val="28"/>
                <w:szCs w:val="24"/>
              </w:rPr>
              <w:t>у</w:t>
            </w:r>
            <w:r w:rsidRPr="009C4B39">
              <w:rPr>
                <w:sz w:val="28"/>
                <w:szCs w:val="24"/>
              </w:rPr>
              <w:t xml:space="preserve">ющим требованиям </w:t>
            </w:r>
            <w:r w:rsidR="00446EB2">
              <w:rPr>
                <w:sz w:val="28"/>
                <w:szCs w:val="24"/>
              </w:rPr>
              <w:t xml:space="preserve">санитарных правил и норм </w:t>
            </w:r>
            <w:r w:rsidR="00730710">
              <w:rPr>
                <w:sz w:val="28"/>
                <w:szCs w:val="24"/>
              </w:rPr>
              <w:t xml:space="preserve">(далее – </w:t>
            </w:r>
            <w:r w:rsidRPr="009C4B39">
              <w:rPr>
                <w:sz w:val="28"/>
                <w:szCs w:val="24"/>
              </w:rPr>
              <w:t>СанПиН</w:t>
            </w:r>
            <w:r w:rsidR="00730710">
              <w:rPr>
                <w:sz w:val="28"/>
                <w:szCs w:val="24"/>
              </w:rPr>
              <w:t>)</w:t>
            </w:r>
            <w:r w:rsidRPr="009C4B39">
              <w:rPr>
                <w:sz w:val="28"/>
                <w:szCs w:val="24"/>
              </w:rPr>
              <w:t>. Мастерские для проведения уроков технологии находятся в аварийном с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стоянии.</w:t>
            </w:r>
          </w:p>
          <w:p w:rsidR="001E009A" w:rsidRPr="009C4B39" w:rsidRDefault="001E009A" w:rsidP="004744ED">
            <w:pPr>
              <w:ind w:firstLine="482"/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Строительство нового корпуса позволит с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 xml:space="preserve">здать 600 новых мест для учащихся, повысить </w:t>
            </w:r>
            <w:r w:rsidRPr="009C4B39">
              <w:rPr>
                <w:sz w:val="28"/>
                <w:szCs w:val="24"/>
              </w:rPr>
              <w:lastRenderedPageBreak/>
              <w:t>качество предоставляемой образовательной услуги путем приведения имущественного ко</w:t>
            </w:r>
            <w:r w:rsidRPr="009C4B39">
              <w:rPr>
                <w:sz w:val="28"/>
                <w:szCs w:val="24"/>
              </w:rPr>
              <w:t>м</w:t>
            </w:r>
            <w:r w:rsidRPr="009C4B39">
              <w:rPr>
                <w:sz w:val="28"/>
                <w:szCs w:val="24"/>
              </w:rPr>
              <w:t xml:space="preserve">плекса МБОУ «Гимназия № 11 </w:t>
            </w:r>
            <w:proofErr w:type="spellStart"/>
            <w:r w:rsidRPr="009C4B39">
              <w:rPr>
                <w:sz w:val="28"/>
                <w:szCs w:val="24"/>
              </w:rPr>
              <w:t>им.С.П.Дягилева</w:t>
            </w:r>
            <w:proofErr w:type="spellEnd"/>
            <w:r w:rsidRPr="009C4B39">
              <w:rPr>
                <w:sz w:val="28"/>
                <w:szCs w:val="24"/>
              </w:rPr>
              <w:t xml:space="preserve">» в нормативное состояние 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lastRenderedPageBreak/>
              <w:t>7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Обоснование участия м</w:t>
            </w:r>
            <w:r w:rsidRPr="009C4B39">
              <w:rPr>
                <w:sz w:val="28"/>
                <w:szCs w:val="24"/>
              </w:rPr>
              <w:t>у</w:t>
            </w:r>
            <w:r w:rsidRPr="009C4B39">
              <w:rPr>
                <w:sz w:val="28"/>
                <w:szCs w:val="24"/>
              </w:rPr>
              <w:t>ниципального образов</w:t>
            </w:r>
            <w:r w:rsidRPr="009C4B39">
              <w:rPr>
                <w:sz w:val="28"/>
                <w:szCs w:val="24"/>
              </w:rPr>
              <w:t>а</w:t>
            </w:r>
            <w:r w:rsidRPr="009C4B39">
              <w:rPr>
                <w:sz w:val="28"/>
                <w:szCs w:val="24"/>
              </w:rPr>
              <w:t>ния город Пермь в реш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нии проблемы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7F6EC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Бюджетный кодекс Российской Федерации</w:t>
            </w:r>
            <w:r w:rsidR="004744ED">
              <w:rPr>
                <w:sz w:val="28"/>
                <w:szCs w:val="24"/>
              </w:rPr>
              <w:t xml:space="preserve">, </w:t>
            </w:r>
            <w:r w:rsidRPr="009C4B39">
              <w:rPr>
                <w:sz w:val="28"/>
                <w:szCs w:val="24"/>
              </w:rPr>
              <w:t>Ф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деральный закон от 06</w:t>
            </w:r>
            <w:r w:rsidR="004744ED">
              <w:rPr>
                <w:sz w:val="28"/>
                <w:szCs w:val="24"/>
              </w:rPr>
              <w:t>.10.</w:t>
            </w:r>
            <w:r w:rsidRPr="009C4B39">
              <w:rPr>
                <w:sz w:val="28"/>
                <w:szCs w:val="24"/>
              </w:rPr>
              <w:t xml:space="preserve">2003 № 131-ФЗ </w:t>
            </w:r>
            <w:r w:rsidR="004744ED">
              <w:rPr>
                <w:sz w:val="28"/>
                <w:szCs w:val="24"/>
              </w:rPr>
              <w:br/>
            </w:r>
            <w:r w:rsidRPr="009C4B39">
              <w:rPr>
                <w:sz w:val="28"/>
                <w:szCs w:val="24"/>
              </w:rPr>
              <w:t>«Об общих принципах организации местного самоуправления в Российской Федерации»</w:t>
            </w:r>
          </w:p>
        </w:tc>
      </w:tr>
      <w:tr w:rsidR="001E009A" w:rsidRPr="009C4B39" w:rsidTr="00446EB2">
        <w:trPr>
          <w:trHeight w:val="23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8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Цель инвестиционного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46EB2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развитие сети муниципальных общеобразов</w:t>
            </w:r>
            <w:r w:rsidRPr="009C4B39">
              <w:rPr>
                <w:sz w:val="28"/>
                <w:szCs w:val="24"/>
              </w:rPr>
              <w:t>а</w:t>
            </w:r>
            <w:r w:rsidRPr="009C4B39">
              <w:rPr>
                <w:sz w:val="28"/>
                <w:szCs w:val="24"/>
              </w:rPr>
              <w:t>тельных учреждений и приведение имуществе</w:t>
            </w:r>
            <w:r w:rsidRPr="009C4B39">
              <w:rPr>
                <w:sz w:val="28"/>
                <w:szCs w:val="24"/>
              </w:rPr>
              <w:t>н</w:t>
            </w:r>
            <w:r w:rsidRPr="009C4B39">
              <w:rPr>
                <w:sz w:val="28"/>
                <w:szCs w:val="24"/>
              </w:rPr>
              <w:t>ных комплексов в нормативное состояние в с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 xml:space="preserve">ответствии с требованиями СанПиН </w:t>
            </w:r>
            <w:r w:rsidR="004744ED">
              <w:rPr>
                <w:sz w:val="28"/>
                <w:szCs w:val="24"/>
              </w:rPr>
              <w:br/>
            </w:r>
            <w:r w:rsidRPr="009C4B39">
              <w:rPr>
                <w:sz w:val="28"/>
                <w:szCs w:val="24"/>
              </w:rPr>
              <w:t>2.4.2.2821-10 «Санитарно-эпидемиологические требования к условиям и организации обучения в общеобразовательных учреждениях»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9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Задачи инвестиционного проекта 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строительство и ввод в эксплуатацию нового корпуса МБОУ «Гимназия № 11 </w:t>
            </w:r>
            <w:proofErr w:type="spellStart"/>
            <w:r w:rsidRPr="009C4B39">
              <w:rPr>
                <w:sz w:val="28"/>
                <w:szCs w:val="24"/>
              </w:rPr>
              <w:t>им.С.П.Дягилева</w:t>
            </w:r>
            <w:proofErr w:type="spellEnd"/>
            <w:r w:rsidRPr="009C4B39">
              <w:rPr>
                <w:sz w:val="28"/>
                <w:szCs w:val="24"/>
              </w:rPr>
              <w:t>»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Сроки реализации инв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стиционного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2009-2015 годы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Прогнозируемая сметная стоимость инвестицио</w:t>
            </w:r>
            <w:r w:rsidRPr="009C4B39">
              <w:rPr>
                <w:sz w:val="28"/>
                <w:szCs w:val="24"/>
              </w:rPr>
              <w:t>н</w:t>
            </w:r>
            <w:r w:rsidRPr="009C4B39">
              <w:rPr>
                <w:sz w:val="28"/>
                <w:szCs w:val="24"/>
              </w:rPr>
              <w:t xml:space="preserve">ного проекта,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4744ED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461440,049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Объемы и источники ф</w:t>
            </w:r>
            <w:r w:rsidRPr="009C4B39">
              <w:rPr>
                <w:sz w:val="28"/>
                <w:szCs w:val="24"/>
              </w:rPr>
              <w:t>и</w:t>
            </w:r>
            <w:r w:rsidRPr="009C4B39">
              <w:rPr>
                <w:sz w:val="28"/>
                <w:szCs w:val="24"/>
              </w:rPr>
              <w:t>нансирования проекта по годам реализации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всего по инвестиционному проекту –                            461440,049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в том числе: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2009 год – 10778,506</w:t>
            </w:r>
            <w:r w:rsidR="00FB521B">
              <w:rPr>
                <w:sz w:val="28"/>
                <w:szCs w:val="24"/>
              </w:rPr>
              <w:t>*</w:t>
            </w:r>
            <w:r w:rsidRPr="009C4B39">
              <w:rPr>
                <w:sz w:val="28"/>
                <w:szCs w:val="24"/>
              </w:rPr>
              <w:t xml:space="preserve">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10778,506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 – средства бюджета города Перми;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2010 год – 8830,367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8830,367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 – неиспользованные ассигн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вания 2009 года;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2011 год – 7134,190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7134,190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 – неиспользованные ассигн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вания 2009 года;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2012 год – 141625,800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140459,243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 – средства бюджета города Перми;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1166,557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 – неиспользованные ассигн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вания 2009 года;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2013 год – 279459,620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96485,609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 xml:space="preserve">. – средства бюджета города </w:t>
            </w:r>
            <w:r w:rsidRPr="009C4B39">
              <w:rPr>
                <w:sz w:val="28"/>
                <w:szCs w:val="24"/>
              </w:rPr>
              <w:lastRenderedPageBreak/>
              <w:t>Перми;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103514,391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 xml:space="preserve">. – средства регионального фонда </w:t>
            </w:r>
            <w:proofErr w:type="spellStart"/>
            <w:r w:rsidRPr="009C4B39">
              <w:rPr>
                <w:sz w:val="28"/>
                <w:szCs w:val="24"/>
              </w:rPr>
              <w:t>софинансирования</w:t>
            </w:r>
            <w:proofErr w:type="spellEnd"/>
            <w:r w:rsidRPr="009C4B39">
              <w:rPr>
                <w:sz w:val="28"/>
                <w:szCs w:val="24"/>
              </w:rPr>
              <w:t>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79459,620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 – переходящие остатки о</w:t>
            </w:r>
            <w:r w:rsidRPr="009C4B39">
              <w:rPr>
                <w:sz w:val="28"/>
                <w:szCs w:val="24"/>
              </w:rPr>
              <w:t>т</w:t>
            </w:r>
            <w:r w:rsidRPr="009C4B39">
              <w:rPr>
                <w:sz w:val="28"/>
                <w:szCs w:val="24"/>
              </w:rPr>
              <w:t>четного периода бюджета города Перми;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2014 год – 110202,300 </w:t>
            </w:r>
            <w:proofErr w:type="spellStart"/>
            <w:r w:rsidRPr="009C4B39">
              <w:rPr>
                <w:sz w:val="28"/>
                <w:szCs w:val="24"/>
              </w:rPr>
              <w:t>тыс</w:t>
            </w:r>
            <w:proofErr w:type="gramStart"/>
            <w:r w:rsidRPr="009C4B39">
              <w:rPr>
                <w:sz w:val="28"/>
                <w:szCs w:val="24"/>
              </w:rPr>
              <w:t>.р</w:t>
            </w:r>
            <w:proofErr w:type="gramEnd"/>
            <w:r w:rsidRPr="009C4B39">
              <w:rPr>
                <w:sz w:val="28"/>
                <w:szCs w:val="24"/>
              </w:rPr>
              <w:t>уб</w:t>
            </w:r>
            <w:proofErr w:type="spellEnd"/>
            <w:r w:rsidRPr="009C4B39">
              <w:rPr>
                <w:sz w:val="28"/>
                <w:szCs w:val="24"/>
              </w:rPr>
              <w:t>.: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110202,300 – средства бюджета города Перми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lastRenderedPageBreak/>
              <w:t>13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Ожидаемый конечный р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зультат инвестиционного проекта (включая знач</w:t>
            </w:r>
            <w:r w:rsidRPr="009C4B39">
              <w:rPr>
                <w:sz w:val="28"/>
                <w:szCs w:val="24"/>
              </w:rPr>
              <w:t>и</w:t>
            </w:r>
            <w:r w:rsidRPr="009C4B39">
              <w:rPr>
                <w:sz w:val="28"/>
                <w:szCs w:val="24"/>
              </w:rPr>
              <w:t>мые характеристики об</w:t>
            </w:r>
            <w:r w:rsidRPr="009C4B39">
              <w:rPr>
                <w:sz w:val="28"/>
                <w:szCs w:val="24"/>
              </w:rPr>
              <w:t>ъ</w:t>
            </w:r>
            <w:r w:rsidRPr="009C4B39">
              <w:rPr>
                <w:sz w:val="28"/>
                <w:szCs w:val="24"/>
              </w:rPr>
              <w:t>екта) по годам реализации инвестиционного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2009 год – технические условия присоединения к сетям инженерно-технического обеспечения;</w:t>
            </w:r>
          </w:p>
          <w:p w:rsidR="001E009A" w:rsidRPr="009C4B39" w:rsidRDefault="002307A9" w:rsidP="002307A9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2010 год - муниципальный контракт на изгото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ление проектно-сметной документации</w:t>
            </w:r>
            <w:r w:rsidR="001E009A" w:rsidRPr="009C4B39">
              <w:rPr>
                <w:sz w:val="28"/>
                <w:szCs w:val="24"/>
              </w:rPr>
              <w:t>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2011 год – проектно-сметная документация</w:t>
            </w:r>
            <w:r w:rsidR="00730710">
              <w:rPr>
                <w:sz w:val="28"/>
                <w:szCs w:val="24"/>
              </w:rPr>
              <w:t xml:space="preserve"> (д</w:t>
            </w:r>
            <w:r w:rsidR="00730710">
              <w:rPr>
                <w:sz w:val="28"/>
                <w:szCs w:val="24"/>
              </w:rPr>
              <w:t>а</w:t>
            </w:r>
            <w:r w:rsidR="00730710">
              <w:rPr>
                <w:sz w:val="28"/>
                <w:szCs w:val="24"/>
              </w:rPr>
              <w:t>лее – ПСД)</w:t>
            </w:r>
            <w:r w:rsidRPr="009C4B39">
              <w:rPr>
                <w:sz w:val="28"/>
                <w:szCs w:val="24"/>
              </w:rPr>
              <w:t>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2012 – устройство стен и перекрытий 1 этажа;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2013 год – устройство оконных и дверных бл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ков на 3-4 этаже;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2014 год – приемка системы электроснабжения;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2015 год – ввод в эксплуатацию.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Число ме</w:t>
            </w:r>
            <w:proofErr w:type="gramStart"/>
            <w:r w:rsidRPr="009C4B39">
              <w:rPr>
                <w:sz w:val="28"/>
                <w:szCs w:val="24"/>
              </w:rPr>
              <w:t>ст в зд</w:t>
            </w:r>
            <w:proofErr w:type="gramEnd"/>
            <w:r w:rsidRPr="009C4B39">
              <w:rPr>
                <w:sz w:val="28"/>
                <w:szCs w:val="24"/>
              </w:rPr>
              <w:t>ании – 600.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Общая площадь – 9950,00 </w:t>
            </w:r>
            <w:proofErr w:type="spellStart"/>
            <w:r w:rsidRPr="009C4B39">
              <w:rPr>
                <w:sz w:val="28"/>
                <w:szCs w:val="24"/>
              </w:rPr>
              <w:t>кв.м</w:t>
            </w:r>
            <w:proofErr w:type="spellEnd"/>
            <w:r w:rsidRPr="009C4B39">
              <w:rPr>
                <w:sz w:val="28"/>
                <w:szCs w:val="24"/>
              </w:rPr>
              <w:t>.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Полезная площадь – 8590,00 </w:t>
            </w:r>
            <w:proofErr w:type="spellStart"/>
            <w:r w:rsidRPr="009C4B39">
              <w:rPr>
                <w:sz w:val="28"/>
                <w:szCs w:val="24"/>
              </w:rPr>
              <w:t>кв.м</w:t>
            </w:r>
            <w:proofErr w:type="spellEnd"/>
            <w:r w:rsidRPr="009C4B39">
              <w:rPr>
                <w:sz w:val="28"/>
                <w:szCs w:val="24"/>
              </w:rPr>
              <w:t>.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Расчетная площадь – 5890,00 </w:t>
            </w:r>
            <w:proofErr w:type="spellStart"/>
            <w:r w:rsidRPr="009C4B39">
              <w:rPr>
                <w:sz w:val="28"/>
                <w:szCs w:val="24"/>
              </w:rPr>
              <w:t>кв.м</w:t>
            </w:r>
            <w:proofErr w:type="spellEnd"/>
            <w:r w:rsidRPr="009C4B39">
              <w:rPr>
                <w:sz w:val="28"/>
                <w:szCs w:val="24"/>
              </w:rPr>
              <w:t>.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Строительный объем – 39457,00 </w:t>
            </w:r>
            <w:proofErr w:type="spellStart"/>
            <w:r w:rsidRPr="009C4B39">
              <w:rPr>
                <w:sz w:val="28"/>
                <w:szCs w:val="24"/>
              </w:rPr>
              <w:t>куб</w:t>
            </w:r>
            <w:proofErr w:type="gramStart"/>
            <w:r w:rsidRPr="009C4B39">
              <w:rPr>
                <w:sz w:val="28"/>
                <w:szCs w:val="24"/>
              </w:rPr>
              <w:t>.м</w:t>
            </w:r>
            <w:proofErr w:type="spellEnd"/>
            <w:proofErr w:type="gramEnd"/>
            <w:r w:rsidRPr="009C4B39">
              <w:rPr>
                <w:sz w:val="28"/>
                <w:szCs w:val="24"/>
              </w:rPr>
              <w:t xml:space="preserve">, в том числе ниже 0.000 – 5987,00 </w:t>
            </w:r>
            <w:proofErr w:type="spellStart"/>
            <w:r w:rsidRPr="009C4B39">
              <w:rPr>
                <w:sz w:val="28"/>
                <w:szCs w:val="24"/>
              </w:rPr>
              <w:t>куб.м</w:t>
            </w:r>
            <w:proofErr w:type="spellEnd"/>
            <w:r w:rsidRPr="009C4B39">
              <w:rPr>
                <w:sz w:val="28"/>
                <w:szCs w:val="24"/>
              </w:rPr>
              <w:t>.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Этажность – 2-4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14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Проектная документация и (или) результаты инж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нерных изысканий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шифр проекта – 27-2010.</w:t>
            </w:r>
          </w:p>
          <w:p w:rsidR="001E009A" w:rsidRPr="009C4B39" w:rsidRDefault="001E009A" w:rsidP="00730710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ПСД – «Новый корпус МБОУ «Гимназия № 11 </w:t>
            </w:r>
            <w:proofErr w:type="spellStart"/>
            <w:r w:rsidRPr="009C4B39">
              <w:rPr>
                <w:sz w:val="28"/>
                <w:szCs w:val="24"/>
              </w:rPr>
              <w:t>им.С.П.Дягилева</w:t>
            </w:r>
            <w:proofErr w:type="spellEnd"/>
            <w:r w:rsidRPr="009C4B39">
              <w:rPr>
                <w:sz w:val="28"/>
                <w:szCs w:val="24"/>
              </w:rPr>
              <w:t>» по ул</w:t>
            </w:r>
            <w:proofErr w:type="gramStart"/>
            <w:r w:rsidRPr="009C4B39">
              <w:rPr>
                <w:sz w:val="28"/>
                <w:szCs w:val="24"/>
              </w:rPr>
              <w:t>.С</w:t>
            </w:r>
            <w:proofErr w:type="gramEnd"/>
            <w:r w:rsidRPr="009C4B39">
              <w:rPr>
                <w:sz w:val="28"/>
                <w:szCs w:val="24"/>
              </w:rPr>
              <w:t>ибирской,33 в Лени</w:t>
            </w:r>
            <w:r w:rsidRPr="009C4B39">
              <w:rPr>
                <w:sz w:val="28"/>
                <w:szCs w:val="24"/>
              </w:rPr>
              <w:t>н</w:t>
            </w:r>
            <w:r w:rsidRPr="009C4B39">
              <w:rPr>
                <w:sz w:val="28"/>
                <w:szCs w:val="24"/>
              </w:rPr>
              <w:t xml:space="preserve">ском районе города Перми», разработанная </w:t>
            </w:r>
            <w:r w:rsidR="002307A9">
              <w:rPr>
                <w:sz w:val="28"/>
                <w:szCs w:val="24"/>
              </w:rPr>
              <w:br/>
            </w:r>
            <w:r w:rsidRPr="009C4B39">
              <w:rPr>
                <w:sz w:val="28"/>
                <w:szCs w:val="24"/>
              </w:rPr>
              <w:t xml:space="preserve">в рамках муниципального контракта </w:t>
            </w:r>
            <w:r w:rsidR="002307A9">
              <w:rPr>
                <w:sz w:val="28"/>
                <w:szCs w:val="24"/>
              </w:rPr>
              <w:br/>
            </w:r>
            <w:r w:rsidRPr="009C4B39">
              <w:rPr>
                <w:sz w:val="28"/>
                <w:szCs w:val="24"/>
              </w:rPr>
              <w:t>от 05</w:t>
            </w:r>
            <w:r w:rsidR="002307A9">
              <w:rPr>
                <w:sz w:val="28"/>
                <w:szCs w:val="24"/>
              </w:rPr>
              <w:t>.10.2010</w:t>
            </w:r>
            <w:r w:rsidR="00730710">
              <w:rPr>
                <w:sz w:val="28"/>
                <w:szCs w:val="24"/>
              </w:rPr>
              <w:t xml:space="preserve"> </w:t>
            </w:r>
            <w:r w:rsidRPr="009C4B39">
              <w:rPr>
                <w:sz w:val="28"/>
                <w:szCs w:val="24"/>
              </w:rPr>
              <w:t>№ 017 МК ООО «</w:t>
            </w:r>
            <w:proofErr w:type="spellStart"/>
            <w:r w:rsidRPr="009C4B39">
              <w:rPr>
                <w:sz w:val="28"/>
                <w:szCs w:val="24"/>
              </w:rPr>
              <w:t>Полярис</w:t>
            </w:r>
            <w:proofErr w:type="spellEnd"/>
            <w:r w:rsidRPr="009C4B39">
              <w:rPr>
                <w:sz w:val="28"/>
                <w:szCs w:val="24"/>
              </w:rPr>
              <w:t>»</w:t>
            </w: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Ожидаемые социально-экономические после</w:t>
            </w:r>
            <w:r w:rsidRPr="009C4B39">
              <w:rPr>
                <w:sz w:val="28"/>
                <w:szCs w:val="24"/>
              </w:rPr>
              <w:t>д</w:t>
            </w:r>
            <w:r w:rsidRPr="009C4B39">
              <w:rPr>
                <w:sz w:val="28"/>
                <w:szCs w:val="24"/>
              </w:rPr>
              <w:t>ствия реализации инв</w:t>
            </w:r>
            <w:r w:rsidRPr="009C4B39">
              <w:rPr>
                <w:sz w:val="28"/>
                <w:szCs w:val="24"/>
              </w:rPr>
              <w:t>е</w:t>
            </w:r>
            <w:r w:rsidRPr="009C4B39">
              <w:rPr>
                <w:sz w:val="28"/>
                <w:szCs w:val="24"/>
              </w:rPr>
              <w:t>стиционного проекта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 xml:space="preserve">ввод в эксплуатацию нового корпуса МБОУ «Гимназия № 11 </w:t>
            </w:r>
            <w:proofErr w:type="spellStart"/>
            <w:r w:rsidRPr="009C4B39">
              <w:rPr>
                <w:sz w:val="28"/>
                <w:szCs w:val="24"/>
              </w:rPr>
              <w:t>им.С.П.Дягилева</w:t>
            </w:r>
            <w:proofErr w:type="spellEnd"/>
            <w:r w:rsidRPr="009C4B39">
              <w:rPr>
                <w:sz w:val="28"/>
                <w:szCs w:val="24"/>
              </w:rPr>
              <w:t>» на 600 мест</w:t>
            </w:r>
          </w:p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</w:p>
        </w:tc>
      </w:tr>
      <w:tr w:rsidR="001E009A" w:rsidRPr="009C4B39" w:rsidTr="004744E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16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2307A9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t>Заключение по результ</w:t>
            </w:r>
            <w:r w:rsidRPr="009C4B39">
              <w:rPr>
                <w:sz w:val="28"/>
                <w:szCs w:val="24"/>
              </w:rPr>
              <w:t>а</w:t>
            </w:r>
            <w:r w:rsidRPr="009C4B39">
              <w:rPr>
                <w:sz w:val="28"/>
                <w:szCs w:val="24"/>
              </w:rPr>
              <w:t>там оценки достоверн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t>сти сметной стоимости объектов капитального строительства, строител</w:t>
            </w:r>
            <w:r w:rsidRPr="009C4B39">
              <w:rPr>
                <w:sz w:val="28"/>
                <w:szCs w:val="24"/>
              </w:rPr>
              <w:t>ь</w:t>
            </w:r>
            <w:r w:rsidRPr="009C4B39">
              <w:rPr>
                <w:sz w:val="28"/>
                <w:szCs w:val="24"/>
              </w:rPr>
              <w:t>ство которых планируется финансировать полн</w:t>
            </w:r>
            <w:r w:rsidRPr="009C4B39">
              <w:rPr>
                <w:sz w:val="28"/>
                <w:szCs w:val="24"/>
              </w:rPr>
              <w:t>о</w:t>
            </w:r>
            <w:r w:rsidRPr="009C4B39">
              <w:rPr>
                <w:sz w:val="28"/>
                <w:szCs w:val="24"/>
              </w:rPr>
              <w:lastRenderedPageBreak/>
              <w:t>стью или частично из средств бюджета города Перми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9A" w:rsidRPr="009C4B39" w:rsidRDefault="001E009A" w:rsidP="00730710">
            <w:pPr>
              <w:jc w:val="both"/>
              <w:rPr>
                <w:sz w:val="28"/>
                <w:szCs w:val="24"/>
              </w:rPr>
            </w:pPr>
            <w:r w:rsidRPr="009C4B39">
              <w:rPr>
                <w:sz w:val="28"/>
                <w:szCs w:val="24"/>
              </w:rPr>
              <w:lastRenderedPageBreak/>
              <w:t>положительное заключение государственной экспертизы от 18</w:t>
            </w:r>
            <w:r w:rsidR="002307A9">
              <w:rPr>
                <w:sz w:val="28"/>
                <w:szCs w:val="24"/>
              </w:rPr>
              <w:t>.03.</w:t>
            </w:r>
            <w:r w:rsidR="00730710">
              <w:rPr>
                <w:sz w:val="28"/>
                <w:szCs w:val="24"/>
              </w:rPr>
              <w:t xml:space="preserve">2011 </w:t>
            </w:r>
            <w:r w:rsidRPr="009C4B39">
              <w:rPr>
                <w:sz w:val="28"/>
                <w:szCs w:val="24"/>
              </w:rPr>
              <w:t>№ 59-1-5-0078-11</w:t>
            </w:r>
          </w:p>
        </w:tc>
      </w:tr>
    </w:tbl>
    <w:p w:rsidR="003A58E8" w:rsidRDefault="003A58E8" w:rsidP="008F63D6">
      <w:pPr>
        <w:jc w:val="both"/>
        <w:rPr>
          <w:sz w:val="28"/>
          <w:szCs w:val="28"/>
        </w:rPr>
      </w:pPr>
    </w:p>
    <w:p w:rsidR="003A58E8" w:rsidRDefault="003A58E8" w:rsidP="008F63D6">
      <w:pPr>
        <w:jc w:val="both"/>
        <w:rPr>
          <w:sz w:val="28"/>
          <w:szCs w:val="28"/>
        </w:rPr>
      </w:pPr>
    </w:p>
    <w:p w:rsidR="003A58E8" w:rsidRDefault="003A58E8" w:rsidP="008F63D6">
      <w:pPr>
        <w:jc w:val="both"/>
        <w:rPr>
          <w:sz w:val="28"/>
          <w:szCs w:val="28"/>
        </w:rPr>
      </w:pPr>
      <w:r>
        <w:rPr>
          <w:sz w:val="28"/>
          <w:szCs w:val="28"/>
        </w:rPr>
        <w:t>---------------</w:t>
      </w:r>
    </w:p>
    <w:p w:rsidR="001E009A" w:rsidRPr="009C4B39" w:rsidRDefault="00F87AB1" w:rsidP="008F63D6">
      <w:pPr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>*В связи с изменением стоимости инвестиционного проекта по итогам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курсных процедур на разработку проектно-сметной документации скорректир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 объем финансирования 2009 года на сумму 336,233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 w:rsidR="003A58E8">
        <w:rPr>
          <w:sz w:val="28"/>
          <w:szCs w:val="28"/>
        </w:rPr>
        <w:t>.</w:t>
      </w:r>
    </w:p>
    <w:p w:rsidR="001E009A" w:rsidRDefault="001E009A" w:rsidP="001E009A">
      <w:pPr>
        <w:spacing w:line="360" w:lineRule="exact"/>
        <w:jc w:val="both"/>
        <w:rPr>
          <w:sz w:val="28"/>
          <w:szCs w:val="24"/>
        </w:rPr>
      </w:pPr>
    </w:p>
    <w:p w:rsidR="00F87AB1" w:rsidRDefault="00F87AB1" w:rsidP="001E009A">
      <w:pPr>
        <w:spacing w:line="360" w:lineRule="exact"/>
        <w:jc w:val="both"/>
        <w:rPr>
          <w:sz w:val="28"/>
          <w:szCs w:val="24"/>
        </w:rPr>
      </w:pPr>
    </w:p>
    <w:p w:rsidR="00F87AB1" w:rsidRPr="009C4B39" w:rsidRDefault="00F87AB1" w:rsidP="001E009A">
      <w:pPr>
        <w:spacing w:line="360" w:lineRule="exact"/>
        <w:jc w:val="both"/>
        <w:rPr>
          <w:sz w:val="28"/>
          <w:szCs w:val="24"/>
        </w:rPr>
        <w:sectPr w:rsidR="00F87AB1" w:rsidRPr="009C4B39" w:rsidSect="0005414D">
          <w:headerReference w:type="default" r:id="rId8"/>
          <w:type w:val="continuous"/>
          <w:pgSz w:w="11906" w:h="16838" w:code="9"/>
          <w:pgMar w:top="1134" w:right="567" w:bottom="1134" w:left="1418" w:header="363" w:footer="680" w:gutter="0"/>
          <w:pgNumType w:start="1"/>
          <w:cols w:space="708"/>
          <w:titlePg/>
          <w:docGrid w:linePitch="381"/>
        </w:sectPr>
      </w:pPr>
    </w:p>
    <w:p w:rsidR="00F87AB1" w:rsidRPr="00F87AB1" w:rsidRDefault="00F87AB1" w:rsidP="00F87AB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F87AB1">
        <w:rPr>
          <w:sz w:val="28"/>
          <w:szCs w:val="28"/>
        </w:rPr>
        <w:t xml:space="preserve"> Финансирование инвестиционного проекта</w:t>
      </w:r>
    </w:p>
    <w:p w:rsidR="008964A8" w:rsidRPr="00F87AB1" w:rsidRDefault="008964A8" w:rsidP="00F87AB1">
      <w:pPr>
        <w:jc w:val="center"/>
        <w:rPr>
          <w:sz w:val="28"/>
          <w:szCs w:val="28"/>
        </w:rPr>
      </w:pPr>
    </w:p>
    <w:tbl>
      <w:tblPr>
        <w:tblW w:w="5118" w:type="pct"/>
        <w:tblLayout w:type="fixed"/>
        <w:tblLook w:val="04A0" w:firstRow="1" w:lastRow="0" w:firstColumn="1" w:lastColumn="0" w:noHBand="0" w:noVBand="1"/>
      </w:tblPr>
      <w:tblGrid>
        <w:gridCol w:w="662"/>
        <w:gridCol w:w="4259"/>
        <w:gridCol w:w="2475"/>
        <w:gridCol w:w="1844"/>
        <w:gridCol w:w="794"/>
        <w:gridCol w:w="694"/>
        <w:gridCol w:w="693"/>
        <w:gridCol w:w="694"/>
        <w:gridCol w:w="694"/>
        <w:gridCol w:w="693"/>
        <w:gridCol w:w="693"/>
        <w:gridCol w:w="940"/>
      </w:tblGrid>
      <w:tr w:rsidR="00F87AB1" w:rsidRPr="00522313" w:rsidTr="00315529">
        <w:trPr>
          <w:trHeight w:val="284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>№</w:t>
            </w:r>
          </w:p>
        </w:tc>
        <w:tc>
          <w:tcPr>
            <w:tcW w:w="4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>Наименование цели, задачи, мероприятия и</w:t>
            </w:r>
            <w:r w:rsidRPr="00522313">
              <w:t>н</w:t>
            </w:r>
            <w:r w:rsidRPr="00522313">
              <w:t>вестиционного проекта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>Исполнитель меропри</w:t>
            </w:r>
            <w:r w:rsidRPr="00522313">
              <w:t>я</w:t>
            </w:r>
            <w:r w:rsidRPr="00522313">
              <w:t>тия</w:t>
            </w:r>
          </w:p>
        </w:tc>
        <w:tc>
          <w:tcPr>
            <w:tcW w:w="77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center"/>
            </w:pPr>
            <w:r w:rsidRPr="00522313">
              <w:t>Показатель непосредственного результата</w:t>
            </w:r>
          </w:p>
        </w:tc>
      </w:tr>
      <w:tr w:rsidR="00F87AB1" w:rsidRPr="00522313" w:rsidTr="00315529">
        <w:trPr>
          <w:trHeight w:val="284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4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Default="00F87AB1" w:rsidP="00F87AB1">
            <w:pPr>
              <w:jc w:val="both"/>
            </w:pPr>
            <w:r w:rsidRPr="00522313">
              <w:t>наименование п</w:t>
            </w:r>
            <w:r w:rsidRPr="00522313">
              <w:t>о</w:t>
            </w:r>
            <w:r w:rsidRPr="00522313">
              <w:t xml:space="preserve">казателя </w:t>
            </w:r>
          </w:p>
          <w:p w:rsidR="00F87AB1" w:rsidRPr="00522313" w:rsidRDefault="00F87AB1" w:rsidP="00F87AB1">
            <w:pPr>
              <w:jc w:val="both"/>
            </w:pPr>
            <w:r w:rsidRPr="00522313">
              <w:t>непосредственн</w:t>
            </w:r>
            <w:r w:rsidRPr="00522313">
              <w:t>о</w:t>
            </w:r>
            <w:r w:rsidRPr="00522313">
              <w:t>го результата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ед. изм.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план по годам</w:t>
            </w:r>
          </w:p>
        </w:tc>
      </w:tr>
      <w:tr w:rsidR="00F87AB1" w:rsidRPr="00522313" w:rsidTr="00315529">
        <w:trPr>
          <w:trHeight w:val="284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4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2009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2010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2011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2012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2013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2014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2015</w:t>
            </w:r>
          </w:p>
        </w:tc>
      </w:tr>
      <w:tr w:rsidR="00F87AB1" w:rsidRPr="00522313" w:rsidTr="00315529">
        <w:trPr>
          <w:trHeight w:val="28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2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rPr>
                <w:lang w:val="en-US"/>
              </w:rPr>
            </w:pPr>
            <w:r w:rsidRPr="00522313">
              <w:rPr>
                <w:lang w:val="en-US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rPr>
                <w:lang w:val="en-US"/>
              </w:rPr>
            </w:pPr>
            <w:r w:rsidRPr="00522313">
              <w:rPr>
                <w:lang w:val="en-US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rPr>
                <w:lang w:val="en-US"/>
              </w:rPr>
            </w:pPr>
            <w:r w:rsidRPr="00522313">
              <w:rPr>
                <w:lang w:val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rPr>
                <w:lang w:val="en-US"/>
              </w:rPr>
            </w:pPr>
            <w:r w:rsidRPr="00522313">
              <w:rPr>
                <w:lang w:val="en-US"/>
              </w:rPr>
              <w:t>9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2</w:t>
            </w:r>
          </w:p>
        </w:tc>
      </w:tr>
      <w:tr w:rsidR="00F87AB1" w:rsidRPr="00522313" w:rsidTr="00315529">
        <w:trPr>
          <w:trHeight w:val="2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</w:t>
            </w:r>
          </w:p>
        </w:tc>
        <w:tc>
          <w:tcPr>
            <w:tcW w:w="14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Цель: развитие сети муниципальных общеобразовательных учреждений и приведение имущественных комплексов в нормативное состояние в соответст</w:t>
            </w:r>
            <w:r>
              <w:t xml:space="preserve">вии с </w:t>
            </w:r>
            <w:r w:rsidRPr="00522313">
              <w:t>треб</w:t>
            </w:r>
            <w:r w:rsidRPr="00522313">
              <w:t>о</w:t>
            </w:r>
            <w:r w:rsidRPr="00522313">
              <w:t>ваниями СанПиН</w:t>
            </w:r>
          </w:p>
        </w:tc>
      </w:tr>
      <w:tr w:rsidR="00F87AB1" w:rsidRPr="00522313" w:rsidTr="00315529">
        <w:trPr>
          <w:trHeight w:val="2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1.1</w:t>
            </w:r>
          </w:p>
        </w:tc>
        <w:tc>
          <w:tcPr>
            <w:tcW w:w="14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Задача. Подготовительные работы</w:t>
            </w:r>
          </w:p>
        </w:tc>
      </w:tr>
      <w:tr w:rsidR="00F87AB1" w:rsidRPr="00522313" w:rsidTr="00315529">
        <w:trPr>
          <w:trHeight w:val="322"/>
        </w:trPr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1.1.1</w:t>
            </w:r>
          </w:p>
        </w:tc>
        <w:tc>
          <w:tcPr>
            <w:tcW w:w="4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pPr>
              <w:jc w:val="both"/>
            </w:pPr>
            <w:r w:rsidRPr="00522313">
              <w:t>Мероприятие. Межевание, постановка на к</w:t>
            </w:r>
            <w:r w:rsidRPr="00522313">
              <w:t>а</w:t>
            </w:r>
            <w:r w:rsidRPr="00522313">
              <w:t>дастровый учет, оформление прав на земел</w:t>
            </w:r>
            <w:r w:rsidRPr="00522313">
              <w:t>ь</w:t>
            </w:r>
            <w:r w:rsidRPr="00522313">
              <w:t>ный участок, получение технических условий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 xml:space="preserve">Департамент образования (далее – ДО), МБОУ «Гимназия № 11 </w:t>
            </w:r>
            <w:proofErr w:type="spellStart"/>
            <w:r w:rsidRPr="00522313">
              <w:t>им.С.П.Дягилева</w:t>
            </w:r>
            <w:proofErr w:type="spellEnd"/>
            <w:r w:rsidRPr="00522313">
              <w:t>»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>свидетельство о праве собственн</w:t>
            </w:r>
            <w:r w:rsidRPr="00522313">
              <w:t>о</w:t>
            </w:r>
            <w:r w:rsidRPr="00522313">
              <w:t>сти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>док</w:t>
            </w:r>
            <w:r w:rsidRPr="00522313">
              <w:t>у</w:t>
            </w:r>
            <w:r w:rsidRPr="00522313">
              <w:t>мент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</w:tr>
      <w:tr w:rsidR="00F87AB1" w:rsidRPr="00522313" w:rsidTr="00315529">
        <w:trPr>
          <w:trHeight w:val="322"/>
        </w:trPr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4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</w:tr>
      <w:tr w:rsidR="00F87AB1" w:rsidRPr="00522313" w:rsidTr="00315529">
        <w:trPr>
          <w:trHeight w:val="322"/>
        </w:trPr>
        <w:tc>
          <w:tcPr>
            <w:tcW w:w="1513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Итого по задаче 1.1</w:t>
            </w:r>
          </w:p>
        </w:tc>
      </w:tr>
      <w:tr w:rsidR="00F87AB1" w:rsidRPr="00522313" w:rsidTr="00315529">
        <w:trPr>
          <w:trHeight w:val="230"/>
        </w:trPr>
        <w:tc>
          <w:tcPr>
            <w:tcW w:w="1513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AB1" w:rsidRPr="00522313" w:rsidRDefault="00F87AB1" w:rsidP="008F63D6"/>
        </w:tc>
      </w:tr>
      <w:tr w:rsidR="00F87AB1" w:rsidRPr="00522313" w:rsidTr="00315529">
        <w:trPr>
          <w:trHeight w:val="2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1.2</w:t>
            </w:r>
          </w:p>
        </w:tc>
        <w:tc>
          <w:tcPr>
            <w:tcW w:w="144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Задача. Изготовление ПСД</w:t>
            </w:r>
          </w:p>
        </w:tc>
      </w:tr>
      <w:tr w:rsidR="00F87AB1" w:rsidRPr="00522313" w:rsidTr="00315529">
        <w:trPr>
          <w:trHeight w:val="322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1.2.1</w:t>
            </w:r>
          </w:p>
        </w:tc>
        <w:tc>
          <w:tcPr>
            <w:tcW w:w="4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Мероприятие. Выполнение комплекса проек</w:t>
            </w:r>
            <w:r w:rsidRPr="00522313">
              <w:t>т</w:t>
            </w:r>
            <w:r w:rsidRPr="00522313">
              <w:t xml:space="preserve">но-изыскательских работ по реконструкции корпуса 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Default="00F87AB1" w:rsidP="00F87AB1">
            <w:pPr>
              <w:jc w:val="both"/>
            </w:pPr>
            <w:r w:rsidRPr="00522313">
              <w:t xml:space="preserve">ДО, МБОУ «Гимназия </w:t>
            </w:r>
          </w:p>
          <w:p w:rsidR="00F87AB1" w:rsidRPr="00522313" w:rsidRDefault="00F87AB1" w:rsidP="00F87AB1">
            <w:pPr>
              <w:jc w:val="both"/>
            </w:pPr>
            <w:r w:rsidRPr="00522313">
              <w:t xml:space="preserve">№ 11 </w:t>
            </w:r>
            <w:proofErr w:type="spellStart"/>
            <w:r w:rsidRPr="00522313">
              <w:t>им.С.П.Дягилева</w:t>
            </w:r>
            <w:proofErr w:type="spellEnd"/>
            <w:r w:rsidRPr="00522313">
              <w:t>»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>ПСД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F87AB1">
            <w:r w:rsidRPr="00522313">
              <w:t>док</w:t>
            </w:r>
            <w:r w:rsidRPr="00522313">
              <w:t>у</w:t>
            </w:r>
            <w:r w:rsidRPr="00522313">
              <w:t>мент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</w:tr>
      <w:tr w:rsidR="00F87AB1" w:rsidRPr="00522313" w:rsidTr="00315529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4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</w:tr>
      <w:tr w:rsidR="00F87AB1" w:rsidRPr="00522313" w:rsidTr="00315529">
        <w:trPr>
          <w:trHeight w:val="322"/>
        </w:trPr>
        <w:tc>
          <w:tcPr>
            <w:tcW w:w="1513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375A80">
            <w:r w:rsidRPr="00522313">
              <w:t>Итого по задаче 1.2</w:t>
            </w:r>
          </w:p>
        </w:tc>
      </w:tr>
      <w:tr w:rsidR="00F87AB1" w:rsidRPr="00522313" w:rsidTr="00315529">
        <w:trPr>
          <w:trHeight w:val="230"/>
        </w:trPr>
        <w:tc>
          <w:tcPr>
            <w:tcW w:w="15135" w:type="dxa"/>
            <w:gridSpan w:val="1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/>
        </w:tc>
      </w:tr>
      <w:tr w:rsidR="00F87AB1" w:rsidRPr="00522313" w:rsidTr="00315529">
        <w:trPr>
          <w:trHeight w:val="2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1.3</w:t>
            </w:r>
          </w:p>
        </w:tc>
        <w:tc>
          <w:tcPr>
            <w:tcW w:w="14473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Задача. Строительство нового корпуса</w:t>
            </w:r>
          </w:p>
        </w:tc>
      </w:tr>
      <w:tr w:rsidR="00F87AB1" w:rsidRPr="00522313" w:rsidTr="00315529">
        <w:trPr>
          <w:trHeight w:val="322"/>
        </w:trPr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1.3.1</w:t>
            </w:r>
          </w:p>
        </w:tc>
        <w:tc>
          <w:tcPr>
            <w:tcW w:w="4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Мероприятие. Строительство нового корпуса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Default="00F87AB1" w:rsidP="008F63D6">
            <w:r w:rsidRPr="00522313">
              <w:t xml:space="preserve">ДО, МБОУ «Гимназия </w:t>
            </w:r>
          </w:p>
          <w:p w:rsidR="00F87AB1" w:rsidRPr="00522313" w:rsidRDefault="00F87AB1" w:rsidP="008F63D6">
            <w:r w:rsidRPr="00522313">
              <w:t xml:space="preserve">№ 11 </w:t>
            </w:r>
            <w:proofErr w:type="spellStart"/>
            <w:r w:rsidRPr="00522313">
              <w:t>им.С.П.Дягилева</w:t>
            </w:r>
            <w:proofErr w:type="spellEnd"/>
            <w:r w:rsidRPr="00522313">
              <w:t>»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акт ввода в эк</w:t>
            </w:r>
            <w:r w:rsidRPr="00522313">
              <w:t>с</w:t>
            </w:r>
            <w:r w:rsidRPr="00522313">
              <w:t>плуатацию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док</w:t>
            </w:r>
            <w:r w:rsidRPr="00522313">
              <w:t>у</w:t>
            </w:r>
            <w:r w:rsidRPr="00522313">
              <w:t>мент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</w:tr>
      <w:tr w:rsidR="00F87AB1" w:rsidRPr="007C030C" w:rsidTr="00315529">
        <w:trPr>
          <w:trHeight w:val="230"/>
        </w:trPr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7C030C" w:rsidRDefault="00F87AB1" w:rsidP="008F63D6"/>
        </w:tc>
        <w:tc>
          <w:tcPr>
            <w:tcW w:w="4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7C030C" w:rsidRDefault="00F87AB1" w:rsidP="008F63D6"/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7C030C" w:rsidRDefault="00F87AB1" w:rsidP="008F63D6"/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7C030C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</w:tr>
      <w:tr w:rsidR="00F87AB1" w:rsidRPr="00522313" w:rsidTr="00315529">
        <w:trPr>
          <w:trHeight w:val="322"/>
        </w:trPr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1.3.2</w:t>
            </w:r>
          </w:p>
        </w:tc>
        <w:tc>
          <w:tcPr>
            <w:tcW w:w="4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Мероприятие. Монтаж интегрированной с</w:t>
            </w:r>
            <w:r w:rsidRPr="00522313">
              <w:t>и</w:t>
            </w:r>
            <w:r w:rsidRPr="00522313">
              <w:t>стемы управления инженерным оборудован</w:t>
            </w:r>
            <w:r w:rsidRPr="00522313">
              <w:t>и</w:t>
            </w:r>
            <w:r w:rsidRPr="00522313">
              <w:t>ем информационного обеспечения учебного процесса и систем безопасности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Default="00F87AB1" w:rsidP="008F63D6">
            <w:r w:rsidRPr="00522313">
              <w:t xml:space="preserve">ДО, МБОУ «Гимназия </w:t>
            </w:r>
          </w:p>
          <w:p w:rsidR="00F87AB1" w:rsidRPr="00522313" w:rsidRDefault="00F87AB1" w:rsidP="008F63D6">
            <w:r w:rsidRPr="00522313">
              <w:t xml:space="preserve">№ 11 </w:t>
            </w:r>
            <w:proofErr w:type="spellStart"/>
            <w:r w:rsidRPr="00522313">
              <w:t>им.С.П.Дягилева</w:t>
            </w:r>
            <w:proofErr w:type="spellEnd"/>
            <w:r w:rsidRPr="00522313">
              <w:t>»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proofErr w:type="gramStart"/>
            <w:r w:rsidRPr="00522313">
              <w:t>акте</w:t>
            </w:r>
            <w:proofErr w:type="gramEnd"/>
            <w:r w:rsidRPr="00522313">
              <w:t xml:space="preserve"> о приемке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док</w:t>
            </w:r>
            <w:r w:rsidRPr="00522313">
              <w:t>у</w:t>
            </w:r>
            <w:r w:rsidRPr="00522313">
              <w:t>мент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</w:tr>
      <w:tr w:rsidR="00F87AB1" w:rsidRPr="00522313" w:rsidTr="00315529">
        <w:trPr>
          <w:trHeight w:val="322"/>
        </w:trPr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522313" w:rsidRDefault="00F87AB1" w:rsidP="008F63D6"/>
        </w:tc>
        <w:tc>
          <w:tcPr>
            <w:tcW w:w="4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522313" w:rsidRDefault="00F87AB1" w:rsidP="008F63D6"/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522313" w:rsidRDefault="00F87AB1" w:rsidP="008F63D6"/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522313" w:rsidRDefault="00F87AB1" w:rsidP="008F63D6"/>
        </w:tc>
      </w:tr>
      <w:tr w:rsidR="00F87AB1" w:rsidRPr="00522313" w:rsidTr="00315529">
        <w:trPr>
          <w:trHeight w:val="322"/>
        </w:trPr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1.3.3</w:t>
            </w:r>
          </w:p>
        </w:tc>
        <w:tc>
          <w:tcPr>
            <w:tcW w:w="4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Мероприятие. Оснащение оборудованием н</w:t>
            </w:r>
            <w:r w:rsidRPr="00522313">
              <w:t>о</w:t>
            </w:r>
            <w:r w:rsidRPr="00522313">
              <w:t>вого корпуса</w:t>
            </w:r>
          </w:p>
        </w:tc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Default="00F87AB1" w:rsidP="008F63D6">
            <w:r w:rsidRPr="00522313">
              <w:t xml:space="preserve">ДО, МБОУ «Гимназия </w:t>
            </w:r>
          </w:p>
          <w:p w:rsidR="00F87AB1" w:rsidRPr="00522313" w:rsidRDefault="00F87AB1" w:rsidP="008F63D6">
            <w:r w:rsidRPr="00522313">
              <w:t xml:space="preserve">№ 11 </w:t>
            </w:r>
            <w:proofErr w:type="spellStart"/>
            <w:r w:rsidRPr="00522313">
              <w:t>им.С.П.Дягилева</w:t>
            </w:r>
            <w:proofErr w:type="spellEnd"/>
            <w:r w:rsidRPr="00522313">
              <w:t>»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375A80">
            <w:r w:rsidRPr="00522313">
              <w:t>акт приема-передачи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7AB1" w:rsidRPr="00522313" w:rsidRDefault="00F87AB1" w:rsidP="008F63D6">
            <w:r w:rsidRPr="00522313">
              <w:t>док</w:t>
            </w:r>
            <w:r w:rsidRPr="00522313">
              <w:t>у</w:t>
            </w:r>
            <w:r w:rsidRPr="00522313">
              <w:t>мент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-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</w:tr>
      <w:tr w:rsidR="00F87AB1" w:rsidRPr="007C030C" w:rsidTr="00315529">
        <w:trPr>
          <w:trHeight w:val="322"/>
        </w:trPr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4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AB1" w:rsidRPr="007C030C" w:rsidRDefault="00F87AB1" w:rsidP="008F63D6"/>
        </w:tc>
      </w:tr>
      <w:tr w:rsidR="00F87AB1" w:rsidRPr="00522313" w:rsidTr="00315529">
        <w:trPr>
          <w:trHeight w:val="322"/>
        </w:trPr>
        <w:tc>
          <w:tcPr>
            <w:tcW w:w="1513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Итого по задаче 1.3</w:t>
            </w:r>
          </w:p>
        </w:tc>
      </w:tr>
      <w:tr w:rsidR="00F87AB1" w:rsidRPr="00522313" w:rsidTr="00315529">
        <w:trPr>
          <w:trHeight w:val="230"/>
        </w:trPr>
        <w:tc>
          <w:tcPr>
            <w:tcW w:w="1513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AB1" w:rsidRPr="00522313" w:rsidRDefault="00F87AB1" w:rsidP="008F63D6"/>
        </w:tc>
      </w:tr>
      <w:tr w:rsidR="00F87AB1" w:rsidRPr="00522313" w:rsidTr="00315529">
        <w:trPr>
          <w:trHeight w:val="322"/>
        </w:trPr>
        <w:tc>
          <w:tcPr>
            <w:tcW w:w="151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Итого по инвестиционному проекту</w:t>
            </w:r>
          </w:p>
        </w:tc>
      </w:tr>
    </w:tbl>
    <w:p w:rsidR="00315529" w:rsidRDefault="00315529" w:rsidP="008F63D6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F87AB1" w:rsidRPr="00CD4124" w:rsidRDefault="00F87AB1" w:rsidP="008F63D6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 w:rsidRPr="00CD412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Продолжение таблицы раздела </w:t>
      </w:r>
      <w:r w:rsidR="00375A80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CD4124">
        <w:rPr>
          <w:rFonts w:ascii="Times New Roman" w:hAnsi="Times New Roman" w:cs="Times New Roman"/>
          <w:b w:val="0"/>
          <w:sz w:val="28"/>
          <w:szCs w:val="28"/>
        </w:rPr>
        <w:t>«Финансирование инвестиционного проекта»</w:t>
      </w:r>
    </w:p>
    <w:tbl>
      <w:tblPr>
        <w:tblW w:w="53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2366"/>
        <w:gridCol w:w="1257"/>
        <w:gridCol w:w="1111"/>
        <w:gridCol w:w="1518"/>
        <w:gridCol w:w="1416"/>
        <w:gridCol w:w="1423"/>
        <w:gridCol w:w="1251"/>
        <w:gridCol w:w="1251"/>
        <w:gridCol w:w="1458"/>
        <w:gridCol w:w="1245"/>
        <w:gridCol w:w="886"/>
      </w:tblGrid>
      <w:tr w:rsidR="00135490" w:rsidRPr="00522313" w:rsidTr="008F63D6">
        <w:trPr>
          <w:trHeight w:val="284"/>
        </w:trPr>
        <w:tc>
          <w:tcPr>
            <w:tcW w:w="219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№</w:t>
            </w:r>
          </w:p>
        </w:tc>
        <w:tc>
          <w:tcPr>
            <w:tcW w:w="745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Источник финансиров</w:t>
            </w:r>
            <w:r w:rsidRPr="00522313">
              <w:t>а</w:t>
            </w:r>
            <w:r w:rsidRPr="00522313">
              <w:t>ния</w:t>
            </w:r>
          </w:p>
        </w:tc>
        <w:tc>
          <w:tcPr>
            <w:tcW w:w="4035" w:type="pct"/>
            <w:gridSpan w:val="10"/>
            <w:shd w:val="clear" w:color="auto" w:fill="auto"/>
            <w:vAlign w:val="center"/>
            <w:hideMark/>
          </w:tcPr>
          <w:p w:rsidR="00F87AB1" w:rsidRPr="00522313" w:rsidRDefault="00F87AB1" w:rsidP="00375A80">
            <w:pPr>
              <w:jc w:val="center"/>
            </w:pPr>
            <w:r w:rsidRPr="00522313">
              <w:t>Объем финансирования (</w:t>
            </w:r>
            <w:proofErr w:type="spellStart"/>
            <w:r w:rsidRPr="00522313">
              <w:t>тыс</w:t>
            </w:r>
            <w:proofErr w:type="gramStart"/>
            <w:r w:rsidRPr="00522313">
              <w:t>.р</w:t>
            </w:r>
            <w:proofErr w:type="gramEnd"/>
            <w:r w:rsidRPr="00522313">
              <w:t>уб</w:t>
            </w:r>
            <w:proofErr w:type="spellEnd"/>
            <w:r w:rsidRPr="00522313">
              <w:t>.)</w:t>
            </w:r>
          </w:p>
        </w:tc>
      </w:tr>
      <w:tr w:rsidR="00135490" w:rsidRPr="00522313" w:rsidTr="008F63D6">
        <w:trPr>
          <w:trHeight w:val="322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396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всего</w:t>
            </w:r>
          </w:p>
        </w:tc>
        <w:tc>
          <w:tcPr>
            <w:tcW w:w="350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2009</w:t>
            </w:r>
          </w:p>
          <w:p w:rsidR="00F87AB1" w:rsidRPr="00522313" w:rsidRDefault="00F87AB1" w:rsidP="00375A80"/>
        </w:tc>
        <w:tc>
          <w:tcPr>
            <w:tcW w:w="478" w:type="pct"/>
            <w:vMerge w:val="restart"/>
            <w:shd w:val="clear" w:color="auto" w:fill="auto"/>
            <w:hideMark/>
          </w:tcPr>
          <w:p w:rsidR="00F87AB1" w:rsidRPr="00522313" w:rsidRDefault="00F87AB1" w:rsidP="00135490">
            <w:pPr>
              <w:jc w:val="both"/>
            </w:pPr>
            <w:r w:rsidRPr="00522313">
              <w:t>2010</w:t>
            </w:r>
            <w:r w:rsidR="00135490">
              <w:t xml:space="preserve"> </w:t>
            </w:r>
            <w:r w:rsidRPr="00522313">
              <w:t>(неи</w:t>
            </w:r>
            <w:r w:rsidRPr="00522313">
              <w:t>с</w:t>
            </w:r>
            <w:r w:rsidRPr="00522313">
              <w:t>пользованные ассигнования 2009 года)</w:t>
            </w:r>
          </w:p>
        </w:tc>
        <w:tc>
          <w:tcPr>
            <w:tcW w:w="446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2011 (неи</w:t>
            </w:r>
            <w:r w:rsidRPr="00522313">
              <w:t>с</w:t>
            </w:r>
            <w:r w:rsidRPr="00522313">
              <w:t>пользованные ассигнования 2009 года)</w:t>
            </w:r>
          </w:p>
        </w:tc>
        <w:tc>
          <w:tcPr>
            <w:tcW w:w="448" w:type="pct"/>
            <w:vMerge w:val="restart"/>
            <w:shd w:val="clear" w:color="auto" w:fill="auto"/>
            <w:hideMark/>
          </w:tcPr>
          <w:p w:rsidR="00F87AB1" w:rsidRPr="00522313" w:rsidRDefault="00F87AB1" w:rsidP="00135490">
            <w:r w:rsidRPr="00522313">
              <w:t>2012</w:t>
            </w:r>
            <w:r w:rsidR="00135490">
              <w:t xml:space="preserve"> </w:t>
            </w:r>
            <w:r w:rsidRPr="00522313">
              <w:t>(неи</w:t>
            </w:r>
            <w:r w:rsidRPr="00522313">
              <w:t>с</w:t>
            </w:r>
            <w:r w:rsidRPr="00522313">
              <w:t>пользованные ассигнования 2009 года)</w:t>
            </w:r>
          </w:p>
        </w:tc>
        <w:tc>
          <w:tcPr>
            <w:tcW w:w="394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2012</w:t>
            </w:r>
          </w:p>
          <w:p w:rsidR="00F87AB1" w:rsidRPr="00522313" w:rsidRDefault="00F87AB1" w:rsidP="00375A80"/>
        </w:tc>
        <w:tc>
          <w:tcPr>
            <w:tcW w:w="394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2013</w:t>
            </w:r>
          </w:p>
          <w:p w:rsidR="00F87AB1" w:rsidRPr="00522313" w:rsidRDefault="00F87AB1" w:rsidP="00375A80"/>
        </w:tc>
        <w:tc>
          <w:tcPr>
            <w:tcW w:w="459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2013 (перех</w:t>
            </w:r>
            <w:r w:rsidRPr="00522313">
              <w:t>о</w:t>
            </w:r>
            <w:r w:rsidRPr="00522313">
              <w:t>дящие оста</w:t>
            </w:r>
            <w:r w:rsidRPr="00522313">
              <w:t>т</w:t>
            </w:r>
            <w:r w:rsidRPr="00522313">
              <w:t>ки отчетного периода)</w:t>
            </w:r>
          </w:p>
        </w:tc>
        <w:tc>
          <w:tcPr>
            <w:tcW w:w="392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2014</w:t>
            </w:r>
          </w:p>
          <w:p w:rsidR="00F87AB1" w:rsidRPr="00522313" w:rsidRDefault="00F87AB1" w:rsidP="00375A80"/>
        </w:tc>
        <w:tc>
          <w:tcPr>
            <w:tcW w:w="278" w:type="pct"/>
            <w:vMerge w:val="restart"/>
            <w:shd w:val="clear" w:color="auto" w:fill="auto"/>
            <w:hideMark/>
          </w:tcPr>
          <w:p w:rsidR="00F87AB1" w:rsidRPr="00522313" w:rsidRDefault="00F87AB1" w:rsidP="00375A80">
            <w:r w:rsidRPr="00522313">
              <w:t>2015</w:t>
            </w:r>
          </w:p>
          <w:p w:rsidR="00F87AB1" w:rsidRPr="00522313" w:rsidRDefault="00F87AB1" w:rsidP="00375A80"/>
        </w:tc>
      </w:tr>
      <w:tr w:rsidR="00135490" w:rsidRPr="00522313" w:rsidTr="008F63D6">
        <w:trPr>
          <w:trHeight w:val="322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396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350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478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446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394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394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459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392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278" w:type="pct"/>
            <w:vMerge/>
            <w:vAlign w:val="center"/>
            <w:hideMark/>
          </w:tcPr>
          <w:p w:rsidR="00F87AB1" w:rsidRPr="00522313" w:rsidRDefault="00F87AB1" w:rsidP="008F63D6"/>
        </w:tc>
      </w:tr>
      <w:tr w:rsidR="00135490" w:rsidRPr="00522313" w:rsidTr="008F63D6">
        <w:trPr>
          <w:trHeight w:val="284"/>
        </w:trPr>
        <w:tc>
          <w:tcPr>
            <w:tcW w:w="219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3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4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5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6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7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1</w:t>
            </w:r>
            <w:r w:rsidRPr="00522313">
              <w:rPr>
                <w:lang w:val="en-US"/>
              </w:rPr>
              <w:t>8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rPr>
                <w:lang w:val="en-US"/>
              </w:rPr>
              <w:t>19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2</w:t>
            </w:r>
            <w:r w:rsidRPr="00522313">
              <w:rPr>
                <w:lang w:val="en-US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2</w:t>
            </w:r>
            <w:r w:rsidRPr="00522313">
              <w:rPr>
                <w:lang w:val="en-US"/>
              </w:rPr>
              <w:t>1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2</w:t>
            </w:r>
            <w:r w:rsidRPr="00522313">
              <w:rPr>
                <w:lang w:val="en-US"/>
              </w:rPr>
              <w:t>2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135490">
            <w:pPr>
              <w:jc w:val="center"/>
              <w:rPr>
                <w:lang w:val="en-US"/>
              </w:rPr>
            </w:pPr>
            <w:r w:rsidRPr="00522313">
              <w:t>2</w:t>
            </w:r>
            <w:r w:rsidRPr="00522313">
              <w:rPr>
                <w:lang w:val="en-US"/>
              </w:rPr>
              <w:t>3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</w:t>
            </w:r>
          </w:p>
        </w:tc>
        <w:tc>
          <w:tcPr>
            <w:tcW w:w="4781" w:type="pct"/>
            <w:gridSpan w:val="11"/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Цель: развитие сети муниципальных общеобразовательных учреждений и приведение имущественных комплексов в нормативное состояние в соответствии с требованиями СанПиН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1.1</w:t>
            </w:r>
          </w:p>
        </w:tc>
        <w:tc>
          <w:tcPr>
            <w:tcW w:w="4781" w:type="pct"/>
            <w:gridSpan w:val="11"/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Задача. Подготовительные работы</w:t>
            </w:r>
          </w:p>
        </w:tc>
      </w:tr>
      <w:tr w:rsidR="00135490" w:rsidRPr="00522313" w:rsidTr="008F63D6">
        <w:trPr>
          <w:trHeight w:val="266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1.1.1</w:t>
            </w:r>
          </w:p>
        </w:tc>
        <w:tc>
          <w:tcPr>
            <w:tcW w:w="745" w:type="pct"/>
            <w:shd w:val="clear" w:color="auto" w:fill="auto"/>
            <w:hideMark/>
          </w:tcPr>
          <w:p w:rsidR="00F87AB1" w:rsidRPr="00522313" w:rsidRDefault="00F87AB1" w:rsidP="00135490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2477,759</w:t>
            </w:r>
          </w:p>
        </w:tc>
        <w:tc>
          <w:tcPr>
            <w:tcW w:w="350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2477,759</w:t>
            </w:r>
          </w:p>
        </w:tc>
        <w:tc>
          <w:tcPr>
            <w:tcW w:w="478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529,620</w:t>
            </w:r>
          </w:p>
        </w:tc>
        <w:tc>
          <w:tcPr>
            <w:tcW w:w="446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454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 xml:space="preserve">фонд </w:t>
            </w:r>
            <w:proofErr w:type="spellStart"/>
            <w:r w:rsidRPr="00522313">
              <w:t>софинансирования</w:t>
            </w:r>
            <w:proofErr w:type="spellEnd"/>
            <w:r w:rsidRPr="00522313">
              <w:t xml:space="preserve"> расходов (далее – ФСР)</w:t>
            </w:r>
          </w:p>
        </w:tc>
        <w:tc>
          <w:tcPr>
            <w:tcW w:w="396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350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bottom"/>
            <w:hideMark/>
          </w:tcPr>
          <w:p w:rsidR="00F87AB1" w:rsidRPr="00522313" w:rsidRDefault="00F87AB1" w:rsidP="00135490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2477,759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2477,759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529,620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1.2</w:t>
            </w:r>
          </w:p>
        </w:tc>
        <w:tc>
          <w:tcPr>
            <w:tcW w:w="4781" w:type="pct"/>
            <w:gridSpan w:val="11"/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Задача. Изготовление ПСД</w:t>
            </w:r>
          </w:p>
        </w:tc>
      </w:tr>
      <w:tr w:rsidR="00135490" w:rsidRPr="00522313" w:rsidTr="00315529">
        <w:trPr>
          <w:trHeight w:val="169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1.2.1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8300,747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8300,747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8300,747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5967,633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315529">
        <w:trPr>
          <w:trHeight w:val="231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8300,747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8300,747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8300,747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5967,633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</w:t>
            </w:r>
            <w:r w:rsidR="00FB521B">
              <w:t>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1.3</w:t>
            </w:r>
          </w:p>
        </w:tc>
        <w:tc>
          <w:tcPr>
            <w:tcW w:w="4781" w:type="pct"/>
            <w:gridSpan w:val="11"/>
            <w:shd w:val="clear" w:color="auto" w:fill="auto"/>
            <w:vAlign w:val="center"/>
            <w:hideMark/>
          </w:tcPr>
          <w:p w:rsidR="00F87AB1" w:rsidRPr="00522313" w:rsidRDefault="00F87AB1" w:rsidP="008F63D6">
            <w:pPr>
              <w:jc w:val="both"/>
            </w:pPr>
            <w:r w:rsidRPr="00522313">
              <w:t>Задача. Строительство нового корпуса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1.3.1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240105,205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1166,557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1166,557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140459,243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71485,609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79459,620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28160,353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103514,391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103514,391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91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1.3.2</w:t>
            </w:r>
          </w:p>
        </w:tc>
        <w:tc>
          <w:tcPr>
            <w:tcW w:w="745" w:type="pct"/>
            <w:shd w:val="clear" w:color="auto" w:fill="auto"/>
            <w:hideMark/>
          </w:tcPr>
          <w:p w:rsidR="00F87AB1" w:rsidRPr="00522313" w:rsidRDefault="00F87AB1" w:rsidP="00135490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84997,506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25000,000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59997,506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71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hideMark/>
          </w:tcPr>
          <w:p w:rsidR="00F87AB1" w:rsidRPr="00522313" w:rsidRDefault="00F87AB1" w:rsidP="00135490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1.3.3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22044,441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22044,441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347147,152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1166,557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1166,557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140459,243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96485,609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79459,620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110202,300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103514,391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103514,391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 w:val="restart"/>
            <w:shd w:val="clear" w:color="auto" w:fill="auto"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vAlign w:val="center"/>
            <w:hideMark/>
          </w:tcPr>
          <w:p w:rsidR="00F87AB1" w:rsidRPr="00522313" w:rsidRDefault="00F87AB1" w:rsidP="008F63D6">
            <w:r w:rsidRPr="00522313">
              <w:t>бюджет города Перми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357925,658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10778,506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8830,367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7134,190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1166,557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140459,243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96485,609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79459,620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110202,300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  <w:tr w:rsidR="00135490" w:rsidRPr="00522313" w:rsidTr="008F63D6">
        <w:trPr>
          <w:trHeight w:val="284"/>
        </w:trPr>
        <w:tc>
          <w:tcPr>
            <w:tcW w:w="219" w:type="pct"/>
            <w:vMerge/>
            <w:vAlign w:val="center"/>
            <w:hideMark/>
          </w:tcPr>
          <w:p w:rsidR="00F87AB1" w:rsidRPr="00522313" w:rsidRDefault="00F87AB1" w:rsidP="008F63D6"/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8F63D6">
            <w:r w:rsidRPr="00522313">
              <w:t>ФСР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103514,391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103514,391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F87AB1" w:rsidRPr="00522313" w:rsidRDefault="00F87AB1" w:rsidP="00F87AB1">
            <w:pPr>
              <w:jc w:val="right"/>
            </w:pPr>
            <w:r w:rsidRPr="00522313">
              <w:t>0,000</w:t>
            </w:r>
          </w:p>
        </w:tc>
      </w:tr>
    </w:tbl>
    <w:p w:rsidR="008F63D6" w:rsidRDefault="008F63D6" w:rsidP="00F87AB1">
      <w:pPr>
        <w:pStyle w:val="ConsPlusTitle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9B0F27" w:rsidRDefault="009B0F27">
      <w:pPr>
        <w:spacing w:after="200" w:line="276" w:lineRule="auto"/>
        <w:sectPr w:rsidR="009B0F27" w:rsidSect="007F1477">
          <w:headerReference w:type="even" r:id="rId9"/>
          <w:footerReference w:type="default" r:id="rId10"/>
          <w:footerReference w:type="first" r:id="rId11"/>
          <w:pgSz w:w="16838" w:h="11906" w:orient="landscape" w:code="9"/>
          <w:pgMar w:top="993" w:right="1134" w:bottom="567" w:left="1134" w:header="709" w:footer="709" w:gutter="0"/>
          <w:cols w:space="708"/>
          <w:docGrid w:linePitch="360"/>
        </w:sectPr>
      </w:pPr>
    </w:p>
    <w:p w:rsidR="008459A2" w:rsidRPr="008D453D" w:rsidRDefault="008D453D" w:rsidP="008D453D">
      <w:pPr>
        <w:jc w:val="center"/>
        <w:rPr>
          <w:sz w:val="28"/>
          <w:szCs w:val="28"/>
        </w:rPr>
      </w:pPr>
      <w:r w:rsidRPr="008D453D">
        <w:rPr>
          <w:sz w:val="28"/>
          <w:szCs w:val="28"/>
        </w:rPr>
        <w:lastRenderedPageBreak/>
        <w:t xml:space="preserve">3. </w:t>
      </w:r>
      <w:r w:rsidR="00F463EC" w:rsidRPr="008D453D">
        <w:rPr>
          <w:sz w:val="28"/>
          <w:szCs w:val="28"/>
        </w:rPr>
        <w:t>Описание практических действий по осуществлению инвестиций</w:t>
      </w:r>
    </w:p>
    <w:p w:rsidR="00E85592" w:rsidRPr="00E85592" w:rsidRDefault="00E85592" w:rsidP="00E85592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E85592" w:rsidRPr="00E85592" w:rsidTr="00760D32">
        <w:tc>
          <w:tcPr>
            <w:tcW w:w="7196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Наименование работ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Сроки выполнения работ: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br/>
              <w:t>начало, окончание</w:t>
            </w:r>
          </w:p>
        </w:tc>
      </w:tr>
      <w:tr w:rsidR="00E85592" w:rsidRPr="00E85592" w:rsidTr="00760D32">
        <w:tc>
          <w:tcPr>
            <w:tcW w:w="9854" w:type="dxa"/>
            <w:gridSpan w:val="2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2009 год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Межевание, постановка на кадастровый учет, оформл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>ние прав на земельный участок, получение технических условий</w:t>
            </w:r>
          </w:p>
        </w:tc>
        <w:tc>
          <w:tcPr>
            <w:tcW w:w="2658" w:type="dxa"/>
          </w:tcPr>
          <w:p w:rsid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выполнено</w:t>
            </w:r>
          </w:p>
        </w:tc>
      </w:tr>
      <w:tr w:rsidR="00E85592" w:rsidRPr="00E85592" w:rsidTr="00760D32">
        <w:tc>
          <w:tcPr>
            <w:tcW w:w="9854" w:type="dxa"/>
            <w:gridSpan w:val="2"/>
            <w:vAlign w:val="center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2010 – 2011 годы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 xml:space="preserve">Выполнение комплекса проектно-изыскательских работ по реконструкции корпуса МБОУ «Гимназия № 11 </w:t>
            </w:r>
            <w:proofErr w:type="spellStart"/>
            <w:r w:rsidRPr="00E85592">
              <w:rPr>
                <w:rFonts w:eastAsia="Calibri"/>
                <w:sz w:val="28"/>
                <w:szCs w:val="28"/>
                <w:lang w:eastAsia="en-US"/>
              </w:rPr>
              <w:t>им.С.П.Дягилева</w:t>
            </w:r>
            <w:proofErr w:type="spellEnd"/>
            <w:r w:rsidRPr="00E85592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58" w:type="dxa"/>
          </w:tcPr>
          <w:p w:rsid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tabs>
                <w:tab w:val="left" w:pos="364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выполнено</w:t>
            </w:r>
          </w:p>
        </w:tc>
      </w:tr>
      <w:tr w:rsidR="00E85592" w:rsidRPr="00E85592" w:rsidTr="00760D32">
        <w:tc>
          <w:tcPr>
            <w:tcW w:w="9854" w:type="dxa"/>
            <w:gridSpan w:val="2"/>
            <w:vAlign w:val="center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2012 год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Заключение муниципального контракта на выполнение работ по строительству нового корпуса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выполнено</w:t>
            </w:r>
          </w:p>
        </w:tc>
      </w:tr>
      <w:tr w:rsidR="00E85592" w:rsidRPr="00E85592" w:rsidTr="00760D32">
        <w:tc>
          <w:tcPr>
            <w:tcW w:w="9854" w:type="dxa"/>
            <w:gridSpan w:val="2"/>
            <w:vAlign w:val="center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2013 год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Заключение муниципального контракта на выполнение работ по монтажу интегрированной системы управления инженерным оборудованием информационного обесп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>чения учебного процесса и систем безопасности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август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Устройство стен и перекрытий 2-го этажа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январь – июль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Устройство стен спортзала 1-го этажа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май – август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Устройство стен и перекрытий перехода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август – сентябрь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Устройство стен и перекрытий 3-го этажа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август – октябрь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Устройство стен и перекрытий 4-го этажа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октябрь – ноябрь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Установка оконных и наружных дверных блоков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ноябрь – декабрь</w:t>
            </w:r>
          </w:p>
        </w:tc>
      </w:tr>
      <w:tr w:rsidR="00E85592" w:rsidRPr="00E85592" w:rsidTr="00760D32">
        <w:tc>
          <w:tcPr>
            <w:tcW w:w="9854" w:type="dxa"/>
            <w:gridSpan w:val="2"/>
            <w:vAlign w:val="center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2014 год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Выполнение черновых работ в помещениях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январь – март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Вынос наружных сетей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апрель – июнь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Выполнение чистовых работ в помещениях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июль – октябрь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Устройство внутренних систем отопления, водоснабж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 xml:space="preserve">ния и канализации 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октябрь – декабрь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Акт о приемке интегрированной системы управления инженерным оборудованием информационного обесп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85592">
              <w:rPr>
                <w:rFonts w:eastAsia="Calibri"/>
                <w:sz w:val="28"/>
                <w:szCs w:val="28"/>
                <w:lang w:eastAsia="en-US"/>
              </w:rPr>
              <w:t>чения учебного процесса и систем безопасности</w:t>
            </w:r>
          </w:p>
        </w:tc>
        <w:tc>
          <w:tcPr>
            <w:tcW w:w="2658" w:type="dxa"/>
          </w:tcPr>
          <w:p w:rsid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декабрь</w:t>
            </w:r>
          </w:p>
        </w:tc>
      </w:tr>
      <w:tr w:rsidR="00E85592" w:rsidRPr="00E85592" w:rsidTr="00760D32">
        <w:tc>
          <w:tcPr>
            <w:tcW w:w="9854" w:type="dxa"/>
            <w:gridSpan w:val="2"/>
            <w:vAlign w:val="center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2015 год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Акт ввода в эксплуатацию нового корпуса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февраль – март</w:t>
            </w:r>
          </w:p>
        </w:tc>
      </w:tr>
      <w:tr w:rsidR="00E85592" w:rsidRPr="00E85592" w:rsidTr="00760D32">
        <w:tc>
          <w:tcPr>
            <w:tcW w:w="7196" w:type="dxa"/>
            <w:vAlign w:val="center"/>
          </w:tcPr>
          <w:p w:rsidR="00E85592" w:rsidRPr="00E85592" w:rsidRDefault="00E85592" w:rsidP="00E8559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Оснащение оборудованием нового корпуса</w:t>
            </w:r>
          </w:p>
        </w:tc>
        <w:tc>
          <w:tcPr>
            <w:tcW w:w="2658" w:type="dxa"/>
          </w:tcPr>
          <w:p w:rsidR="00E85592" w:rsidRPr="00E85592" w:rsidRDefault="00E85592" w:rsidP="00E8559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5592">
              <w:rPr>
                <w:rFonts w:eastAsia="Calibri"/>
                <w:sz w:val="28"/>
                <w:szCs w:val="28"/>
                <w:lang w:eastAsia="en-US"/>
              </w:rPr>
              <w:t>июль – август</w:t>
            </w:r>
          </w:p>
        </w:tc>
      </w:tr>
    </w:tbl>
    <w:p w:rsidR="008D453D" w:rsidRPr="008D453D" w:rsidRDefault="008D453D" w:rsidP="008D453D">
      <w:pPr>
        <w:jc w:val="center"/>
        <w:rPr>
          <w:sz w:val="28"/>
          <w:szCs w:val="28"/>
        </w:rPr>
      </w:pPr>
    </w:p>
    <w:p w:rsidR="00F463EC" w:rsidRDefault="00F463EC" w:rsidP="00F463EC"/>
    <w:sectPr w:rsidR="00F463EC" w:rsidSect="009B0F27">
      <w:pgSz w:w="11906" w:h="16838" w:code="9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710" w:rsidRDefault="00730710" w:rsidP="004744ED">
      <w:r>
        <w:separator/>
      </w:r>
    </w:p>
  </w:endnote>
  <w:endnote w:type="continuationSeparator" w:id="0">
    <w:p w:rsidR="00730710" w:rsidRDefault="00730710" w:rsidP="0047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10" w:rsidRPr="00D95B1D" w:rsidRDefault="00730710" w:rsidP="004744ED">
    <w:pPr>
      <w:pStyle w:val="a3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30710" w:rsidRDefault="00730710">
    <w:pPr>
      <w:pStyle w:val="a3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35558A">
      <w:rPr>
        <w:noProof/>
        <w:snapToGrid w:val="0"/>
        <w:sz w:val="16"/>
      </w:rPr>
      <w:t>25.04.2013 12:54:00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5558A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10" w:rsidRPr="00D95B1D" w:rsidRDefault="00730710">
    <w:pPr>
      <w:pStyle w:val="a3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30710" w:rsidRDefault="00730710">
    <w:pPr>
      <w:pStyle w:val="a3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5558A">
      <w:rPr>
        <w:noProof/>
        <w:snapToGrid w:val="0"/>
        <w:sz w:val="16"/>
      </w:rPr>
      <w:t>25.04.2013 12:54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5558A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710" w:rsidRDefault="00730710" w:rsidP="004744ED">
      <w:r>
        <w:separator/>
      </w:r>
    </w:p>
  </w:footnote>
  <w:footnote w:type="continuationSeparator" w:id="0">
    <w:p w:rsidR="00730710" w:rsidRDefault="00730710" w:rsidP="00474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1390774"/>
      <w:docPartObj>
        <w:docPartGallery w:val="Page Numbers (Top of Page)"/>
        <w:docPartUnique/>
      </w:docPartObj>
    </w:sdtPr>
    <w:sdtEndPr/>
    <w:sdtContent>
      <w:p w:rsidR="00730710" w:rsidRDefault="007307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58A">
          <w:rPr>
            <w:noProof/>
          </w:rPr>
          <w:t>7</w:t>
        </w:r>
        <w:r>
          <w:fldChar w:fldCharType="end"/>
        </w:r>
      </w:p>
    </w:sdtContent>
  </w:sdt>
  <w:p w:rsidR="00730710" w:rsidRDefault="007307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710" w:rsidRDefault="0073071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710" w:rsidRDefault="007307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5BQJkI4ekjfyJPDM7hsb3TVxyyc=" w:salt="haVwFl3CA7sOZ1mwqTF11g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DB"/>
    <w:rsid w:val="0005414D"/>
    <w:rsid w:val="00110790"/>
    <w:rsid w:val="00135490"/>
    <w:rsid w:val="001E009A"/>
    <w:rsid w:val="002307A9"/>
    <w:rsid w:val="002B764C"/>
    <w:rsid w:val="00315529"/>
    <w:rsid w:val="0035558A"/>
    <w:rsid w:val="00375A80"/>
    <w:rsid w:val="003A58E8"/>
    <w:rsid w:val="00405530"/>
    <w:rsid w:val="00446EB2"/>
    <w:rsid w:val="004744ED"/>
    <w:rsid w:val="00730710"/>
    <w:rsid w:val="00760D32"/>
    <w:rsid w:val="007F1477"/>
    <w:rsid w:val="007F6ECD"/>
    <w:rsid w:val="008459A2"/>
    <w:rsid w:val="00866B4E"/>
    <w:rsid w:val="008964A8"/>
    <w:rsid w:val="008D453D"/>
    <w:rsid w:val="008F63D6"/>
    <w:rsid w:val="009B0F27"/>
    <w:rsid w:val="00BB440A"/>
    <w:rsid w:val="00C037DB"/>
    <w:rsid w:val="00C76340"/>
    <w:rsid w:val="00DF00E8"/>
    <w:rsid w:val="00E13FFD"/>
    <w:rsid w:val="00E85592"/>
    <w:rsid w:val="00F463EC"/>
    <w:rsid w:val="00F87AB1"/>
    <w:rsid w:val="00FB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00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E0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E009A"/>
  </w:style>
  <w:style w:type="paragraph" w:styleId="a6">
    <w:name w:val="header"/>
    <w:basedOn w:val="a"/>
    <w:link w:val="a7"/>
    <w:uiPriority w:val="99"/>
    <w:rsid w:val="001E00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rsid w:val="001E00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"/>
    <w:basedOn w:val="a"/>
    <w:autoRedefine/>
    <w:rsid w:val="001E009A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4744ED"/>
    <w:pPr>
      <w:ind w:left="720"/>
      <w:contextualSpacing/>
    </w:pPr>
  </w:style>
  <w:style w:type="paragraph" w:customStyle="1" w:styleId="ConsPlusTitle">
    <w:name w:val="ConsPlusTitle"/>
    <w:rsid w:val="00F87A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41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414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E8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E00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E0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E009A"/>
  </w:style>
  <w:style w:type="paragraph" w:styleId="a6">
    <w:name w:val="header"/>
    <w:basedOn w:val="a"/>
    <w:link w:val="a7"/>
    <w:uiPriority w:val="99"/>
    <w:rsid w:val="001E00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rsid w:val="001E00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"/>
    <w:basedOn w:val="a"/>
    <w:autoRedefine/>
    <w:rsid w:val="001E009A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4744ED"/>
    <w:pPr>
      <w:ind w:left="720"/>
      <w:contextualSpacing/>
    </w:pPr>
  </w:style>
  <w:style w:type="paragraph" w:customStyle="1" w:styleId="ConsPlusTitle">
    <w:name w:val="ConsPlusTitle"/>
    <w:rsid w:val="00F87A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41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414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E8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7AB4-B50A-4281-8B0C-C2CD7D748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1627</Words>
  <Characters>9280</Characters>
  <Application>Microsoft Office Word</Application>
  <DocSecurity>8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Шипиловских Аида Азатовна</dc:creator>
  <cp:lastModifiedBy>Климовских Ольга Николаевна</cp:lastModifiedBy>
  <cp:revision>11</cp:revision>
  <cp:lastPrinted>2013-04-25T06:54:00Z</cp:lastPrinted>
  <dcterms:created xsi:type="dcterms:W3CDTF">2013-04-24T09:57:00Z</dcterms:created>
  <dcterms:modified xsi:type="dcterms:W3CDTF">2013-04-25T06:55:00Z</dcterms:modified>
</cp:coreProperties>
</file>