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685" w:rsidRDefault="0016368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</w:p>
                          <w:p w:rsidR="00031086" w:rsidRDefault="0003108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11E8B" wp14:editId="128D897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1086" w:rsidRDefault="0003108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31086" w:rsidRDefault="0003108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31086" w:rsidRDefault="0003108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31086" w:rsidRDefault="0003108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163685" w:rsidRDefault="0016368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</w:p>
                    <w:p w:rsidR="00031086" w:rsidRDefault="0003108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D11E8B" wp14:editId="128D897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1086" w:rsidRDefault="0003108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31086" w:rsidRDefault="0003108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31086" w:rsidRDefault="0003108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31086" w:rsidRDefault="0003108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86" w:rsidRPr="00FD0A67" w:rsidRDefault="00C808A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31086" w:rsidRPr="00FD0A67" w:rsidRDefault="00C808A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86" w:rsidRPr="00170172" w:rsidRDefault="00C808A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31086" w:rsidRPr="00170172" w:rsidRDefault="00C808A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2545E4" w:rsidRDefault="002545E4" w:rsidP="009159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45E4">
        <w:rPr>
          <w:b/>
          <w:sz w:val="28"/>
          <w:szCs w:val="28"/>
        </w:rPr>
        <w:t>О внесении изменений</w:t>
      </w:r>
      <w:r w:rsidR="00831D98">
        <w:rPr>
          <w:b/>
          <w:sz w:val="28"/>
          <w:szCs w:val="28"/>
        </w:rPr>
        <w:t xml:space="preserve"> </w:t>
      </w:r>
      <w:r w:rsidRPr="002545E4">
        <w:rPr>
          <w:b/>
          <w:sz w:val="28"/>
          <w:szCs w:val="28"/>
        </w:rPr>
        <w:t xml:space="preserve">в решение Пермской городской Думы </w:t>
      </w:r>
      <w:r w:rsidR="00831D98">
        <w:rPr>
          <w:b/>
          <w:sz w:val="28"/>
          <w:szCs w:val="28"/>
        </w:rPr>
        <w:br/>
      </w:r>
      <w:r w:rsidRPr="002545E4">
        <w:rPr>
          <w:b/>
          <w:sz w:val="28"/>
          <w:szCs w:val="28"/>
        </w:rPr>
        <w:t xml:space="preserve">от 20.11.2012 № 255 «Об утверждении целевых показателей деятельности </w:t>
      </w:r>
      <w:r w:rsidR="00831D98">
        <w:rPr>
          <w:b/>
          <w:sz w:val="28"/>
          <w:szCs w:val="28"/>
        </w:rPr>
        <w:br/>
      </w:r>
      <w:r w:rsidRPr="002545E4">
        <w:rPr>
          <w:b/>
          <w:sz w:val="28"/>
          <w:szCs w:val="28"/>
        </w:rPr>
        <w:t>администрации города Перми»</w:t>
      </w:r>
    </w:p>
    <w:p w:rsidR="00915909" w:rsidRDefault="00915909" w:rsidP="009159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5909" w:rsidRPr="002545E4" w:rsidRDefault="00915909" w:rsidP="009159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45E4" w:rsidRDefault="009114D0" w:rsidP="00915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пункта </w:t>
      </w:r>
      <w:r w:rsidR="002545E4" w:rsidRPr="002545E4">
        <w:rPr>
          <w:sz w:val="28"/>
          <w:szCs w:val="28"/>
        </w:rPr>
        <w:t xml:space="preserve">3.2 решения Пермской городской Думы </w:t>
      </w:r>
      <w:r>
        <w:rPr>
          <w:sz w:val="28"/>
          <w:szCs w:val="28"/>
        </w:rPr>
        <w:br/>
      </w:r>
      <w:r w:rsidR="002545E4" w:rsidRPr="002545E4">
        <w:rPr>
          <w:sz w:val="28"/>
          <w:szCs w:val="28"/>
        </w:rPr>
        <w:t>от 20.11.2012 № 255 «Об утверждении целевых показателей деятельности адм</w:t>
      </w:r>
      <w:r w:rsidR="002545E4" w:rsidRPr="002545E4">
        <w:rPr>
          <w:sz w:val="28"/>
          <w:szCs w:val="28"/>
        </w:rPr>
        <w:t>и</w:t>
      </w:r>
      <w:r w:rsidR="002545E4" w:rsidRPr="002545E4">
        <w:rPr>
          <w:sz w:val="28"/>
          <w:szCs w:val="28"/>
        </w:rPr>
        <w:t xml:space="preserve">нистрации города Перми» </w:t>
      </w:r>
    </w:p>
    <w:p w:rsidR="00915909" w:rsidRPr="002545E4" w:rsidRDefault="00915909" w:rsidP="00915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45E4" w:rsidRDefault="002545E4" w:rsidP="0091590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2545E4">
        <w:rPr>
          <w:sz w:val="28"/>
          <w:szCs w:val="28"/>
        </w:rPr>
        <w:t xml:space="preserve">Пермская городская Дума </w:t>
      </w:r>
      <w:r w:rsidRPr="002545E4">
        <w:rPr>
          <w:b/>
          <w:spacing w:val="50"/>
          <w:sz w:val="28"/>
          <w:szCs w:val="28"/>
        </w:rPr>
        <w:t>решила:</w:t>
      </w:r>
    </w:p>
    <w:p w:rsidR="00915909" w:rsidRPr="002545E4" w:rsidRDefault="00915909" w:rsidP="0091590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7905FA" w:rsidRDefault="007905FA" w:rsidP="00C758C6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7B72B0">
        <w:rPr>
          <w:bCs/>
          <w:sz w:val="28"/>
          <w:szCs w:val="28"/>
        </w:rPr>
        <w:t xml:space="preserve">1. Внести в приложение № 2 к решению Пермской городской Думы </w:t>
      </w:r>
      <w:r>
        <w:rPr>
          <w:bCs/>
          <w:sz w:val="28"/>
          <w:szCs w:val="28"/>
        </w:rPr>
        <w:br/>
      </w:r>
      <w:r w:rsidRPr="007B72B0">
        <w:rPr>
          <w:bCs/>
          <w:sz w:val="28"/>
          <w:szCs w:val="28"/>
        </w:rPr>
        <w:t>от 20.11.2012 № 255</w:t>
      </w:r>
      <w:r>
        <w:rPr>
          <w:bCs/>
          <w:sz w:val="28"/>
          <w:szCs w:val="28"/>
        </w:rPr>
        <w:t xml:space="preserve"> </w:t>
      </w:r>
      <w:r w:rsidRPr="007B72B0">
        <w:rPr>
          <w:sz w:val="28"/>
          <w:szCs w:val="28"/>
        </w:rPr>
        <w:t>«Об утверждении целевых показателей деятельности</w:t>
      </w:r>
      <w:r>
        <w:rPr>
          <w:sz w:val="28"/>
          <w:szCs w:val="28"/>
        </w:rPr>
        <w:t xml:space="preserve"> </w:t>
      </w:r>
      <w:r w:rsidRPr="007B72B0">
        <w:rPr>
          <w:sz w:val="28"/>
          <w:szCs w:val="28"/>
        </w:rPr>
        <w:t>адм</w:t>
      </w:r>
      <w:r w:rsidRPr="007B72B0">
        <w:rPr>
          <w:sz w:val="28"/>
          <w:szCs w:val="28"/>
        </w:rPr>
        <w:t>и</w:t>
      </w:r>
      <w:r w:rsidRPr="007B72B0">
        <w:rPr>
          <w:sz w:val="28"/>
          <w:szCs w:val="28"/>
        </w:rPr>
        <w:t>нистрации города Перми»</w:t>
      </w:r>
      <w:r w:rsidRPr="002F0EAE">
        <w:rPr>
          <w:bCs/>
          <w:sz w:val="28"/>
          <w:szCs w:val="28"/>
        </w:rPr>
        <w:t xml:space="preserve"> </w:t>
      </w:r>
      <w:r w:rsidRPr="007B72B0">
        <w:rPr>
          <w:bCs/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7905FA" w:rsidRPr="00354FF2" w:rsidRDefault="007905FA" w:rsidP="00C758C6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 в строке 64 наименование целевого показателя после слов </w:t>
      </w:r>
      <w:r w:rsidRPr="00354FF2">
        <w:rPr>
          <w:sz w:val="28"/>
          <w:szCs w:val="28"/>
        </w:rPr>
        <w:t>«в части функциональных зон СТН» дополнить словами «(нарастающим итогом)»</w:t>
      </w:r>
      <w:r>
        <w:rPr>
          <w:sz w:val="28"/>
          <w:szCs w:val="28"/>
        </w:rPr>
        <w:t>;</w:t>
      </w:r>
    </w:p>
    <w:p w:rsidR="007905FA" w:rsidRPr="002F1E35" w:rsidRDefault="007905FA" w:rsidP="007905F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 строки 2, 22, 23, 24, 25, 28, 30, 31, 40, 45, 46, 53, 55, 58, 59, 65, 69, 70, 72 изложить в </w:t>
      </w:r>
      <w:r w:rsidRPr="007B72B0">
        <w:rPr>
          <w:sz w:val="28"/>
          <w:szCs w:val="28"/>
        </w:rPr>
        <w:t>редакции: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2126"/>
        <w:gridCol w:w="2126"/>
        <w:gridCol w:w="1345"/>
        <w:gridCol w:w="1171"/>
      </w:tblGrid>
      <w:tr w:rsidR="002545E4" w:rsidRPr="002545E4" w:rsidTr="00724C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Количество дополн</w:t>
            </w:r>
            <w:r w:rsidRPr="002545E4">
              <w:t>и</w:t>
            </w:r>
            <w:r w:rsidRPr="002545E4">
              <w:t>тельно созданных мест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ед</w:t>
            </w:r>
            <w:r w:rsidRPr="002545E4">
              <w:t>и</w:t>
            </w:r>
            <w:r w:rsidRPr="002545E4">
              <w:t>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rPr>
                <w:color w:val="000000"/>
              </w:rPr>
              <w:t xml:space="preserve">рассчитывается как общее </w:t>
            </w:r>
            <w:r w:rsidRPr="002545E4">
              <w:t>количество дополнительно с</w:t>
            </w:r>
            <w:r w:rsidRPr="002545E4">
              <w:t>о</w:t>
            </w:r>
            <w:r w:rsidRPr="002545E4">
              <w:t>зданных мест в д</w:t>
            </w:r>
            <w:r w:rsidRPr="002545E4">
              <w:t>о</w:t>
            </w:r>
            <w:r w:rsidRPr="002545E4">
              <w:t>школьных образов</w:t>
            </w:r>
            <w:r w:rsidRPr="002545E4">
              <w:t>а</w:t>
            </w:r>
            <w:r w:rsidRPr="002545E4">
              <w:t xml:space="preserve">тельных учреждениях </w:t>
            </w:r>
            <w:r w:rsidRPr="002545E4">
              <w:rPr>
                <w:color w:val="000000"/>
              </w:rPr>
              <w:t xml:space="preserve">в отчетном периоде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деп</w:t>
            </w:r>
            <w:r w:rsidR="00611692">
              <w:t>артамент образования администр</w:t>
            </w:r>
            <w:r w:rsidR="00611692">
              <w:t>а</w:t>
            </w:r>
            <w:r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724C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Доля муниципальных учреждений, здания которых находятся в аварийном состоянии или требуют кап</w:t>
            </w:r>
            <w:r w:rsidRPr="002545E4">
              <w:t>и</w:t>
            </w:r>
            <w:r w:rsidRPr="002545E4">
              <w:t>тального ремонта, в общем количестве муниципальных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E" w:rsidRDefault="00163685" w:rsidP="002A70B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МУОак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МУО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МУО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к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МУО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611692">
              <w:rPr>
                <w:i/>
              </w:rPr>
              <w:t>МУО</w:t>
            </w:r>
            <w:r w:rsidRPr="002A70BE">
              <w:rPr>
                <w:i/>
                <w:sz w:val="24"/>
                <w:szCs w:val="24"/>
                <w:vertAlign w:val="subscript"/>
              </w:rPr>
              <w:t>а</w:t>
            </w:r>
            <w:r w:rsidRPr="002545E4">
              <w:t xml:space="preserve"> - количество муниципальных учреждений образ</w:t>
            </w:r>
            <w:r w:rsidRPr="002545E4">
              <w:t>о</w:t>
            </w:r>
            <w:r w:rsidRPr="002545E4">
              <w:t>вания, здания кот</w:t>
            </w:r>
            <w:r w:rsidRPr="002545E4">
              <w:t>о</w:t>
            </w:r>
            <w:r w:rsidRPr="002545E4">
              <w:t>рых находятся в ав</w:t>
            </w:r>
            <w:r w:rsidRPr="002545E4">
              <w:t>а</w:t>
            </w:r>
            <w:r w:rsidRPr="002545E4">
              <w:t>рийном состоянии,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611692">
              <w:rPr>
                <w:i/>
              </w:rPr>
              <w:t>МУО</w:t>
            </w:r>
            <w:r w:rsidRPr="002A70BE">
              <w:rPr>
                <w:i/>
                <w:sz w:val="24"/>
                <w:szCs w:val="24"/>
                <w:vertAlign w:val="subscript"/>
              </w:rPr>
              <w:t>к</w:t>
            </w:r>
            <w:r w:rsidRPr="002545E4">
              <w:t xml:space="preserve"> - количество муниципальных учреждений образ</w:t>
            </w:r>
            <w:r w:rsidRPr="002545E4">
              <w:t>о</w:t>
            </w:r>
            <w:r w:rsidRPr="002545E4">
              <w:t>вания, здания кот</w:t>
            </w:r>
            <w:r w:rsidRPr="002545E4">
              <w:t>о</w:t>
            </w:r>
            <w:r w:rsidRPr="002545E4">
              <w:t>рых требуют кап</w:t>
            </w:r>
            <w:r w:rsidRPr="002545E4">
              <w:t>и</w:t>
            </w:r>
            <w:r w:rsidRPr="002545E4">
              <w:lastRenderedPageBreak/>
              <w:t>тального ремонта,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A70BE">
              <w:rPr>
                <w:i/>
              </w:rPr>
              <w:t>МУО</w:t>
            </w:r>
            <w:r w:rsidRPr="002545E4">
              <w:t xml:space="preserve"> - общее колич</w:t>
            </w:r>
            <w:r w:rsidRPr="002545E4">
              <w:t>е</w:t>
            </w:r>
            <w:r w:rsidRPr="002545E4">
              <w:t>ство муниципальных учреждений образ</w:t>
            </w:r>
            <w:r w:rsidRPr="002545E4">
              <w:t>о</w:t>
            </w:r>
            <w:r w:rsidRPr="002545E4">
              <w:t>вания,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lastRenderedPageBreak/>
              <w:t>рассчитывается как процентное отнош</w:t>
            </w:r>
            <w:r w:rsidRPr="002545E4">
              <w:t>е</w:t>
            </w:r>
            <w:r w:rsidRPr="002545E4">
              <w:t>ние количества мун</w:t>
            </w:r>
            <w:r w:rsidRPr="002545E4">
              <w:t>и</w:t>
            </w:r>
            <w:r w:rsidRPr="002545E4">
              <w:t>ципальных учрежд</w:t>
            </w:r>
            <w:r w:rsidRPr="002545E4">
              <w:t>е</w:t>
            </w:r>
            <w:r w:rsidRPr="002545E4">
              <w:t>ний образования, зд</w:t>
            </w:r>
            <w:r w:rsidRPr="002545E4">
              <w:t>а</w:t>
            </w:r>
            <w:r w:rsidRPr="002545E4">
              <w:t>ния которых находя</w:t>
            </w:r>
            <w:r w:rsidRPr="002545E4">
              <w:t>т</w:t>
            </w:r>
            <w:r w:rsidRPr="002545E4">
              <w:t>ся в аварийном сост</w:t>
            </w:r>
            <w:r w:rsidRPr="002545E4">
              <w:t>о</w:t>
            </w:r>
            <w:r w:rsidRPr="002545E4">
              <w:t>янии или требуют капитального ремо</w:t>
            </w:r>
            <w:r w:rsidRPr="002545E4">
              <w:t>н</w:t>
            </w:r>
            <w:r w:rsidRPr="002545E4">
              <w:t>та, к общему колич</w:t>
            </w:r>
            <w:r w:rsidRPr="002545E4">
              <w:t>е</w:t>
            </w:r>
            <w:r w:rsidRPr="002545E4">
              <w:t>ству муниципальных учреждений образ</w:t>
            </w:r>
            <w:r w:rsidRPr="002545E4">
              <w:t>о</w:t>
            </w:r>
            <w:r w:rsidRPr="002545E4">
              <w:t>вания по состоянию на начало учебного года.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lastRenderedPageBreak/>
              <w:t>Зданиями, которые находятся в авари</w:t>
            </w:r>
            <w:r w:rsidRPr="002545E4">
              <w:t>й</w:t>
            </w:r>
            <w:r w:rsidRPr="002545E4">
              <w:t>ном состоянии, пр</w:t>
            </w:r>
            <w:r w:rsidRPr="002545E4">
              <w:t>и</w:t>
            </w:r>
            <w:r w:rsidRPr="002545E4">
              <w:t>знаются здания, ав</w:t>
            </w:r>
            <w:r w:rsidRPr="002545E4">
              <w:t>а</w:t>
            </w:r>
            <w:r w:rsidRPr="002545E4">
              <w:t>рийное состояние которых подтвержд</w:t>
            </w:r>
            <w:r w:rsidRPr="002545E4">
              <w:t>е</w:t>
            </w:r>
            <w:r w:rsidRPr="002545E4">
              <w:t>но соответствующим актом технического обследования специ</w:t>
            </w:r>
            <w:r w:rsidRPr="002545E4">
              <w:t>а</w:t>
            </w:r>
            <w:r w:rsidR="00CB4530">
              <w:t>лизирован</w:t>
            </w:r>
            <w:r w:rsidRPr="002545E4">
              <w:t>ной орг</w:t>
            </w:r>
            <w:r w:rsidRPr="002545E4">
              <w:t>а</w:t>
            </w:r>
            <w:r w:rsidRPr="002545E4">
              <w:t>низации.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Зданиями, которые требуют капитальн</w:t>
            </w:r>
            <w:r w:rsidRPr="002545E4">
              <w:t>о</w:t>
            </w:r>
            <w:r w:rsidRPr="002545E4">
              <w:t>го ремонта, призн</w:t>
            </w:r>
            <w:r w:rsidRPr="002545E4">
              <w:t>а</w:t>
            </w:r>
            <w:r w:rsidRPr="002545E4">
              <w:t>ются здания, треб</w:t>
            </w:r>
            <w:r w:rsidRPr="002545E4">
              <w:t>у</w:t>
            </w:r>
            <w:r w:rsidRPr="002545E4">
              <w:t>ющие комплексного капитального ремо</w:t>
            </w:r>
            <w:r w:rsidRPr="002545E4">
              <w:t>н</w:t>
            </w:r>
            <w:r w:rsidRPr="002545E4">
              <w:t>та.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Комплексный кап</w:t>
            </w:r>
            <w:r w:rsidRPr="002545E4">
              <w:t>и</w:t>
            </w:r>
            <w:r w:rsidRPr="002545E4">
              <w:t>тальный ремонт - охватывает элементы здания, предусматр</w:t>
            </w:r>
            <w:r w:rsidRPr="002545E4">
              <w:t>и</w:t>
            </w:r>
            <w:r w:rsidRPr="002545E4">
              <w:t>вает одновременное восстановление всех изношенных ко</w:t>
            </w:r>
            <w:r w:rsidRPr="002545E4">
              <w:t>н</w:t>
            </w:r>
            <w:r w:rsidRPr="002545E4">
              <w:t>структивных элеме</w:t>
            </w:r>
            <w:r w:rsidRPr="002545E4">
              <w:t>н</w:t>
            </w:r>
            <w:r w:rsidRPr="002545E4">
              <w:t>тов, инженерного оборудования и п</w:t>
            </w:r>
            <w:r w:rsidRPr="002545E4">
              <w:t>о</w:t>
            </w:r>
            <w:r w:rsidRPr="002545E4">
              <w:t>вышение степени благоустройства зд</w:t>
            </w:r>
            <w:r w:rsidRPr="002545E4">
              <w:t>а</w:t>
            </w:r>
            <w:r w:rsidRPr="002545E4">
              <w:t>ния в целом, устран</w:t>
            </w:r>
            <w:r w:rsidRPr="002545E4">
              <w:t>я</w:t>
            </w:r>
            <w:r w:rsidRPr="002545E4">
              <w:t>ет физический и м</w:t>
            </w:r>
            <w:r w:rsidRPr="002545E4">
              <w:t>о</w:t>
            </w:r>
            <w:r w:rsidRPr="002545E4">
              <w:t>ральный износ.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В случае если у м</w:t>
            </w:r>
            <w:r w:rsidRPr="002545E4">
              <w:t>у</w:t>
            </w:r>
            <w:r w:rsidRPr="002545E4">
              <w:t>ниципального учр</w:t>
            </w:r>
            <w:r w:rsidRPr="002545E4">
              <w:t>е</w:t>
            </w:r>
            <w:r w:rsidRPr="002545E4">
              <w:t>ждения есть здания, находящиеся в ав</w:t>
            </w:r>
            <w:r w:rsidRPr="002545E4">
              <w:t>а</w:t>
            </w:r>
            <w:r w:rsidRPr="002545E4">
              <w:t>рийном состоянии</w:t>
            </w:r>
            <w:r w:rsidR="00F52E1A">
              <w:t>,</w:t>
            </w:r>
            <w:r w:rsidRPr="002545E4">
              <w:t xml:space="preserve"> и одновременно есть здания, требующие капитального ремо</w:t>
            </w:r>
            <w:r w:rsidRPr="002545E4">
              <w:t>н</w:t>
            </w:r>
            <w:r w:rsidRPr="002545E4">
              <w:t>та, то данное мун</w:t>
            </w:r>
            <w:r w:rsidRPr="002545E4">
              <w:t>и</w:t>
            </w:r>
            <w:r w:rsidRPr="002545E4">
              <w:t>ципальное учрежд</w:t>
            </w:r>
            <w:r w:rsidRPr="002545E4">
              <w:t>е</w:t>
            </w:r>
            <w:r w:rsidRPr="002545E4">
              <w:t>ние учитывается один раз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lastRenderedPageBreak/>
              <w:t>деп</w:t>
            </w:r>
            <w:r w:rsidR="00611692">
              <w:t>артамент образования администр</w:t>
            </w:r>
            <w:r w:rsidR="00611692">
              <w:t>а</w:t>
            </w:r>
            <w:r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724C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Доля муниципальных учреждений, здания которых находятся в аварийном состоянии или требуют кап</w:t>
            </w:r>
            <w:r w:rsidRPr="002545E4">
              <w:t>и</w:t>
            </w:r>
            <w:r w:rsidRPr="002545E4">
              <w:t>тального ремонта, в общем количестве муниципальных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5" w:rsidRDefault="00163685" w:rsidP="00E3053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МУКак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МУК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МУК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к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МУК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МУК</w:t>
            </w:r>
            <w:r w:rsidRPr="00E30535">
              <w:rPr>
                <w:i/>
                <w:sz w:val="24"/>
                <w:szCs w:val="24"/>
                <w:vertAlign w:val="subscript"/>
              </w:rPr>
              <w:t>а</w:t>
            </w:r>
            <w:r w:rsidRPr="002545E4">
              <w:t xml:space="preserve"> - количество муниципальных учреждений культ</w:t>
            </w:r>
            <w:r w:rsidRPr="002545E4">
              <w:t>у</w:t>
            </w:r>
            <w:r w:rsidRPr="002545E4">
              <w:t>ры, здания которых находятся в авари</w:t>
            </w:r>
            <w:r w:rsidRPr="002545E4">
              <w:t>й</w:t>
            </w:r>
            <w:r w:rsidRPr="002545E4">
              <w:t>ном состоянии,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МУК</w:t>
            </w:r>
            <w:r w:rsidRPr="00E30535">
              <w:rPr>
                <w:i/>
                <w:sz w:val="24"/>
                <w:szCs w:val="24"/>
                <w:vertAlign w:val="subscript"/>
              </w:rPr>
              <w:t>к</w:t>
            </w:r>
            <w:r w:rsidRPr="002545E4">
              <w:t xml:space="preserve"> - количество муниципальных учреждений культ</w:t>
            </w:r>
            <w:r w:rsidRPr="002545E4">
              <w:t>у</w:t>
            </w:r>
            <w:r w:rsidRPr="002545E4">
              <w:t>ры, здания которых требуют капитальн</w:t>
            </w:r>
            <w:r w:rsidRPr="002545E4">
              <w:t>о</w:t>
            </w:r>
            <w:r w:rsidRPr="002545E4">
              <w:t>го ремонта,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МУК</w:t>
            </w:r>
            <w:r w:rsidRPr="002545E4">
              <w:t xml:space="preserve"> - общее колич</w:t>
            </w:r>
            <w:r w:rsidRPr="002545E4">
              <w:t>е</w:t>
            </w:r>
            <w:r w:rsidRPr="002545E4">
              <w:t xml:space="preserve">ство муниципальных </w:t>
            </w:r>
            <w:r w:rsidRPr="002545E4">
              <w:lastRenderedPageBreak/>
              <w:t>учреждений культ</w:t>
            </w:r>
            <w:r w:rsidRPr="002545E4">
              <w:t>у</w:t>
            </w:r>
            <w:r w:rsidRPr="002545E4">
              <w:t>ры,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lastRenderedPageBreak/>
              <w:t>рассчитывается как процентное отнош</w:t>
            </w:r>
            <w:r w:rsidRPr="002545E4">
              <w:t>е</w:t>
            </w:r>
            <w:r w:rsidRPr="002545E4">
              <w:t>ние количества мун</w:t>
            </w:r>
            <w:r w:rsidRPr="002545E4">
              <w:t>и</w:t>
            </w:r>
            <w:r w:rsidRPr="002545E4">
              <w:t>ципальных учрежд</w:t>
            </w:r>
            <w:r w:rsidRPr="002545E4">
              <w:t>е</w:t>
            </w:r>
            <w:r w:rsidRPr="002545E4">
              <w:t>ний культуры, здания которых находятся в аварийном состоянии или требуют кап</w:t>
            </w:r>
            <w:r w:rsidRPr="002545E4">
              <w:t>и</w:t>
            </w:r>
            <w:r w:rsidRPr="002545E4">
              <w:t>тального ремонта, к общему количеству муниципальных учреждений культ</w:t>
            </w:r>
            <w:r w:rsidRPr="002545E4">
              <w:t>у</w:t>
            </w:r>
            <w:r w:rsidRPr="002545E4">
              <w:t>ры.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Зданиями, которые находятся в авари</w:t>
            </w:r>
            <w:r w:rsidRPr="002545E4">
              <w:t>й</w:t>
            </w:r>
            <w:r w:rsidRPr="002545E4">
              <w:t>ном состоянии, пр</w:t>
            </w:r>
            <w:r w:rsidRPr="002545E4">
              <w:t>и</w:t>
            </w:r>
            <w:r w:rsidRPr="002545E4">
              <w:t>знаются здания, ав</w:t>
            </w:r>
            <w:r w:rsidRPr="002545E4">
              <w:t>а</w:t>
            </w:r>
            <w:r w:rsidRPr="002545E4">
              <w:t xml:space="preserve">рийное состояние </w:t>
            </w:r>
            <w:r w:rsidRPr="002545E4">
              <w:lastRenderedPageBreak/>
              <w:t>которых подтвержд</w:t>
            </w:r>
            <w:r w:rsidRPr="002545E4">
              <w:t>е</w:t>
            </w:r>
            <w:r w:rsidRPr="002545E4">
              <w:t>но соответствующим актом техническо</w:t>
            </w:r>
            <w:r w:rsidR="00611692">
              <w:t>го обследования специ</w:t>
            </w:r>
            <w:r w:rsidR="00611692">
              <w:t>а</w:t>
            </w:r>
            <w:r w:rsidR="00611692">
              <w:t>лизирован</w:t>
            </w:r>
            <w:r w:rsidRPr="002545E4">
              <w:t>ной орг</w:t>
            </w:r>
            <w:r w:rsidRPr="002545E4">
              <w:t>а</w:t>
            </w:r>
            <w:r w:rsidRPr="002545E4">
              <w:t>низации.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Зданиями, которые требуют капитальн</w:t>
            </w:r>
            <w:r w:rsidRPr="002545E4">
              <w:t>о</w:t>
            </w:r>
            <w:r w:rsidRPr="002545E4">
              <w:t>го ремонта, призн</w:t>
            </w:r>
            <w:r w:rsidRPr="002545E4">
              <w:t>а</w:t>
            </w:r>
            <w:r w:rsidRPr="002545E4">
              <w:t>ются здания, треб</w:t>
            </w:r>
            <w:r w:rsidRPr="002545E4">
              <w:t>у</w:t>
            </w:r>
            <w:r w:rsidRPr="002545E4">
              <w:t>ющие комплексного капитального ремо</w:t>
            </w:r>
            <w:r w:rsidRPr="002545E4">
              <w:t>н</w:t>
            </w:r>
            <w:r w:rsidRPr="002545E4">
              <w:t>та.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Комплексный кап</w:t>
            </w:r>
            <w:r w:rsidRPr="002545E4">
              <w:t>и</w:t>
            </w:r>
            <w:r w:rsidRPr="002545E4">
              <w:t>тальный ремонт - охватывает элементы здания, предусматр</w:t>
            </w:r>
            <w:r w:rsidRPr="002545E4">
              <w:t>и</w:t>
            </w:r>
            <w:r w:rsidRPr="002545E4">
              <w:t>вает одновременное восстановление всех изношенных ко</w:t>
            </w:r>
            <w:r w:rsidRPr="002545E4">
              <w:t>н</w:t>
            </w:r>
            <w:r w:rsidRPr="002545E4">
              <w:t>структивных элеме</w:t>
            </w:r>
            <w:r w:rsidRPr="002545E4">
              <w:t>н</w:t>
            </w:r>
            <w:r w:rsidRPr="002545E4">
              <w:t>тов, инженерного оборудования и п</w:t>
            </w:r>
            <w:r w:rsidRPr="002545E4">
              <w:t>о</w:t>
            </w:r>
            <w:r w:rsidRPr="002545E4">
              <w:t>вышение степени благоустройства зд</w:t>
            </w:r>
            <w:r w:rsidRPr="002545E4">
              <w:t>а</w:t>
            </w:r>
            <w:r w:rsidRPr="002545E4">
              <w:t>ния в целом, устран</w:t>
            </w:r>
            <w:r w:rsidRPr="002545E4">
              <w:t>я</w:t>
            </w:r>
            <w:r w:rsidRPr="002545E4">
              <w:t>ет физический и м</w:t>
            </w:r>
            <w:r w:rsidRPr="002545E4">
              <w:t>о</w:t>
            </w:r>
            <w:r w:rsidRPr="002545E4">
              <w:t>ральный износ.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В случае если у м</w:t>
            </w:r>
            <w:r w:rsidRPr="002545E4">
              <w:t>у</w:t>
            </w:r>
            <w:r w:rsidRPr="002545E4">
              <w:t>ниципального учр</w:t>
            </w:r>
            <w:r w:rsidRPr="002545E4">
              <w:t>е</w:t>
            </w:r>
            <w:r w:rsidRPr="002545E4">
              <w:t>ждения есть здания, находящиеся в ав</w:t>
            </w:r>
            <w:r w:rsidRPr="002545E4">
              <w:t>а</w:t>
            </w:r>
            <w:r w:rsidRPr="002545E4">
              <w:t>рийном состоянии</w:t>
            </w:r>
            <w:r w:rsidR="00F52E1A">
              <w:t>,</w:t>
            </w:r>
            <w:r w:rsidRPr="002545E4">
              <w:t xml:space="preserve"> и одновременно есть здания, требующие капитального ремо</w:t>
            </w:r>
            <w:r w:rsidRPr="002545E4">
              <w:t>н</w:t>
            </w:r>
            <w:r w:rsidRPr="002545E4">
              <w:t>та, то данное мун</w:t>
            </w:r>
            <w:r w:rsidRPr="002545E4">
              <w:t>и</w:t>
            </w:r>
            <w:r w:rsidRPr="002545E4">
              <w:t>ципальное учрежд</w:t>
            </w:r>
            <w:r w:rsidRPr="002545E4">
              <w:t>е</w:t>
            </w:r>
            <w:r w:rsidRPr="002545E4">
              <w:t>ние учитывается один раз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lastRenderedPageBreak/>
              <w:t>департамент культуры и</w:t>
            </w:r>
            <w:r w:rsidR="00611692">
              <w:t xml:space="preserve"> молодежной политики администр</w:t>
            </w:r>
            <w:r w:rsidR="00611692">
              <w:t>а</w:t>
            </w:r>
            <w:r w:rsidRPr="002545E4">
              <w:t xml:space="preserve">ции города Перми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724C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lastRenderedPageBreak/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Доля муниципальных учреждений, здания которых находятся в аварийном состоянии или требуют кап</w:t>
            </w:r>
            <w:r w:rsidRPr="002545E4">
              <w:t>и</w:t>
            </w:r>
            <w:r w:rsidRPr="002545E4">
              <w:t>тального ремонта, в общем количестве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30" w:rsidRDefault="00163685" w:rsidP="0032223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МУКак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МУК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МУК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к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МУК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МУК</w:t>
            </w:r>
            <w:r w:rsidRPr="00322230">
              <w:rPr>
                <w:i/>
                <w:sz w:val="24"/>
                <w:szCs w:val="24"/>
                <w:vertAlign w:val="subscript"/>
              </w:rPr>
              <w:t>а</w:t>
            </w:r>
            <w:r w:rsidRPr="00322230">
              <w:rPr>
                <w:sz w:val="24"/>
                <w:szCs w:val="24"/>
                <w:vertAlign w:val="subscript"/>
              </w:rPr>
              <w:t xml:space="preserve"> </w:t>
            </w:r>
            <w:r w:rsidRPr="002545E4">
              <w:t>- количество муниципальных учреждений физич</w:t>
            </w:r>
            <w:r w:rsidRPr="002545E4">
              <w:t>е</w:t>
            </w:r>
            <w:r w:rsidRPr="002545E4">
              <w:t>ской культуры и спорта, здания кот</w:t>
            </w:r>
            <w:r w:rsidRPr="002545E4">
              <w:t>о</w:t>
            </w:r>
            <w:r w:rsidRPr="002545E4">
              <w:t>рых находятся в ав</w:t>
            </w:r>
            <w:r w:rsidRPr="002545E4">
              <w:t>а</w:t>
            </w:r>
            <w:r w:rsidRPr="002545E4">
              <w:t>рийном состоянии,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МУК</w:t>
            </w:r>
            <w:r w:rsidRPr="00322230">
              <w:rPr>
                <w:i/>
                <w:sz w:val="24"/>
                <w:szCs w:val="24"/>
                <w:vertAlign w:val="subscript"/>
              </w:rPr>
              <w:t>к</w:t>
            </w:r>
            <w:r w:rsidRPr="002545E4">
              <w:t xml:space="preserve"> - количество муниципальных учреждений физич</w:t>
            </w:r>
            <w:r w:rsidRPr="002545E4">
              <w:t>е</w:t>
            </w:r>
            <w:r w:rsidRPr="002545E4">
              <w:t>ской культуры и спорта, здания кот</w:t>
            </w:r>
            <w:r w:rsidRPr="002545E4">
              <w:t>о</w:t>
            </w:r>
            <w:r w:rsidRPr="002545E4">
              <w:t>рых требуют кап</w:t>
            </w:r>
            <w:r w:rsidRPr="002545E4">
              <w:t>и</w:t>
            </w:r>
            <w:r w:rsidRPr="002545E4">
              <w:t>тального ремонта,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МУК</w:t>
            </w:r>
            <w:r w:rsidRPr="002545E4">
              <w:t xml:space="preserve"> - общее колич</w:t>
            </w:r>
            <w:r w:rsidRPr="002545E4">
              <w:t>е</w:t>
            </w:r>
            <w:r w:rsidRPr="002545E4">
              <w:t>ство муниципальных учреждений физич</w:t>
            </w:r>
            <w:r w:rsidRPr="002545E4">
              <w:t>е</w:t>
            </w:r>
            <w:r w:rsidRPr="002545E4">
              <w:t>ской культуры и спорта, ед</w:t>
            </w:r>
            <w:r w:rsidRPr="002545E4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процентное отнош</w:t>
            </w:r>
            <w:r w:rsidRPr="002545E4">
              <w:t>е</w:t>
            </w:r>
            <w:r w:rsidRPr="002545E4">
              <w:t>ние количества мун</w:t>
            </w:r>
            <w:r w:rsidRPr="002545E4">
              <w:t>и</w:t>
            </w:r>
            <w:r w:rsidRPr="002545E4">
              <w:t>ципальных учрежд</w:t>
            </w:r>
            <w:r w:rsidRPr="002545E4">
              <w:t>е</w:t>
            </w:r>
            <w:r w:rsidRPr="002545E4">
              <w:t>ний физической кул</w:t>
            </w:r>
            <w:r w:rsidRPr="002545E4">
              <w:t>ь</w:t>
            </w:r>
            <w:r w:rsidRPr="002545E4">
              <w:t>туры и спорта, здания которых находятся в аварийном состоянии или требуют кап</w:t>
            </w:r>
            <w:r w:rsidRPr="002545E4">
              <w:t>и</w:t>
            </w:r>
            <w:r w:rsidRPr="002545E4">
              <w:t>тального ремонта, к общему количеству муниципальных учреждений физич</w:t>
            </w:r>
            <w:r w:rsidRPr="002545E4">
              <w:t>е</w:t>
            </w:r>
            <w:r w:rsidRPr="002545E4">
              <w:t>ской культуры и спорта.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Зданиями, которые находятся в авари</w:t>
            </w:r>
            <w:r w:rsidRPr="002545E4">
              <w:t>й</w:t>
            </w:r>
            <w:r w:rsidRPr="002545E4">
              <w:t>ном состоянии, пр</w:t>
            </w:r>
            <w:r w:rsidRPr="002545E4">
              <w:t>и</w:t>
            </w:r>
            <w:r w:rsidRPr="002545E4">
              <w:t>знаются здания, ав</w:t>
            </w:r>
            <w:r w:rsidRPr="002545E4">
              <w:t>а</w:t>
            </w:r>
            <w:r w:rsidRPr="002545E4">
              <w:t>рийное состояние которых подтвержд</w:t>
            </w:r>
            <w:r w:rsidRPr="002545E4">
              <w:t>е</w:t>
            </w:r>
            <w:r w:rsidRPr="002545E4">
              <w:t>но соответствующим актом технического обследования специ</w:t>
            </w:r>
            <w:r w:rsidRPr="002545E4">
              <w:t>а</w:t>
            </w:r>
            <w:r w:rsidR="00CB4530">
              <w:t>лизирован</w:t>
            </w:r>
            <w:r w:rsidRPr="002545E4">
              <w:t>ной орг</w:t>
            </w:r>
            <w:r w:rsidRPr="002545E4">
              <w:t>а</w:t>
            </w:r>
            <w:r w:rsidRPr="002545E4">
              <w:t>низации.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Зданиями, которые требуют капитальн</w:t>
            </w:r>
            <w:r w:rsidRPr="002545E4">
              <w:t>о</w:t>
            </w:r>
            <w:r w:rsidRPr="002545E4">
              <w:t>го ремонта, призн</w:t>
            </w:r>
            <w:r w:rsidRPr="002545E4">
              <w:t>а</w:t>
            </w:r>
            <w:r w:rsidRPr="002545E4">
              <w:t>ются здания, треб</w:t>
            </w:r>
            <w:r w:rsidRPr="002545E4">
              <w:t>у</w:t>
            </w:r>
            <w:r w:rsidRPr="002545E4">
              <w:t>ющие комплексного капитального ремо</w:t>
            </w:r>
            <w:r w:rsidRPr="002545E4">
              <w:t>н</w:t>
            </w:r>
            <w:r w:rsidRPr="002545E4">
              <w:t>та.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Комплексный кап</w:t>
            </w:r>
            <w:r w:rsidRPr="002545E4">
              <w:t>и</w:t>
            </w:r>
            <w:r w:rsidRPr="002545E4">
              <w:t>тальный ремонт - охватывает элементы здания, предусматр</w:t>
            </w:r>
            <w:r w:rsidRPr="002545E4">
              <w:t>и</w:t>
            </w:r>
            <w:r w:rsidRPr="002545E4">
              <w:t>вает одновременное восстановление всех изношенных ко</w:t>
            </w:r>
            <w:r w:rsidRPr="002545E4">
              <w:t>н</w:t>
            </w:r>
            <w:r w:rsidRPr="002545E4">
              <w:t>структивных элеме</w:t>
            </w:r>
            <w:r w:rsidRPr="002545E4">
              <w:t>н</w:t>
            </w:r>
            <w:r w:rsidRPr="002545E4">
              <w:t>тов, инженерного оборудования и п</w:t>
            </w:r>
            <w:r w:rsidRPr="002545E4">
              <w:t>о</w:t>
            </w:r>
            <w:r w:rsidRPr="002545E4">
              <w:t>вышение степени благоустройства зд</w:t>
            </w:r>
            <w:r w:rsidRPr="002545E4">
              <w:t>а</w:t>
            </w:r>
            <w:r w:rsidRPr="002545E4">
              <w:t>ния в целом, устран</w:t>
            </w:r>
            <w:r w:rsidRPr="002545E4">
              <w:t>я</w:t>
            </w:r>
            <w:r w:rsidRPr="002545E4">
              <w:t>ет физический и м</w:t>
            </w:r>
            <w:r w:rsidRPr="002545E4">
              <w:t>о</w:t>
            </w:r>
            <w:r w:rsidRPr="002545E4">
              <w:t>ральный износ.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В случае если у м</w:t>
            </w:r>
            <w:r w:rsidRPr="002545E4">
              <w:t>у</w:t>
            </w:r>
            <w:r w:rsidRPr="002545E4">
              <w:t>ниципального учр</w:t>
            </w:r>
            <w:r w:rsidRPr="002545E4">
              <w:t>е</w:t>
            </w:r>
            <w:r w:rsidRPr="002545E4">
              <w:t>ждения есть здания, находящиеся в ав</w:t>
            </w:r>
            <w:r w:rsidRPr="002545E4">
              <w:t>а</w:t>
            </w:r>
            <w:r w:rsidRPr="002545E4">
              <w:t>рийном состоянии</w:t>
            </w:r>
            <w:r w:rsidR="00F52E1A">
              <w:t>,</w:t>
            </w:r>
            <w:r w:rsidRPr="002545E4">
              <w:t xml:space="preserve"> и одновременно есть здания, требующие капитального ремо</w:t>
            </w:r>
            <w:r w:rsidRPr="002545E4">
              <w:t>н</w:t>
            </w:r>
            <w:r w:rsidRPr="002545E4">
              <w:t>та, то данное мун</w:t>
            </w:r>
            <w:r w:rsidRPr="002545E4">
              <w:t>и</w:t>
            </w:r>
            <w:r w:rsidRPr="002545E4">
              <w:t>ципальное учрежд</w:t>
            </w:r>
            <w:r w:rsidRPr="002545E4">
              <w:t>е</w:t>
            </w:r>
            <w:r w:rsidRPr="002545E4">
              <w:t>ние учитывается один раз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611692">
            <w:pPr>
              <w:widowControl w:val="0"/>
              <w:autoSpaceDE w:val="0"/>
              <w:autoSpaceDN w:val="0"/>
              <w:adjustRightInd w:val="0"/>
            </w:pPr>
            <w:r w:rsidRPr="002545E4">
              <w:t>комитет по физической культуре и спорту а</w:t>
            </w:r>
            <w:r w:rsidR="00611692">
              <w:t>д</w:t>
            </w:r>
            <w:r w:rsidRPr="002545E4">
              <w:t>министр</w:t>
            </w:r>
            <w:r w:rsidRPr="002545E4">
              <w:t>а</w:t>
            </w:r>
            <w:r w:rsidRPr="002545E4">
              <w:t xml:space="preserve">ции города Перми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724C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Число субъектов м</w:t>
            </w:r>
            <w:r w:rsidRPr="002545E4">
              <w:t>а</w:t>
            </w:r>
            <w:r w:rsidRPr="002545E4">
              <w:t>лого и среднего пре</w:t>
            </w:r>
            <w:r w:rsidRPr="002545E4">
              <w:t>д</w:t>
            </w:r>
            <w:r w:rsidRPr="002545E4">
              <w:t>принимательства в расчете на 10 тыс.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647A0D">
            <w:pPr>
              <w:widowControl w:val="0"/>
              <w:autoSpaceDE w:val="0"/>
              <w:autoSpaceDN w:val="0"/>
              <w:adjustRightInd w:val="0"/>
            </w:pPr>
            <w:r w:rsidRPr="002545E4">
              <w:t>ед</w:t>
            </w:r>
            <w:r w:rsidRPr="002545E4">
              <w:t>и</w:t>
            </w:r>
            <w:r w:rsidRPr="002545E4">
              <w:t>ниц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w:br/>
              </m:r>
            </m:oMath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20" w:rsidRDefault="00163685" w:rsidP="00647A0D">
            <w:pPr>
              <w:widowControl w:val="0"/>
              <w:autoSpaceDE w:val="0"/>
              <w:autoSpaceDN w:val="0"/>
              <w:adjustRightInd w:val="0"/>
              <w:ind w:left="-108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смсп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СМП+ССП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Ч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×10000,</m:t>
                </m:r>
              </m:oMath>
            </m:oMathPara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СМП</w:t>
            </w:r>
            <w:r w:rsidRPr="002545E4">
              <w:t xml:space="preserve"> - число субъе</w:t>
            </w:r>
            <w:r w:rsidRPr="002545E4">
              <w:t>к</w:t>
            </w:r>
            <w:r w:rsidRPr="002545E4">
              <w:t>тов малого пре</w:t>
            </w:r>
            <w:r w:rsidR="00611692">
              <w:t>дпр</w:t>
            </w:r>
            <w:r w:rsidR="00611692">
              <w:t>и</w:t>
            </w:r>
            <w:r w:rsidR="00611692">
              <w:t>нимательст</w:t>
            </w:r>
            <w:r w:rsidRPr="002545E4">
              <w:t>ва по с</w:t>
            </w:r>
            <w:r w:rsidRPr="002545E4">
              <w:t>о</w:t>
            </w:r>
            <w:r w:rsidRPr="002545E4">
              <w:t>стоянию на 01 января года, следующего за отчетным периодом,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ССП</w:t>
            </w:r>
            <w:r w:rsidRPr="002545E4">
              <w:t xml:space="preserve"> - число субъе</w:t>
            </w:r>
            <w:r w:rsidR="00611692">
              <w:t>к</w:t>
            </w:r>
            <w:r w:rsidR="00611692">
              <w:t>тов среднего пре</w:t>
            </w:r>
            <w:r w:rsidR="00611692">
              <w:t>д</w:t>
            </w:r>
            <w:r w:rsidR="00611692">
              <w:t>принимательст</w:t>
            </w:r>
            <w:r w:rsidRPr="002545E4">
              <w:t>ва по состоянию на 01 я</w:t>
            </w:r>
            <w:r w:rsidRPr="002545E4">
              <w:t>н</w:t>
            </w:r>
            <w:r w:rsidRPr="002545E4">
              <w:t>варя года, следующ</w:t>
            </w:r>
            <w:r w:rsidRPr="002545E4">
              <w:t>е</w:t>
            </w:r>
            <w:r w:rsidRPr="002545E4">
              <w:t>го за отчетным пер</w:t>
            </w:r>
            <w:r w:rsidRPr="002545E4">
              <w:t>и</w:t>
            </w:r>
            <w:r w:rsidRPr="002545E4">
              <w:t>одом, ед.;</w:t>
            </w:r>
          </w:p>
          <w:p w:rsidR="002545E4" w:rsidRPr="00CB4530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Ч</w:t>
            </w:r>
            <w:r w:rsidRPr="002545E4">
              <w:t xml:space="preserve"> - среднегодовая численность постоя</w:t>
            </w:r>
            <w:r w:rsidRPr="002545E4">
              <w:t>н</w:t>
            </w:r>
            <w:r w:rsidRPr="002545E4">
              <w:t>ного населения гор</w:t>
            </w:r>
            <w:r w:rsidRPr="002545E4">
              <w:t>о</w:t>
            </w:r>
            <w:r w:rsidRPr="002545E4">
              <w:t>да Перми,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при расчете данного показателя учитыв</w:t>
            </w:r>
            <w:r w:rsidRPr="002545E4">
              <w:t>а</w:t>
            </w:r>
            <w:r w:rsidRPr="002545E4">
              <w:t>ются субъекты мал</w:t>
            </w:r>
            <w:r w:rsidRPr="002545E4">
              <w:t>о</w:t>
            </w:r>
            <w:r w:rsidRPr="002545E4">
              <w:t>го и среднего пре</w:t>
            </w:r>
            <w:r w:rsidRPr="002545E4">
              <w:t>д</w:t>
            </w:r>
            <w:r w:rsidRPr="002545E4">
              <w:t>пр</w:t>
            </w:r>
            <w:r w:rsidR="00611692">
              <w:t>инима</w:t>
            </w:r>
            <w:r w:rsidRPr="002545E4">
              <w:t>тельства в соответствии со ст</w:t>
            </w:r>
            <w:r w:rsidRPr="002545E4">
              <w:t>а</w:t>
            </w:r>
            <w:r w:rsidRPr="002545E4">
              <w:t xml:space="preserve">тьей 4 Федерального закона 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от 24.07.2007 № 209-ФЗ «О развитии м</w:t>
            </w:r>
            <w:r w:rsidRPr="002545E4">
              <w:t>а</w:t>
            </w:r>
            <w:r w:rsidRPr="002545E4">
              <w:t>ло</w:t>
            </w:r>
            <w:r w:rsidR="00611692">
              <w:t>го и среднего пре</w:t>
            </w:r>
            <w:r w:rsidR="00611692">
              <w:t>д</w:t>
            </w:r>
            <w:r w:rsidR="00611692">
              <w:t>приниматель</w:t>
            </w:r>
            <w:r w:rsidRPr="002545E4">
              <w:t>ства в Российской Федер</w:t>
            </w:r>
            <w:r w:rsidRPr="002545E4">
              <w:t>а</w:t>
            </w:r>
            <w:r w:rsidRPr="002545E4">
              <w:t xml:space="preserve">ции». 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отношение общего числа субъектов м</w:t>
            </w:r>
            <w:r w:rsidRPr="002545E4">
              <w:t>а</w:t>
            </w:r>
            <w:r w:rsidRPr="002545E4">
              <w:t>лого и среднего пре</w:t>
            </w:r>
            <w:r w:rsidR="00611692">
              <w:t>д</w:t>
            </w:r>
            <w:r w:rsidR="00611692">
              <w:t>приниматель</w:t>
            </w:r>
            <w:r w:rsidRPr="002545E4">
              <w:t>ства к среднегодовой чи</w:t>
            </w:r>
            <w:r w:rsidRPr="002545E4">
              <w:t>с</w:t>
            </w:r>
            <w:r w:rsidRPr="002545E4">
              <w:t xml:space="preserve">ленности постоянного населения города Перми, умноженное на 10 000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Пермьстат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724C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Доля среднесписо</w:t>
            </w:r>
            <w:r w:rsidRPr="002545E4">
              <w:t>ч</w:t>
            </w:r>
            <w:r w:rsidRPr="002545E4">
              <w:t>ной численности р</w:t>
            </w:r>
            <w:r w:rsidRPr="002545E4">
              <w:t>а</w:t>
            </w:r>
            <w:r w:rsidRPr="002545E4">
              <w:t>ботников (без вне</w:t>
            </w:r>
            <w:r w:rsidRPr="002545E4">
              <w:t>ш</w:t>
            </w:r>
            <w:r w:rsidRPr="002545E4">
              <w:t>них совместителей) малых и средних предприятий в сре</w:t>
            </w:r>
            <w:r w:rsidRPr="002545E4">
              <w:t>д</w:t>
            </w:r>
            <w:r w:rsidRPr="002545E4">
              <w:t>несписочной числе</w:t>
            </w:r>
            <w:r w:rsidRPr="002545E4">
              <w:t>н</w:t>
            </w:r>
            <w:r w:rsidRPr="002545E4">
              <w:t>ности работников (без внешних совместит</w:t>
            </w:r>
            <w:r w:rsidRPr="002545E4">
              <w:t>е</w:t>
            </w:r>
            <w:r w:rsidRPr="002545E4">
              <w:t>лей) всех предпри</w:t>
            </w:r>
            <w:r w:rsidRPr="002545E4">
              <w:t>я</w:t>
            </w:r>
            <w:r w:rsidRPr="002545E4">
              <w:t>тий и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0A" w:rsidRPr="002545E4" w:rsidRDefault="00BC610A" w:rsidP="00BB3999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Д=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ср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кр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×100%,</m:t>
                </m:r>
              </m:oMath>
            </m:oMathPara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 xml:space="preserve">где: </w:t>
            </w:r>
          </w:p>
          <w:p w:rsidR="002545E4" w:rsidRPr="00345D3F" w:rsidRDefault="002545E4" w:rsidP="00345D3F">
            <w:pPr>
              <w:widowControl w:val="0"/>
              <w:autoSpaceDE w:val="0"/>
              <w:autoSpaceDN w:val="0"/>
              <w:adjustRightInd w:val="0"/>
            </w:pPr>
            <w:r w:rsidRPr="002545E4">
              <w:rPr>
                <w:i/>
              </w:rPr>
              <w:t>П</w:t>
            </w:r>
            <w:r w:rsidRPr="00385F12">
              <w:rPr>
                <w:i/>
                <w:sz w:val="24"/>
                <w:szCs w:val="24"/>
                <w:vertAlign w:val="subscript"/>
              </w:rPr>
              <w:t>м</w:t>
            </w:r>
            <w:r w:rsidRPr="002545E4">
              <w:t xml:space="preserve"> - среднесписочная численность работн</w:t>
            </w:r>
            <w:r w:rsidRPr="002545E4">
              <w:t>и</w:t>
            </w:r>
            <w:r w:rsidRPr="002545E4">
              <w:t>ков (без внешних совместителей) м</w:t>
            </w:r>
            <w:r w:rsidRPr="002545E4">
              <w:t>а</w:t>
            </w:r>
            <w:r w:rsidRPr="002545E4">
              <w:t xml:space="preserve">лых </w:t>
            </w:r>
            <w:r w:rsidRPr="00345D3F">
              <w:t>предприятий, ед.;</w:t>
            </w:r>
          </w:p>
          <w:p w:rsidR="002545E4" w:rsidRPr="002545E4" w:rsidRDefault="002545E4" w:rsidP="00345D3F">
            <w:pPr>
              <w:widowControl w:val="0"/>
              <w:autoSpaceDE w:val="0"/>
              <w:autoSpaceDN w:val="0"/>
              <w:adjustRightInd w:val="0"/>
            </w:pPr>
            <w:r w:rsidRPr="00345D3F">
              <w:rPr>
                <w:i/>
              </w:rPr>
              <w:t>П</w:t>
            </w:r>
            <w:r w:rsidRPr="00385F12">
              <w:rPr>
                <w:i/>
                <w:sz w:val="24"/>
                <w:szCs w:val="24"/>
                <w:vertAlign w:val="subscript"/>
              </w:rPr>
              <w:t>ср</w:t>
            </w:r>
            <w:r w:rsidRPr="00345D3F">
              <w:t xml:space="preserve"> - среднесписо</w:t>
            </w:r>
            <w:r w:rsidRPr="00345D3F">
              <w:t>ч</w:t>
            </w:r>
            <w:r w:rsidRPr="00345D3F">
              <w:t xml:space="preserve">ная численность </w:t>
            </w:r>
            <w:r w:rsidRPr="002545E4">
              <w:t>р</w:t>
            </w:r>
            <w:r w:rsidRPr="002545E4">
              <w:t>а</w:t>
            </w:r>
            <w:r w:rsidRPr="002545E4">
              <w:t>ботников (без вне</w:t>
            </w:r>
            <w:r w:rsidRPr="002545E4">
              <w:t>ш</w:t>
            </w:r>
            <w:r w:rsidRPr="002545E4">
              <w:t>них совместителей) средних предприятий,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2545E4">
              <w:rPr>
                <w:i/>
              </w:rPr>
              <w:t>П</w:t>
            </w:r>
            <w:r w:rsidRPr="00385F12">
              <w:rPr>
                <w:i/>
                <w:sz w:val="24"/>
                <w:szCs w:val="24"/>
                <w:vertAlign w:val="subscript"/>
              </w:rPr>
              <w:t>кр</w:t>
            </w:r>
            <w:r w:rsidRPr="002545E4">
              <w:t xml:space="preserve"> - среднесписо</w:t>
            </w:r>
            <w:r w:rsidRPr="002545E4">
              <w:t>ч</w:t>
            </w:r>
            <w:r w:rsidRPr="002545E4">
              <w:t>ная численность р</w:t>
            </w:r>
            <w:r w:rsidRPr="002545E4">
              <w:t>а</w:t>
            </w:r>
            <w:r w:rsidRPr="002545E4">
              <w:t>ботников (без вне</w:t>
            </w:r>
            <w:r w:rsidRPr="002545E4">
              <w:t>ш</w:t>
            </w:r>
            <w:r w:rsidRPr="002545E4">
              <w:t>них совместителей)  крупных и средних предприятий и н</w:t>
            </w:r>
            <w:r w:rsidRPr="002545E4">
              <w:t>е</w:t>
            </w:r>
            <w:r w:rsidRPr="002545E4">
              <w:t>коммерческих орг</w:t>
            </w:r>
            <w:r w:rsidRPr="002545E4">
              <w:t>а</w:t>
            </w:r>
            <w:r w:rsidRPr="002545E4">
              <w:t>низаций (без субъе</w:t>
            </w:r>
            <w:r w:rsidRPr="002545E4">
              <w:t>к</w:t>
            </w:r>
            <w:r w:rsidRPr="002545E4">
              <w:t>тов малого предпр</w:t>
            </w:r>
            <w:r w:rsidRPr="002545E4">
              <w:t>и</w:t>
            </w:r>
            <w:r w:rsidRPr="002545E4">
              <w:t>нима</w:t>
            </w:r>
            <w:r w:rsidR="00611692">
              <w:t>тель</w:t>
            </w:r>
            <w:r w:rsidRPr="002545E4">
              <w:t>ства),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процентное отнош</w:t>
            </w:r>
            <w:r w:rsidRPr="002545E4">
              <w:t>е</w:t>
            </w:r>
            <w:r w:rsidRPr="002545E4">
              <w:t>ние среднесписочной численности рабо</w:t>
            </w:r>
            <w:r w:rsidRPr="002545E4">
              <w:t>т</w:t>
            </w:r>
            <w:r w:rsidRPr="002545E4">
              <w:t>ников (без внешних совместителей) м</w:t>
            </w:r>
            <w:r w:rsidRPr="002545E4">
              <w:t>а</w:t>
            </w:r>
            <w:r w:rsidRPr="002545E4">
              <w:t>лых и средних пре</w:t>
            </w:r>
            <w:r w:rsidRPr="002545E4">
              <w:t>д</w:t>
            </w:r>
            <w:r w:rsidRPr="002545E4">
              <w:t>приятий к среднесп</w:t>
            </w:r>
            <w:r w:rsidRPr="002545E4">
              <w:t>и</w:t>
            </w:r>
            <w:r w:rsidRPr="002545E4">
              <w:t>сочной численности работников (без внешних совместит</w:t>
            </w:r>
            <w:r w:rsidRPr="002545E4">
              <w:t>е</w:t>
            </w:r>
            <w:r w:rsidRPr="002545E4">
              <w:t>лей) малых, средних и крупных предпри</w:t>
            </w:r>
            <w:r w:rsidRPr="002545E4">
              <w:t>я</w:t>
            </w:r>
            <w:r w:rsidRPr="002545E4">
              <w:t>тий.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2545E4">
              <w:t>Показатель рассчит</w:t>
            </w:r>
            <w:r w:rsidRPr="002545E4">
              <w:t>ы</w:t>
            </w:r>
            <w:r w:rsidRPr="002545E4">
              <w:t>вается один раз в пять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ind w:left="34"/>
            </w:pPr>
            <w:r w:rsidRPr="002545E4">
              <w:t>Пермьстат:</w:t>
            </w:r>
          </w:p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- по малым и средним предприят</w:t>
            </w:r>
            <w:r>
              <w:t>и</w:t>
            </w:r>
            <w:r w:rsidR="002545E4" w:rsidRPr="002545E4">
              <w:t>ям – итоги сплошного наблюдения за деятел</w:t>
            </w:r>
            <w:r w:rsidR="002545E4" w:rsidRPr="002545E4">
              <w:t>ь</w:t>
            </w:r>
            <w:r>
              <w:t>но</w:t>
            </w:r>
            <w:r w:rsidR="002545E4" w:rsidRPr="002545E4">
              <w:t>стью субъек</w:t>
            </w:r>
            <w:r>
              <w:t>тов малого и среднего предприн</w:t>
            </w:r>
            <w:r>
              <w:t>и</w:t>
            </w:r>
            <w:r w:rsidR="002545E4" w:rsidRPr="002545E4">
              <w:t>мательства за 2010 год</w:t>
            </w:r>
            <w:r w:rsidR="00977C68">
              <w:rPr>
                <w:rStyle w:val="af4"/>
              </w:rPr>
              <w:footnoteReference w:id="1"/>
            </w:r>
            <w:r w:rsidR="002545E4" w:rsidRPr="002545E4">
              <w:t>;</w:t>
            </w:r>
          </w:p>
          <w:p w:rsidR="002545E4" w:rsidRPr="002545E4" w:rsidRDefault="002545E4" w:rsidP="0061169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545E4">
              <w:t>- по кру</w:t>
            </w:r>
            <w:r w:rsidR="00611692">
              <w:t>п</w:t>
            </w:r>
            <w:r w:rsidRPr="002545E4">
              <w:t>ным и сре</w:t>
            </w:r>
            <w:r w:rsidRPr="002545E4">
              <w:t>д</w:t>
            </w:r>
            <w:r w:rsidRPr="002545E4">
              <w:t>ним пре</w:t>
            </w:r>
            <w:r w:rsidR="00611692">
              <w:t>д</w:t>
            </w:r>
            <w:r w:rsidRPr="002545E4">
              <w:t>при</w:t>
            </w:r>
            <w:r w:rsidR="00611692">
              <w:t>яти</w:t>
            </w:r>
            <w:r w:rsidRPr="002545E4">
              <w:t>ям и неком</w:t>
            </w:r>
            <w:r w:rsidR="00611692">
              <w:t>ме</w:t>
            </w:r>
            <w:r w:rsidR="00611692">
              <w:t>р</w:t>
            </w:r>
            <w:r w:rsidRPr="002545E4">
              <w:t>ч</w:t>
            </w:r>
            <w:r w:rsidR="00611692">
              <w:t>е</w:t>
            </w:r>
            <w:r w:rsidRPr="002545E4">
              <w:t>ским о</w:t>
            </w:r>
            <w:r w:rsidRPr="002545E4">
              <w:t>р</w:t>
            </w:r>
            <w:r w:rsidR="00611692">
              <w:t>ганизаци</w:t>
            </w:r>
            <w:r w:rsidRPr="002545E4">
              <w:t>ям - данные формы ф</w:t>
            </w:r>
            <w:r w:rsidRPr="002545E4">
              <w:t>е</w:t>
            </w:r>
            <w:r w:rsidR="00611692">
              <w:t>дерального статисти</w:t>
            </w:r>
            <w:r w:rsidRPr="002545E4">
              <w:t>ч</w:t>
            </w:r>
            <w:r w:rsidRPr="002545E4">
              <w:t>е</w:t>
            </w:r>
            <w:r w:rsidR="00611692">
              <w:t>ского наблюдения</w:t>
            </w:r>
            <w:r w:rsidRPr="002545E4">
              <w:t xml:space="preserve"> № П-4</w:t>
            </w:r>
            <w:r w:rsidR="00977C68">
              <w:rPr>
                <w:rStyle w:val="af4"/>
              </w:rPr>
              <w:footnoteReference w:id="2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</w:pPr>
            <w:r w:rsidRPr="002545E4">
              <w:rPr>
                <w:color w:val="000000"/>
              </w:rPr>
              <w:t>Площадь зарегистр</w:t>
            </w:r>
            <w:r w:rsidRPr="002545E4">
              <w:rPr>
                <w:color w:val="000000"/>
              </w:rPr>
              <w:t>и</w:t>
            </w:r>
            <w:r w:rsidRPr="002545E4">
              <w:rPr>
                <w:color w:val="000000"/>
              </w:rPr>
              <w:t>рованных на террит</w:t>
            </w:r>
            <w:r w:rsidRPr="002545E4">
              <w:rPr>
                <w:color w:val="000000"/>
              </w:rPr>
              <w:t>о</w:t>
            </w:r>
            <w:r w:rsidRPr="002545E4">
              <w:rPr>
                <w:color w:val="000000"/>
              </w:rPr>
              <w:t>рии города Перми бизнес-инкубаторов, промышленных па</w:t>
            </w:r>
            <w:r w:rsidRPr="002545E4">
              <w:rPr>
                <w:color w:val="000000"/>
              </w:rPr>
              <w:t>р</w:t>
            </w:r>
            <w:r w:rsidRPr="002545E4">
              <w:rPr>
                <w:color w:val="000000"/>
              </w:rPr>
              <w:t>ков, технопарков, научных парков, и</w:t>
            </w:r>
            <w:r w:rsidRPr="002545E4">
              <w:rPr>
                <w:color w:val="000000"/>
              </w:rPr>
              <w:t>н</w:t>
            </w:r>
            <w:r w:rsidRPr="002545E4">
              <w:rPr>
                <w:color w:val="000000"/>
              </w:rPr>
              <w:t>новационно-технологических це</w:t>
            </w:r>
            <w:r w:rsidRPr="002545E4">
              <w:rPr>
                <w:color w:val="000000"/>
              </w:rPr>
              <w:t>н</w:t>
            </w:r>
            <w:r w:rsidRPr="002545E4">
              <w:rPr>
                <w:color w:val="000000"/>
              </w:rPr>
              <w:t>тров и иных объе</w:t>
            </w:r>
            <w:r w:rsidRPr="002545E4">
              <w:rPr>
                <w:color w:val="000000"/>
              </w:rPr>
              <w:t>к</w:t>
            </w:r>
            <w:r w:rsidRPr="002545E4">
              <w:rPr>
                <w:color w:val="000000"/>
              </w:rPr>
              <w:t>тов, относящихся к инфраструктуре по</w:t>
            </w:r>
            <w:r w:rsidRPr="002545E4">
              <w:rPr>
                <w:color w:val="000000"/>
              </w:rPr>
              <w:t>д</w:t>
            </w:r>
            <w:r w:rsidRPr="002545E4">
              <w:rPr>
                <w:color w:val="000000"/>
              </w:rPr>
              <w:t>держки субъектов малого и среднего предпринимател</w:t>
            </w:r>
            <w:r w:rsidRPr="002545E4">
              <w:rPr>
                <w:color w:val="000000"/>
              </w:rPr>
              <w:t>ь</w:t>
            </w:r>
            <w:r w:rsidRPr="002545E4">
              <w:rPr>
                <w:color w:val="000000"/>
              </w:rPr>
              <w:t>ств</w:t>
            </w:r>
            <w:r w:rsidR="004C0228">
              <w:rPr>
                <w:color w:val="000000"/>
              </w:rPr>
              <w:t>а</w:t>
            </w:r>
            <w:r w:rsidRPr="002545E4">
              <w:rPr>
                <w:color w:val="000000"/>
              </w:rPr>
              <w:t>, в расчете на 100 малых и средних компаний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</w:pPr>
            <w:r w:rsidRPr="002545E4"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2" w:rsidRPr="002545E4" w:rsidRDefault="00163685" w:rsidP="00385F12">
            <w:pPr>
              <w:widowControl w:val="0"/>
              <w:autoSpaceDE w:val="0"/>
              <w:autoSpaceDN w:val="0"/>
              <w:adjustRightInd w:val="0"/>
              <w:ind w:left="-392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МСП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×100,</m:t>
                </m:r>
              </m:oMath>
            </m:oMathPara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rPr>
                <w:i/>
                <w:lang w:val="en-US"/>
              </w:rPr>
              <w:t>S</w:t>
            </w:r>
            <w:r w:rsidRPr="002545E4">
              <w:t xml:space="preserve"> - площадь зарег</w:t>
            </w:r>
            <w:r w:rsidRPr="002545E4">
              <w:t>и</w:t>
            </w:r>
            <w:r w:rsidRPr="002545E4">
              <w:t>стрированных на те</w:t>
            </w:r>
            <w:r w:rsidRPr="002545E4">
              <w:t>р</w:t>
            </w:r>
            <w:r w:rsidRPr="002545E4">
              <w:t>ритории муниципал</w:t>
            </w:r>
            <w:r w:rsidRPr="002545E4">
              <w:t>ь</w:t>
            </w:r>
            <w:r w:rsidRPr="002545E4">
              <w:t>ного образования бизнес-инкубаторов, промышленных па</w:t>
            </w:r>
            <w:r w:rsidRPr="002545E4">
              <w:t>р</w:t>
            </w:r>
            <w:r w:rsidRPr="002545E4">
              <w:t>ков, технопарков, научных парков, и</w:t>
            </w:r>
            <w:r w:rsidRPr="002545E4">
              <w:t>н</w:t>
            </w:r>
            <w:r w:rsidRPr="002545E4">
              <w:t>но</w:t>
            </w:r>
            <w:r w:rsidR="00611692">
              <w:t>в</w:t>
            </w:r>
            <w:r w:rsidRPr="002545E4">
              <w:t>ационно</w:t>
            </w:r>
            <w:r w:rsidR="00611692">
              <w:t>-</w:t>
            </w:r>
            <w:r w:rsidRPr="002545E4">
              <w:t>технологических це</w:t>
            </w:r>
            <w:r w:rsidRPr="002545E4">
              <w:t>н</w:t>
            </w:r>
            <w:r w:rsidRPr="002545E4">
              <w:t>тров, относящихся к инфраструктуре по</w:t>
            </w:r>
            <w:r w:rsidRPr="002545E4">
              <w:t>д</w:t>
            </w:r>
            <w:r w:rsidRPr="002545E4">
              <w:t>держки субъектов малого и среднего пред</w:t>
            </w:r>
            <w:r w:rsidR="00611692">
              <w:t>принимател</w:t>
            </w:r>
            <w:r w:rsidR="00611692">
              <w:t>ь</w:t>
            </w:r>
            <w:r w:rsidRPr="002545E4">
              <w:t>ства, кв.м;</w:t>
            </w:r>
          </w:p>
          <w:p w:rsidR="002545E4" w:rsidRPr="002545E4" w:rsidRDefault="002545E4" w:rsidP="00483522">
            <w:pPr>
              <w:widowControl w:val="0"/>
              <w:autoSpaceDE w:val="0"/>
              <w:autoSpaceDN w:val="0"/>
              <w:adjustRightInd w:val="0"/>
            </w:pPr>
            <w:r w:rsidRPr="002545E4">
              <w:rPr>
                <w:i/>
              </w:rPr>
              <w:t>Р</w:t>
            </w:r>
            <w:r w:rsidR="00483522">
              <w:rPr>
                <w:i/>
                <w:sz w:val="24"/>
                <w:szCs w:val="24"/>
                <w:vertAlign w:val="subscript"/>
              </w:rPr>
              <w:t>МСП</w:t>
            </w:r>
            <w:r w:rsidRPr="002545E4">
              <w:t xml:space="preserve"> - количество малых и средних компаний в муниц</w:t>
            </w:r>
            <w:r w:rsidRPr="002545E4">
              <w:t>и</w:t>
            </w:r>
            <w:r w:rsidRPr="002545E4">
              <w:t>пальном образовании (за исключением микропре</w:t>
            </w:r>
            <w:r w:rsidR="00FA248F">
              <w:t>д</w:t>
            </w:r>
            <w:r w:rsidRPr="002545E4">
              <w:t>приятий и индивидуальных предпринимателей),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перечень объектов, относящихся к и</w:t>
            </w:r>
            <w:r w:rsidRPr="002545E4">
              <w:t>н</w:t>
            </w:r>
            <w:r w:rsidRPr="002545E4">
              <w:t>фраструктуре по</w:t>
            </w:r>
            <w:r w:rsidRPr="002545E4">
              <w:t>д</w:t>
            </w:r>
            <w:r w:rsidRPr="002545E4">
              <w:t>держки субъектов малого и среднего предпр</w:t>
            </w:r>
            <w:r w:rsidR="00611692">
              <w:t>инимател</w:t>
            </w:r>
            <w:r w:rsidR="00611692">
              <w:t>ь</w:t>
            </w:r>
            <w:r w:rsidRPr="002545E4">
              <w:t>ства, определен ч.2 ст.15 Федерального закона от 24.07.2007 №</w:t>
            </w:r>
            <w:r w:rsidRPr="002545E4">
              <w:rPr>
                <w:lang w:val="en-US"/>
              </w:rPr>
              <w:t> </w:t>
            </w:r>
            <w:r w:rsidRPr="002545E4">
              <w:t>209-ФЗ «О разв</w:t>
            </w:r>
            <w:r w:rsidRPr="002545E4">
              <w:t>и</w:t>
            </w:r>
            <w:r w:rsidRPr="002545E4">
              <w:t>тии мало</w:t>
            </w:r>
            <w:r w:rsidR="00611692">
              <w:t>го и средн</w:t>
            </w:r>
            <w:r w:rsidR="00611692">
              <w:t>е</w:t>
            </w:r>
            <w:r w:rsidR="00611692">
              <w:t>го предпринимател</w:t>
            </w:r>
            <w:r w:rsidR="00611692">
              <w:t>ь</w:t>
            </w:r>
            <w:r w:rsidRPr="002545E4">
              <w:t xml:space="preserve">ства в Российской Федерации». 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Иметь в виду юрид</w:t>
            </w:r>
            <w:r w:rsidRPr="002545E4">
              <w:t>и</w:t>
            </w:r>
            <w:r w:rsidRPr="002545E4">
              <w:t>ческих лиц, чье зд</w:t>
            </w:r>
            <w:r w:rsidRPr="002545E4">
              <w:t>а</w:t>
            </w:r>
            <w:r w:rsidRPr="002545E4">
              <w:t>ние (как имуществе</w:t>
            </w:r>
            <w:r w:rsidRPr="002545E4">
              <w:t>н</w:t>
            </w:r>
            <w:r w:rsidRPr="002545E4">
              <w:t>ный комплекс) нах</w:t>
            </w:r>
            <w:r w:rsidRPr="002545E4">
              <w:t>о</w:t>
            </w:r>
            <w:r w:rsidRPr="002545E4">
              <w:t>дится и зарегистрир</w:t>
            </w:r>
            <w:r w:rsidRPr="002545E4">
              <w:t>о</w:t>
            </w:r>
            <w:r w:rsidRPr="002545E4">
              <w:t>вано на территории муниципального о</w:t>
            </w:r>
            <w:r w:rsidRPr="002545E4">
              <w:t>б</w:t>
            </w:r>
            <w:r w:rsidRPr="002545E4">
              <w:t>разования с ос</w:t>
            </w:r>
            <w:r w:rsidRPr="002545E4">
              <w:t>у</w:t>
            </w:r>
            <w:r w:rsidRPr="002545E4">
              <w:t>ществлением фун</w:t>
            </w:r>
            <w:r w:rsidRPr="002545E4">
              <w:t>к</w:t>
            </w:r>
            <w:r w:rsidRPr="002545E4">
              <w:t>ций бизнес-инкубаторов, пр</w:t>
            </w:r>
            <w:r w:rsidRPr="002545E4">
              <w:t>о</w:t>
            </w:r>
            <w:r w:rsidRPr="002545E4">
              <w:t>мышленных парков, технопарков, научных парков, инновацио</w:t>
            </w:r>
            <w:r w:rsidRPr="002545E4">
              <w:t>н</w:t>
            </w:r>
            <w:r w:rsidRPr="002545E4">
              <w:t>но-технологических центров и иных об</w:t>
            </w:r>
            <w:r w:rsidRPr="002545E4">
              <w:t>ъ</w:t>
            </w:r>
            <w:r w:rsidRPr="002545E4">
              <w:t>ектов, относящихся к инфраструктуре по</w:t>
            </w:r>
            <w:r w:rsidRPr="002545E4">
              <w:t>д</w:t>
            </w:r>
            <w:r w:rsidRPr="002545E4">
              <w:t>держки субъектов ма</w:t>
            </w:r>
            <w:r w:rsidR="00611692">
              <w:t>лого и среднего предпринимател</w:t>
            </w:r>
            <w:r w:rsidR="00611692">
              <w:t>ь</w:t>
            </w:r>
            <w:r w:rsidRPr="002545E4">
              <w:t>ства.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отношени</w:t>
            </w:r>
            <w:r w:rsidR="00611692">
              <w:t>е общей площади зарегистр</w:t>
            </w:r>
            <w:r w:rsidR="00611692">
              <w:t>и</w:t>
            </w:r>
            <w:r w:rsidR="00611692">
              <w:t>рован</w:t>
            </w:r>
            <w:r w:rsidRPr="002545E4">
              <w:t>ных на террит</w:t>
            </w:r>
            <w:r w:rsidRPr="002545E4">
              <w:t>о</w:t>
            </w:r>
            <w:r w:rsidRPr="002545E4">
              <w:t>рии города Перми бизнес-инкубаторов, промышленных па</w:t>
            </w:r>
            <w:r w:rsidRPr="002545E4">
              <w:t>р</w:t>
            </w:r>
            <w:r w:rsidRPr="002545E4">
              <w:t>ков, технопарков, научных парков, и</w:t>
            </w:r>
            <w:r w:rsidRPr="002545E4">
              <w:t>н</w:t>
            </w:r>
            <w:r w:rsidRPr="002545E4">
              <w:t>новационно-технологических це</w:t>
            </w:r>
            <w:r w:rsidRPr="002545E4">
              <w:t>н</w:t>
            </w:r>
            <w:r w:rsidRPr="002545E4">
              <w:t>тров и иных объе</w:t>
            </w:r>
            <w:r w:rsidRPr="002545E4">
              <w:t>к</w:t>
            </w:r>
            <w:r w:rsidRPr="002545E4">
              <w:t>тов, относящихся к инфраструктуре по</w:t>
            </w:r>
            <w:r w:rsidRPr="002545E4">
              <w:t>д</w:t>
            </w:r>
            <w:r w:rsidRPr="002545E4">
              <w:t>держки субъектов малого и среднего предпринимател</w:t>
            </w:r>
            <w:r w:rsidRPr="002545E4">
              <w:t>ь</w:t>
            </w:r>
            <w:r w:rsidRPr="002545E4">
              <w:t>ств</w:t>
            </w:r>
            <w:r w:rsidR="004C0228">
              <w:t>а</w:t>
            </w:r>
            <w:r w:rsidRPr="002545E4">
              <w:t>, к общему кол</w:t>
            </w:r>
            <w:r w:rsidRPr="002545E4">
              <w:t>и</w:t>
            </w:r>
            <w:r w:rsidRPr="002545E4">
              <w:t>честву малых и сре</w:t>
            </w:r>
            <w:r w:rsidRPr="002545E4">
              <w:t>д</w:t>
            </w:r>
            <w:r w:rsidRPr="002545E4">
              <w:t>них компаний в м</w:t>
            </w:r>
            <w:r w:rsidRPr="002545E4">
              <w:t>у</w:t>
            </w:r>
            <w:r w:rsidRPr="002545E4">
              <w:t>ниципальном образ</w:t>
            </w:r>
            <w:r w:rsidRPr="002545E4">
              <w:t>о</w:t>
            </w:r>
            <w:r w:rsidRPr="002545E4">
              <w:t>вании (за исключен</w:t>
            </w:r>
            <w:r w:rsidRPr="002545E4">
              <w:t>и</w:t>
            </w:r>
            <w:r w:rsidRPr="002545E4">
              <w:t>ем микр</w:t>
            </w:r>
            <w:r w:rsidR="00611692">
              <w:t>о</w:t>
            </w:r>
            <w:r w:rsidRPr="002545E4">
              <w:t>пред</w:t>
            </w:r>
            <w:r w:rsidR="00611692">
              <w:t>при</w:t>
            </w:r>
            <w:r w:rsidRPr="002545E4">
              <w:t>ятий и индивидуальных предпри</w:t>
            </w:r>
            <w:r w:rsidR="00611692">
              <w:t>нимате</w:t>
            </w:r>
            <w:r w:rsidRPr="002545E4">
              <w:t>лей) умноженное на 100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</w:pPr>
            <w:r>
              <w:t>департамент промышле</w:t>
            </w:r>
            <w:r>
              <w:t>н</w:t>
            </w:r>
            <w:r w:rsidR="002545E4" w:rsidRPr="002545E4">
              <w:t>ной полит</w:t>
            </w:r>
            <w:r w:rsidR="002545E4" w:rsidRPr="002545E4">
              <w:t>и</w:t>
            </w:r>
            <w:r w:rsidR="002545E4" w:rsidRPr="002545E4">
              <w:t>ки, инвест</w:t>
            </w:r>
            <w:r w:rsidR="002545E4" w:rsidRPr="002545E4">
              <w:t>и</w:t>
            </w:r>
            <w:r w:rsidR="002545E4" w:rsidRPr="002545E4">
              <w:t>ций и пре</w:t>
            </w:r>
            <w:r w:rsidR="002545E4" w:rsidRPr="002545E4">
              <w:t>д</w:t>
            </w:r>
            <w:r>
              <w:t>при</w:t>
            </w:r>
            <w:r w:rsidR="002545E4" w:rsidRPr="002545E4">
              <w:t>ним</w:t>
            </w:r>
            <w:r w:rsidR="002545E4" w:rsidRPr="002545E4">
              <w:t>а</w:t>
            </w:r>
            <w:r>
              <w:t>тель</w:t>
            </w:r>
            <w:r w:rsidR="002545E4" w:rsidRPr="002545E4">
              <w:t>ства адми</w:t>
            </w:r>
            <w:r>
              <w:t>нистр</w:t>
            </w:r>
            <w:r>
              <w:t>а</w:t>
            </w:r>
            <w:r w:rsidR="002545E4"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Рост поступлений по единому налогу на вмененный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</w:pPr>
            <w:r w:rsidRPr="002545E4"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общая сумма</w:t>
            </w:r>
            <w:r w:rsidR="00CB4530">
              <w:t xml:space="preserve"> посту</w:t>
            </w:r>
            <w:r w:rsidR="00CB4530">
              <w:t>п</w:t>
            </w:r>
            <w:r w:rsidR="00CB4530">
              <w:t>лений от уплаты ед</w:t>
            </w:r>
            <w:r w:rsidR="00CB4530">
              <w:t>и</w:t>
            </w:r>
            <w:r w:rsidR="00CB4530">
              <w:t xml:space="preserve">ного </w:t>
            </w:r>
            <w:r w:rsidRPr="002545E4">
              <w:t>налога на вм</w:t>
            </w:r>
            <w:r w:rsidRPr="002545E4">
              <w:t>е</w:t>
            </w:r>
            <w:r w:rsidRPr="002545E4">
              <w:t>ненный доход в бю</w:t>
            </w:r>
            <w:r w:rsidRPr="002545E4">
              <w:t>д</w:t>
            </w:r>
            <w:r w:rsidRPr="002545E4">
              <w:t xml:space="preserve">жет города Перми за отчетный период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департамент промышле</w:t>
            </w:r>
            <w:r>
              <w:t>н</w:t>
            </w:r>
            <w:r w:rsidR="002545E4" w:rsidRPr="002545E4">
              <w:t>ной полит</w:t>
            </w:r>
            <w:r w:rsidR="002545E4" w:rsidRPr="002545E4">
              <w:t>и</w:t>
            </w:r>
            <w:r w:rsidR="002545E4" w:rsidRPr="002545E4">
              <w:t>ки, инвест</w:t>
            </w:r>
            <w:r w:rsidR="002545E4" w:rsidRPr="002545E4">
              <w:t>и</w:t>
            </w:r>
            <w:r w:rsidR="002545E4" w:rsidRPr="002545E4">
              <w:t>ций и пре</w:t>
            </w:r>
            <w:r w:rsidR="002545E4" w:rsidRPr="002545E4">
              <w:t>д</w:t>
            </w:r>
            <w:r>
              <w:t>при</w:t>
            </w:r>
            <w:r w:rsidR="002545E4" w:rsidRPr="002545E4">
              <w:t>ним</w:t>
            </w:r>
            <w:r w:rsidR="002545E4" w:rsidRPr="002545E4">
              <w:t>а</w:t>
            </w:r>
            <w:r w:rsidR="002545E4" w:rsidRPr="002545E4">
              <w:t>тельства адми</w:t>
            </w:r>
            <w:r>
              <w:t>нистр</w:t>
            </w:r>
            <w:r>
              <w:t>а</w:t>
            </w:r>
            <w:r w:rsidR="002545E4"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Количество лиц, пр</w:t>
            </w:r>
            <w:r w:rsidRPr="002545E4">
              <w:t>и</w:t>
            </w:r>
            <w:r w:rsidRPr="002545E4">
              <w:t>влеченных к админ</w:t>
            </w:r>
            <w:r w:rsidRPr="002545E4">
              <w:t>и</w:t>
            </w:r>
            <w:r w:rsidRPr="002545E4">
              <w:t>стративной отве</w:t>
            </w:r>
            <w:r w:rsidRPr="002545E4">
              <w:t>т</w:t>
            </w:r>
            <w:r w:rsidRPr="002545E4">
              <w:t>ственности за нар</w:t>
            </w:r>
            <w:r w:rsidRPr="002545E4">
              <w:t>у</w:t>
            </w:r>
            <w:r w:rsidRPr="002545E4">
              <w:t>шение правил благ</w:t>
            </w:r>
            <w:r w:rsidRPr="002545E4">
              <w:t>о</w:t>
            </w:r>
            <w:r w:rsidRPr="002545E4">
              <w:t>устройства и озелен</w:t>
            </w:r>
            <w:r w:rsidRPr="002545E4">
              <w:t>е</w:t>
            </w:r>
            <w:r w:rsidRPr="002545E4">
              <w:t>ния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ед</w:t>
            </w:r>
            <w:r w:rsidRPr="002545E4">
              <w:t>и</w:t>
            </w:r>
            <w:r w:rsidRPr="002545E4">
              <w:t>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rPr>
                <w:color w:val="000000"/>
              </w:rPr>
              <w:t xml:space="preserve">рассчитывается как общее количество </w:t>
            </w:r>
            <w:r w:rsidRPr="002545E4">
              <w:t>лиц, привлеченных к административной ответственности за нарушение правил благоустройства и озеленения террит</w:t>
            </w:r>
            <w:r w:rsidRPr="002545E4">
              <w:t>о</w:t>
            </w:r>
            <w:r w:rsidRPr="002545E4">
              <w:t>рии в отчетном пер</w:t>
            </w:r>
            <w:r w:rsidRPr="002545E4">
              <w:t>и</w:t>
            </w:r>
            <w:r w:rsidRPr="002545E4">
              <w:t>оде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</w:pPr>
            <w:r>
              <w:t>контрольно-аналитич</w:t>
            </w:r>
            <w:r>
              <w:t>е</w:t>
            </w:r>
            <w:r>
              <w:t>с</w:t>
            </w:r>
            <w:r w:rsidR="002545E4" w:rsidRPr="002545E4">
              <w:t>кий депа</w:t>
            </w:r>
            <w:r w:rsidR="002545E4" w:rsidRPr="002545E4">
              <w:t>р</w:t>
            </w:r>
            <w:r w:rsidR="002545E4" w:rsidRPr="002545E4">
              <w:t>тамент а</w:t>
            </w:r>
            <w:r>
              <w:t>д</w:t>
            </w:r>
            <w:r w:rsidR="002545E4" w:rsidRPr="002545E4">
              <w:t>ми</w:t>
            </w:r>
            <w:r>
              <w:t>нистр</w:t>
            </w:r>
            <w:r>
              <w:t>а</w:t>
            </w:r>
            <w:r w:rsidR="002545E4" w:rsidRPr="002545E4">
              <w:t xml:space="preserve">ции города Перми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647A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Пассажиропоток на городском электрич</w:t>
            </w:r>
            <w:r w:rsidRPr="002545E4">
              <w:t>е</w:t>
            </w:r>
            <w:r w:rsidRPr="002545E4">
              <w:t>ском пассажирском транспорте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млн. па</w:t>
            </w:r>
            <w:r w:rsidRPr="002545E4">
              <w:t>с</w:t>
            </w:r>
            <w:r w:rsidRPr="002545E4">
              <w:t>са-ж</w:t>
            </w:r>
            <w:r w:rsidRPr="002545E4">
              <w:t>и</w:t>
            </w:r>
            <w:r w:rsidRPr="002545E4">
              <w:t>ров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D" w:rsidRDefault="00647A0D" w:rsidP="00647A0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</w:t>
            </w:r>
            <w:r w:rsidRPr="00647A0D">
              <w:rPr>
                <w:sz w:val="24"/>
                <w:szCs w:val="24"/>
                <w:vertAlign w:val="subscript"/>
              </w:rPr>
              <w:t>элтранс</w:t>
            </w:r>
            <w:proofErr w:type="spellEnd"/>
            <w:r>
              <w:t>=</w:t>
            </w:r>
            <w:proofErr w:type="spellStart"/>
            <w:r>
              <w:t>С</w:t>
            </w:r>
            <w:r w:rsidRPr="00647A0D">
              <w:rPr>
                <w:sz w:val="24"/>
                <w:szCs w:val="24"/>
                <w:vertAlign w:val="subscript"/>
              </w:rPr>
              <w:t>трол</w:t>
            </w:r>
            <w:r>
              <w:t>+С</w:t>
            </w:r>
            <w:r w:rsidRPr="00647A0D">
              <w:rPr>
                <w:sz w:val="24"/>
                <w:szCs w:val="24"/>
                <w:vertAlign w:val="subscript"/>
              </w:rPr>
              <w:t>трам</w:t>
            </w:r>
            <w:proofErr w:type="spellEnd"/>
            <w:r w:rsidR="00BB3999">
              <w:rPr>
                <w:sz w:val="24"/>
                <w:szCs w:val="24"/>
                <w:vertAlign w:val="subscript"/>
              </w:rPr>
              <w:t>,</w:t>
            </w:r>
          </w:p>
          <w:p w:rsidR="002545E4" w:rsidRPr="002545E4" w:rsidRDefault="00647A0D" w:rsidP="00647A0D">
            <w:pPr>
              <w:widowControl w:val="0"/>
              <w:autoSpaceDE w:val="0"/>
              <w:autoSpaceDN w:val="0"/>
              <w:adjustRightInd w:val="0"/>
            </w:pPr>
            <w:r>
              <w:t>г</w:t>
            </w:r>
            <w:r w:rsidR="002545E4" w:rsidRPr="002545E4">
              <w:t>де:</w:t>
            </w:r>
          </w:p>
          <w:p w:rsidR="002545E4" w:rsidRPr="002545E4" w:rsidRDefault="001B1511" w:rsidP="00647A0D">
            <w:pPr>
              <w:widowControl w:val="0"/>
              <w:autoSpaceDE w:val="0"/>
              <w:autoSpaceDN w:val="0"/>
              <w:adjustRightInd w:val="0"/>
            </w:pPr>
            <w:r w:rsidRPr="001B1511">
              <w:rPr>
                <w:i/>
              </w:rPr>
              <w:t>С</w:t>
            </w:r>
            <w:r w:rsidR="00B47208" w:rsidRPr="00647A0D">
              <w:rPr>
                <w:i/>
                <w:sz w:val="24"/>
                <w:szCs w:val="24"/>
                <w:vertAlign w:val="subscript"/>
              </w:rPr>
              <w:t>трол</w:t>
            </w:r>
            <w:r>
              <w:t xml:space="preserve">- </w:t>
            </w:r>
            <w:r w:rsidR="002545E4" w:rsidRPr="002545E4">
              <w:t>суммарное количество поездок на троллейбусе, ед</w:t>
            </w:r>
            <w:r w:rsidR="002545E4" w:rsidRPr="002545E4">
              <w:t>и</w:t>
            </w:r>
            <w:r w:rsidR="002545E4" w:rsidRPr="002545E4">
              <w:t>ниц;</w:t>
            </w:r>
          </w:p>
          <w:p w:rsidR="00647A0D" w:rsidRPr="002545E4" w:rsidRDefault="001B1511" w:rsidP="00647A0D">
            <w:pPr>
              <w:widowControl w:val="0"/>
              <w:autoSpaceDE w:val="0"/>
              <w:autoSpaceDN w:val="0"/>
              <w:adjustRightInd w:val="0"/>
              <w:rPr>
                <w:position w:val="-32"/>
              </w:rPr>
            </w:pPr>
            <w:proofErr w:type="spellStart"/>
            <w:r w:rsidRPr="001B1511">
              <w:rPr>
                <w:i/>
              </w:rPr>
              <w:t>С</w:t>
            </w:r>
            <w:r w:rsidR="00B47208" w:rsidRPr="00647A0D">
              <w:rPr>
                <w:i/>
                <w:sz w:val="24"/>
                <w:szCs w:val="24"/>
                <w:vertAlign w:val="subscript"/>
              </w:rPr>
              <w:t>трам</w:t>
            </w:r>
            <w:proofErr w:type="spellEnd"/>
            <w:r w:rsidRPr="00B47208">
              <w:t xml:space="preserve"> </w:t>
            </w:r>
            <w:r>
              <w:t xml:space="preserve">- </w:t>
            </w:r>
            <w:r w:rsidR="002545E4" w:rsidRPr="002545E4">
              <w:fldChar w:fldCharType="begin"/>
            </w:r>
            <w:r w:rsidR="002545E4" w:rsidRPr="002545E4">
              <w:instrText xml:space="preserve"> QUOTE </w:instrText>
            </w:r>
            <w:r w:rsidR="00163685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18.25pt" equationxml="&lt;">
                  <v:imagedata r:id="rId10" o:title="" chromakey="white"/>
                </v:shape>
              </w:pict>
            </w:r>
            <w:r w:rsidR="002545E4" w:rsidRPr="002545E4">
              <w:instrText xml:space="preserve"> </w:instrText>
            </w:r>
            <w:r w:rsidR="002545E4" w:rsidRPr="002545E4">
              <w:fldChar w:fldCharType="end"/>
            </w:r>
            <w:r w:rsidR="002545E4" w:rsidRPr="002545E4">
              <w:t>суммарное количество поездок на трамвае,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сумма годового кол</w:t>
            </w:r>
            <w:r w:rsidRPr="002545E4">
              <w:t>и</w:t>
            </w:r>
            <w:r w:rsidRPr="002545E4">
              <w:t>чества поездок на городском электрич</w:t>
            </w:r>
            <w:r w:rsidRPr="002545E4">
              <w:t>е</w:t>
            </w:r>
            <w:r w:rsidRPr="002545E4">
              <w:t>ском пассажирском транспорте (тролле</w:t>
            </w:r>
            <w:r w:rsidRPr="002545E4">
              <w:t>й</w:t>
            </w:r>
            <w:r w:rsidRPr="002545E4">
              <w:t>бус, трамвай)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Пермьстат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46.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Объем транспортной работы городского электрического па</w:t>
            </w:r>
            <w:r w:rsidRPr="002545E4">
              <w:t>с</w:t>
            </w:r>
            <w:r w:rsidRPr="002545E4">
              <w:t>сажирского транспо</w:t>
            </w:r>
            <w:r w:rsidRPr="002545E4">
              <w:t>р</w:t>
            </w:r>
            <w:r w:rsidRPr="002545E4">
              <w:t>та общего пользов</w:t>
            </w:r>
            <w:r w:rsidRPr="002545E4">
              <w:t>а</w:t>
            </w:r>
            <w:r w:rsidRPr="002545E4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часов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4644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общий объем тран</w:t>
            </w:r>
            <w:r w:rsidRPr="002545E4">
              <w:t>с</w:t>
            </w:r>
            <w:r w:rsidRPr="002545E4">
              <w:t>портной работы г</w:t>
            </w:r>
            <w:r w:rsidRPr="002545E4">
              <w:t>о</w:t>
            </w:r>
            <w:r w:rsidRPr="002545E4">
              <w:t>родского электрич</w:t>
            </w:r>
            <w:r w:rsidRPr="002545E4">
              <w:t>е</w:t>
            </w:r>
            <w:r w:rsidRPr="002545E4">
              <w:t>ского пассажирского транспорта общего пользования за отче</w:t>
            </w:r>
            <w:r w:rsidRPr="002545E4">
              <w:t>т</w:t>
            </w:r>
            <w:r w:rsidRPr="002545E4">
              <w:t>ный период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 xml:space="preserve">департамент дорог и транспорта </w:t>
            </w:r>
            <w:r w:rsidR="00611692">
              <w:t>администр</w:t>
            </w:r>
            <w:r w:rsidR="00611692">
              <w:t>а</w:t>
            </w:r>
            <w:r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Доля обустроенных остановочных пун</w:t>
            </w:r>
            <w:r w:rsidRPr="002545E4">
              <w:t>к</w:t>
            </w:r>
            <w:r w:rsidRPr="002545E4">
              <w:t>тов городского общ</w:t>
            </w:r>
            <w:r w:rsidRPr="002545E4">
              <w:t>е</w:t>
            </w:r>
            <w:r w:rsidRPr="002545E4">
              <w:t>ственного транспорта с учетом требований доступности для м</w:t>
            </w:r>
            <w:r w:rsidRPr="002545E4">
              <w:t>а</w:t>
            </w:r>
            <w:r w:rsidRPr="002545E4">
              <w:t>ломобильных катег</w:t>
            </w:r>
            <w:r w:rsidRPr="002545E4">
              <w:t>о</w:t>
            </w:r>
            <w:r w:rsidRPr="002545E4">
              <w:t>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26" w:rsidRDefault="00163685" w:rsidP="00BB3999">
            <w:pPr>
              <w:widowControl w:val="0"/>
              <w:autoSpaceDE w:val="0"/>
              <w:autoSpaceDN w:val="0"/>
              <w:adjustRightInd w:val="0"/>
              <w:ind w:left="33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ММ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ОП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об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ОП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oMath>
            <w:r w:rsidR="00BB3999">
              <w:t>,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B47208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ОП</w:t>
            </w:r>
            <w:r w:rsidRPr="007342CB">
              <w:rPr>
                <w:i/>
                <w:sz w:val="24"/>
                <w:szCs w:val="24"/>
                <w:vertAlign w:val="subscript"/>
              </w:rPr>
              <w:t>об</w:t>
            </w:r>
            <w:r>
              <w:t xml:space="preserve"> - </w:t>
            </w:r>
            <w:r w:rsidR="002545E4" w:rsidRPr="002545E4">
              <w:t>число об</w:t>
            </w:r>
            <w:r w:rsidR="002545E4" w:rsidRPr="002545E4">
              <w:t>у</w:t>
            </w:r>
            <w:r w:rsidR="002545E4" w:rsidRPr="002545E4">
              <w:t>строенных остан</w:t>
            </w:r>
            <w:r w:rsidR="002545E4" w:rsidRPr="002545E4">
              <w:t>о</w:t>
            </w:r>
            <w:r w:rsidR="002545E4" w:rsidRPr="002545E4">
              <w:t>вочных пунктов г</w:t>
            </w:r>
            <w:r w:rsidR="002545E4" w:rsidRPr="002545E4">
              <w:t>о</w:t>
            </w:r>
            <w:r w:rsidR="002545E4" w:rsidRPr="002545E4">
              <w:t>родского обществе</w:t>
            </w:r>
            <w:r w:rsidR="002545E4" w:rsidRPr="002545E4">
              <w:t>н</w:t>
            </w:r>
            <w:r w:rsidR="002545E4" w:rsidRPr="002545E4">
              <w:t>ного транспорта с учетом требований доступности для м</w:t>
            </w:r>
            <w:r w:rsidR="002545E4" w:rsidRPr="002545E4">
              <w:t>а</w:t>
            </w:r>
            <w:r w:rsidR="002545E4" w:rsidRPr="002545E4">
              <w:t>ломобильных катег</w:t>
            </w:r>
            <w:r w:rsidR="002545E4" w:rsidRPr="002545E4">
              <w:t>о</w:t>
            </w:r>
            <w:r w:rsidR="002545E4" w:rsidRPr="002545E4">
              <w:t>рий граждан, единиц;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ОП</w:t>
            </w:r>
            <w:r w:rsidRPr="002545E4">
              <w:t xml:space="preserve"> - общее число остановочных пун</w:t>
            </w:r>
            <w:r w:rsidRPr="002545E4">
              <w:t>к</w:t>
            </w:r>
            <w:r w:rsidRPr="002545E4">
              <w:t>тов городского общ</w:t>
            </w:r>
            <w:r w:rsidRPr="002545E4">
              <w:t>е</w:t>
            </w:r>
            <w:r w:rsidRPr="002545E4">
              <w:t>ственного транспо</w:t>
            </w:r>
            <w:r w:rsidRPr="002545E4">
              <w:t>р</w:t>
            </w:r>
            <w:r w:rsidRPr="002545E4">
              <w:t>та,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процентное отнош</w:t>
            </w:r>
            <w:r w:rsidRPr="002545E4">
              <w:t>е</w:t>
            </w:r>
            <w:r w:rsidRPr="002545E4">
              <w:t>ние числа обустрое</w:t>
            </w:r>
            <w:r w:rsidRPr="002545E4">
              <w:t>н</w:t>
            </w:r>
            <w:r w:rsidRPr="002545E4">
              <w:t>ных остановочных пунктов городского общественного транспорта с учетом требований досту</w:t>
            </w:r>
            <w:r w:rsidRPr="002545E4">
              <w:t>п</w:t>
            </w:r>
            <w:r w:rsidRPr="002545E4">
              <w:t>ности для малом</w:t>
            </w:r>
            <w:r w:rsidRPr="002545E4">
              <w:t>о</w:t>
            </w:r>
            <w:r w:rsidRPr="002545E4">
              <w:t>бильных категорий граждан к общему числу остановочных пунктов городского общественного транспорта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департамен</w:t>
            </w:r>
            <w:r w:rsidR="00611692">
              <w:t>т дорог и транспорта администр</w:t>
            </w:r>
            <w:r w:rsidR="00611692">
              <w:t>а</w:t>
            </w:r>
            <w:r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Количество лиц, пр</w:t>
            </w:r>
            <w:r w:rsidRPr="002545E4">
              <w:t>и</w:t>
            </w:r>
            <w:r w:rsidRPr="002545E4">
              <w:t>влеченных к админ</w:t>
            </w:r>
            <w:r w:rsidRPr="002545E4">
              <w:t>и</w:t>
            </w:r>
            <w:r w:rsidRPr="002545E4">
              <w:t>стративной отве</w:t>
            </w:r>
            <w:r w:rsidRPr="002545E4">
              <w:t>т</w:t>
            </w:r>
            <w:r w:rsidRPr="002545E4">
              <w:t>ственности за нар</w:t>
            </w:r>
            <w:r w:rsidRPr="002545E4">
              <w:t>у</w:t>
            </w:r>
            <w:r w:rsidRPr="002545E4">
              <w:t>шение порядка орг</w:t>
            </w:r>
            <w:r w:rsidRPr="002545E4">
              <w:t>а</w:t>
            </w:r>
            <w:r w:rsidRPr="002545E4">
              <w:t>низации стоянок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ед</w:t>
            </w:r>
            <w:r w:rsidRPr="002545E4">
              <w:t>и</w:t>
            </w:r>
            <w:r w:rsidRPr="002545E4">
              <w:t>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rPr>
                <w:color w:val="000000"/>
              </w:rPr>
              <w:t xml:space="preserve">рассчитывается как общее количество </w:t>
            </w:r>
            <w:r w:rsidRPr="002545E4">
              <w:t>лиц, привлеченных к административной ответственности за нарушение порядка организации стоянок в отчетном периоде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</w:pPr>
            <w:r>
              <w:t>контрольно-аналитич</w:t>
            </w:r>
            <w:r>
              <w:t>е</w:t>
            </w:r>
            <w:r>
              <w:t>с</w:t>
            </w:r>
            <w:r w:rsidR="002545E4" w:rsidRPr="002545E4">
              <w:t>кий депа</w:t>
            </w:r>
            <w:r w:rsidR="002545E4" w:rsidRPr="002545E4">
              <w:t>р</w:t>
            </w:r>
            <w:r w:rsidR="002545E4" w:rsidRPr="002545E4">
              <w:t>тамент а</w:t>
            </w:r>
            <w:r>
              <w:t>д</w:t>
            </w:r>
            <w:r w:rsidR="002545E4" w:rsidRPr="002545E4">
              <w:t>ми</w:t>
            </w:r>
            <w:r>
              <w:t>нистр</w:t>
            </w:r>
            <w:r>
              <w:t>а</w:t>
            </w:r>
            <w:r w:rsidR="002545E4" w:rsidRPr="002545E4">
              <w:t xml:space="preserve">ции города Перми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58.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Доля заключенных договоров на сбор и вывоз твердых быт</w:t>
            </w:r>
            <w:r w:rsidRPr="002545E4">
              <w:t>о</w:t>
            </w:r>
            <w:r w:rsidRPr="002545E4">
              <w:t>вых отходов индив</w:t>
            </w:r>
            <w:r w:rsidRPr="002545E4">
              <w:t>и</w:t>
            </w:r>
            <w:r w:rsidRPr="002545E4">
              <w:t>дуальных домовлад</w:t>
            </w:r>
            <w:r w:rsidRPr="002545E4">
              <w:t>е</w:t>
            </w:r>
            <w:r w:rsidRPr="002545E4">
              <w:t>ний от общего кол</w:t>
            </w:r>
            <w:r w:rsidRPr="002545E4">
              <w:t>и</w:t>
            </w:r>
            <w:r w:rsidRPr="002545E4">
              <w:t>чества индивидуал</w:t>
            </w:r>
            <w:r w:rsidRPr="002545E4">
              <w:t>ь</w:t>
            </w:r>
            <w:r w:rsidRPr="002545E4">
              <w:t>ных домовладений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CF" w:rsidRPr="002545E4" w:rsidRDefault="00163685" w:rsidP="00C70BCF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ТБО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ИД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ТБО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ИД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Cs w:val="28"/>
                  </w:rPr>
                  <m:t>×100%,</m:t>
                </m:r>
              </m:oMath>
            </m:oMathPara>
          </w:p>
          <w:p w:rsidR="00B47208" w:rsidRDefault="002545E4" w:rsidP="00B47208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B47208" w:rsidP="00B47208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ИД</w:t>
            </w:r>
            <w:r w:rsidR="00C70BCF">
              <w:rPr>
                <w:i/>
                <w:sz w:val="24"/>
                <w:szCs w:val="24"/>
                <w:vertAlign w:val="subscript"/>
              </w:rPr>
              <w:t>ТБО</w:t>
            </w:r>
            <w:r>
              <w:t xml:space="preserve"> -</w:t>
            </w:r>
            <w:r w:rsidR="002545E4" w:rsidRPr="002545E4">
              <w:t xml:space="preserve"> количество индивидуальных д</w:t>
            </w:r>
            <w:r w:rsidR="002545E4" w:rsidRPr="002545E4">
              <w:t>о</w:t>
            </w:r>
            <w:r w:rsidR="002545E4" w:rsidRPr="002545E4">
              <w:t>мовладений, закл</w:t>
            </w:r>
            <w:r w:rsidR="002545E4" w:rsidRPr="002545E4">
              <w:t>ю</w:t>
            </w:r>
            <w:r w:rsidR="006F6D6F">
              <w:t>чивших договоры</w:t>
            </w:r>
            <w:r w:rsidR="002545E4" w:rsidRPr="002545E4">
              <w:t xml:space="preserve"> на сбор и вывоз твердых бытовых отходов, ед.;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</w:rPr>
              <w:t>ИД</w:t>
            </w:r>
            <w:r w:rsidRPr="002545E4">
              <w:t xml:space="preserve"> - общее колич</w:t>
            </w:r>
            <w:r w:rsidRPr="002545E4">
              <w:t>е</w:t>
            </w:r>
            <w:r w:rsidRPr="002545E4">
              <w:t>ство индивидуальных домовладений,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процентное отнош</w:t>
            </w:r>
            <w:r w:rsidRPr="002545E4">
              <w:t>е</w:t>
            </w:r>
            <w:r w:rsidRPr="002545E4">
              <w:t>ние количества инд</w:t>
            </w:r>
            <w:r w:rsidRPr="002545E4">
              <w:t>и</w:t>
            </w:r>
            <w:r w:rsidRPr="002545E4">
              <w:t>видуальных домовл</w:t>
            </w:r>
            <w:r w:rsidRPr="002545E4">
              <w:t>а</w:t>
            </w:r>
            <w:r w:rsidRPr="002545E4">
              <w:t>дений, заключивших договоры на сбор и вывоз твердых быт</w:t>
            </w:r>
            <w:r w:rsidRPr="002545E4">
              <w:t>о</w:t>
            </w:r>
            <w:r w:rsidRPr="002545E4">
              <w:t>вых отходов, к общ</w:t>
            </w:r>
            <w:r w:rsidRPr="002545E4">
              <w:t>е</w:t>
            </w:r>
            <w:r w:rsidRPr="002545E4">
              <w:t>му количеству инд</w:t>
            </w:r>
            <w:r w:rsidRPr="002545E4">
              <w:t>и</w:t>
            </w:r>
            <w:r w:rsidRPr="002545E4">
              <w:t>видуальных домовл</w:t>
            </w:r>
            <w:r w:rsidRPr="002545E4">
              <w:t>а</w:t>
            </w:r>
            <w:r w:rsidRPr="002545E4">
              <w:t>дений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611692">
            <w:pPr>
              <w:widowControl w:val="0"/>
              <w:autoSpaceDE w:val="0"/>
              <w:autoSpaceDN w:val="0"/>
              <w:adjustRightInd w:val="0"/>
            </w:pPr>
            <w:r w:rsidRPr="002545E4">
              <w:t>департамент жилищно-комм</w:t>
            </w:r>
            <w:r w:rsidR="00BC5472">
              <w:t>у</w:t>
            </w:r>
            <w:r w:rsidR="00611692">
              <w:t>нал</w:t>
            </w:r>
            <w:r w:rsidR="00611692">
              <w:t>ь</w:t>
            </w:r>
            <w:r w:rsidR="00611692">
              <w:t>ного хозя</w:t>
            </w:r>
            <w:r w:rsidR="00611692">
              <w:t>й</w:t>
            </w:r>
            <w:r w:rsidR="00611692">
              <w:t>ства адм</w:t>
            </w:r>
            <w:r w:rsidR="00611692">
              <w:t>и</w:t>
            </w:r>
            <w:r w:rsidR="00611692">
              <w:t>нистра</w:t>
            </w:r>
            <w:r w:rsidRPr="002545E4">
              <w:t>ции города Пе</w:t>
            </w:r>
            <w:r w:rsidRPr="002545E4">
              <w:t>р</w:t>
            </w:r>
            <w:r w:rsidRPr="002545E4">
              <w:t xml:space="preserve">ми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Количество лиц, пр</w:t>
            </w:r>
            <w:r w:rsidRPr="002545E4">
              <w:t>и</w:t>
            </w:r>
            <w:r w:rsidRPr="002545E4">
              <w:t>влеченных к админ</w:t>
            </w:r>
            <w:r w:rsidRPr="002545E4">
              <w:t>и</w:t>
            </w:r>
            <w:r w:rsidRPr="002545E4">
              <w:t>стративной отве</w:t>
            </w:r>
            <w:r w:rsidRPr="002545E4">
              <w:t>т</w:t>
            </w:r>
            <w:r w:rsidRPr="002545E4">
              <w:t>ственности за нар</w:t>
            </w:r>
            <w:r w:rsidRPr="002545E4">
              <w:t>у</w:t>
            </w:r>
            <w:r w:rsidRPr="002545E4">
              <w:t>шение правил орган</w:t>
            </w:r>
            <w:r w:rsidRPr="002545E4">
              <w:t>и</w:t>
            </w:r>
            <w:r w:rsidRPr="002545E4">
              <w:t>зации сбора, вывоза, утилизации и перер</w:t>
            </w:r>
            <w:r w:rsidRPr="002545E4">
              <w:t>а</w:t>
            </w:r>
            <w:r w:rsidRPr="002545E4">
              <w:t>ботки бытовых и промышленных отх</w:t>
            </w:r>
            <w:r w:rsidRPr="002545E4">
              <w:t>о</w:t>
            </w:r>
            <w:r w:rsidRPr="002545E4"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ед</w:t>
            </w:r>
            <w:r w:rsidRPr="002545E4">
              <w:t>и</w:t>
            </w:r>
            <w:r w:rsidRPr="002545E4">
              <w:t>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общее количество лиц, привлеченных к административной ответственности за нарушение правил организации сбора, вывоза, утилизации и переработки бытовых и промышленных отходов в отчетном периоде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</w:pPr>
            <w:r>
              <w:t>контрольно-аналитич</w:t>
            </w:r>
            <w:r>
              <w:t>е</w:t>
            </w:r>
            <w:r>
              <w:t>с</w:t>
            </w:r>
            <w:r w:rsidR="002545E4" w:rsidRPr="002545E4">
              <w:t>кий депа</w:t>
            </w:r>
            <w:r w:rsidR="002545E4" w:rsidRPr="002545E4">
              <w:t>р</w:t>
            </w:r>
            <w:r w:rsidR="002545E4" w:rsidRPr="002545E4">
              <w:t>тамент а</w:t>
            </w:r>
            <w:r>
              <w:t>д</w:t>
            </w:r>
            <w:r>
              <w:t>министр</w:t>
            </w:r>
            <w:r>
              <w:t>а</w:t>
            </w:r>
            <w:r w:rsidR="002545E4" w:rsidRPr="002545E4">
              <w:t xml:space="preserve">ции города Перми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65.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Доля площади з</w:t>
            </w:r>
            <w:r w:rsidRPr="002545E4">
              <w:t>е</w:t>
            </w:r>
            <w:r w:rsidRPr="002545E4">
              <w:t>мельных участков, являющихся объе</w:t>
            </w:r>
            <w:r w:rsidRPr="002545E4">
              <w:t>к</w:t>
            </w:r>
            <w:r w:rsidRPr="002545E4">
              <w:t>тами налогооблож</w:t>
            </w:r>
            <w:r w:rsidRPr="002545E4">
              <w:t>е</w:t>
            </w:r>
            <w:r w:rsidRPr="002545E4">
              <w:t>ния земельным нал</w:t>
            </w:r>
            <w:r w:rsidRPr="002545E4">
              <w:t>о</w:t>
            </w:r>
            <w:r w:rsidRPr="002545E4">
              <w:t>гом, в общей площ</w:t>
            </w:r>
            <w:r w:rsidRPr="002545E4">
              <w:t>а</w:t>
            </w:r>
            <w:r w:rsidRPr="002545E4">
              <w:t>ди территории горо</w:t>
            </w:r>
            <w:r w:rsidRPr="002545E4">
              <w:t>д</w:t>
            </w:r>
            <w:r w:rsidRPr="002545E4">
              <w:t>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D" w:rsidRPr="00C90D1D" w:rsidRDefault="00163685" w:rsidP="005C7515">
            <w:pPr>
              <w:widowControl w:val="0"/>
              <w:autoSpaceDE w:val="0"/>
              <w:autoSpaceDN w:val="0"/>
              <w:adjustRightInd w:val="0"/>
              <w:ind w:left="-250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×100%,</m:t>
                </m:r>
              </m:oMath>
            </m:oMathPara>
          </w:p>
          <w:p w:rsidR="00B47208" w:rsidRPr="00B47208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где:</w:t>
            </w:r>
          </w:p>
          <w:p w:rsidR="002545E4" w:rsidRPr="002545E4" w:rsidRDefault="00B47208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47208">
              <w:rPr>
                <w:i/>
                <w:lang w:val="en-US"/>
              </w:rPr>
              <w:t>S</w:t>
            </w:r>
            <w:r w:rsidR="00C90D1D" w:rsidRPr="00C90D1D">
              <w:rPr>
                <w:i/>
                <w:vertAlign w:val="subscript"/>
                <w:lang w:val="en-US"/>
              </w:rPr>
              <w:t>H</w:t>
            </w:r>
            <w:r w:rsidRPr="00B47208">
              <w:t xml:space="preserve"> -</w:t>
            </w:r>
            <w:r w:rsidR="002545E4" w:rsidRPr="002545E4">
              <w:fldChar w:fldCharType="begin"/>
            </w:r>
            <w:r w:rsidR="002545E4" w:rsidRPr="002545E4">
              <w:instrText xml:space="preserve"> QUOTE </w:instrText>
            </w:r>
            <w:r w:rsidR="00163685">
              <w:rPr>
                <w:position w:val="-6"/>
              </w:rPr>
              <w:pict>
                <v:shape id="_x0000_i1026" type="#_x0000_t75" style="width:20.1pt;height:18.25pt" equationxml="&lt;">
                  <v:imagedata r:id="rId11" o:title="" chromakey="white"/>
                </v:shape>
              </w:pict>
            </w:r>
            <w:r w:rsidR="002545E4" w:rsidRPr="002545E4">
              <w:instrText xml:space="preserve"> </w:instrText>
            </w:r>
            <w:r w:rsidR="002545E4" w:rsidRPr="002545E4">
              <w:fldChar w:fldCharType="end"/>
            </w:r>
            <w:r w:rsidR="002545E4" w:rsidRPr="002545E4">
              <w:t xml:space="preserve"> площадь земел</w:t>
            </w:r>
            <w:r w:rsidR="002545E4" w:rsidRPr="002545E4">
              <w:t>ь</w:t>
            </w:r>
            <w:r w:rsidR="002545E4" w:rsidRPr="002545E4">
              <w:t>ных участков, кот</w:t>
            </w:r>
            <w:r w:rsidR="002545E4" w:rsidRPr="002545E4">
              <w:t>о</w:t>
            </w:r>
            <w:r w:rsidR="002545E4" w:rsidRPr="002545E4">
              <w:t>рые являются объе</w:t>
            </w:r>
            <w:r w:rsidR="002545E4" w:rsidRPr="002545E4">
              <w:t>к</w:t>
            </w:r>
            <w:r w:rsidR="002545E4" w:rsidRPr="002545E4">
              <w:t>тами налогооблож</w:t>
            </w:r>
            <w:r w:rsidR="002545E4" w:rsidRPr="002545E4">
              <w:t>е</w:t>
            </w:r>
            <w:r w:rsidR="002545E4" w:rsidRPr="002545E4">
              <w:t>ния земельным нал</w:t>
            </w:r>
            <w:r w:rsidR="002545E4" w:rsidRPr="002545E4">
              <w:t>о</w:t>
            </w:r>
            <w:r w:rsidR="00AA6596">
              <w:t>гом, га</w:t>
            </w:r>
            <w:r w:rsidR="00AA6596">
              <w:rPr>
                <w:rStyle w:val="af4"/>
              </w:rPr>
              <w:footnoteReference w:id="3"/>
            </w:r>
            <w:r w:rsidR="002545E4" w:rsidRPr="002545E4">
              <w:rPr>
                <w:color w:val="000000"/>
              </w:rPr>
              <w:t>;</w:t>
            </w:r>
          </w:p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B47208">
              <w:rPr>
                <w:i/>
                <w:lang w:val="en-US"/>
              </w:rPr>
              <w:t>S</w:t>
            </w:r>
            <w:r w:rsidRPr="002545E4">
              <w:t xml:space="preserve"> - общая площадь территории городск</w:t>
            </w:r>
            <w:r w:rsidRPr="002545E4">
              <w:t>о</w:t>
            </w:r>
            <w:r w:rsidRPr="002545E4">
              <w:t>го округа,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rPr>
                <w:color w:val="000000"/>
              </w:rPr>
              <w:t>рассчитывается как процентное отнош</w:t>
            </w:r>
            <w:r w:rsidRPr="002545E4">
              <w:rPr>
                <w:color w:val="000000"/>
              </w:rPr>
              <w:t>е</w:t>
            </w:r>
            <w:r w:rsidRPr="002545E4">
              <w:rPr>
                <w:color w:val="000000"/>
              </w:rPr>
              <w:t xml:space="preserve">ние </w:t>
            </w:r>
            <w:r w:rsidRPr="002545E4">
              <w:t>площади земел</w:t>
            </w:r>
            <w:r w:rsidRPr="002545E4">
              <w:t>ь</w:t>
            </w:r>
            <w:r w:rsidRPr="002545E4">
              <w:t>ных участков, кот</w:t>
            </w:r>
            <w:r w:rsidRPr="002545E4">
              <w:t>о</w:t>
            </w:r>
            <w:r w:rsidRPr="002545E4">
              <w:t>рые являются объе</w:t>
            </w:r>
            <w:r w:rsidRPr="002545E4">
              <w:t>к</w:t>
            </w:r>
            <w:r w:rsidRPr="002545E4">
              <w:t>тами налогооблож</w:t>
            </w:r>
            <w:r w:rsidRPr="002545E4">
              <w:t>е</w:t>
            </w:r>
            <w:r w:rsidRPr="002545E4">
              <w:t>ния земельным нал</w:t>
            </w:r>
            <w:r w:rsidRPr="002545E4">
              <w:t>о</w:t>
            </w:r>
            <w:r w:rsidRPr="002545E4">
              <w:t>гом</w:t>
            </w:r>
            <w:r w:rsidRPr="002545E4">
              <w:rPr>
                <w:color w:val="000000"/>
              </w:rPr>
              <w:t xml:space="preserve">, к </w:t>
            </w:r>
            <w:r w:rsidRPr="002545E4">
              <w:rPr>
                <w:iCs/>
              </w:rPr>
              <w:t>общей площ</w:t>
            </w:r>
            <w:r w:rsidRPr="002545E4">
              <w:rPr>
                <w:iCs/>
              </w:rPr>
              <w:t>а</w:t>
            </w:r>
            <w:r w:rsidRPr="002545E4">
              <w:rPr>
                <w:iCs/>
              </w:rPr>
              <w:t>ди территории горо</w:t>
            </w:r>
            <w:r w:rsidRPr="002545E4">
              <w:rPr>
                <w:iCs/>
              </w:rPr>
              <w:t>д</w:t>
            </w:r>
            <w:r w:rsidRPr="002545E4">
              <w:rPr>
                <w:iCs/>
              </w:rPr>
              <w:t>ского округа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департамент</w:t>
            </w:r>
            <w:r w:rsidR="00611692">
              <w:t xml:space="preserve"> земельных отношений администр</w:t>
            </w:r>
            <w:r w:rsidR="00611692">
              <w:t>а</w:t>
            </w:r>
            <w:r w:rsidRPr="002545E4">
              <w:t xml:space="preserve">ции города Перми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69.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Объем поступлений налоговых доходов в 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рассчитывается как общая сумма посту</w:t>
            </w:r>
            <w:r w:rsidRPr="002545E4">
              <w:t>п</w:t>
            </w:r>
            <w:r w:rsidRPr="002545E4">
              <w:t>лений налоговых д</w:t>
            </w:r>
            <w:r w:rsidRPr="002545E4">
              <w:t>о</w:t>
            </w:r>
            <w:r w:rsidRPr="002545E4">
              <w:t>ходов в бюджет гор</w:t>
            </w:r>
            <w:r w:rsidRPr="002545E4">
              <w:t>о</w:t>
            </w:r>
            <w:r w:rsidRPr="002545E4">
              <w:t>да Перми за отчетный период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департамент финансов администр</w:t>
            </w:r>
            <w:r>
              <w:t>а</w:t>
            </w:r>
            <w:r w:rsidR="002545E4"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Объем поступлений неналоговых доходов в 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рассчитывается как общая сумма посту</w:t>
            </w:r>
            <w:r w:rsidRPr="002545E4">
              <w:t>п</w:t>
            </w:r>
            <w:r w:rsidRPr="002545E4">
              <w:t>лений неналоговых доходов в бюджет города Перми за о</w:t>
            </w:r>
            <w:r w:rsidRPr="002545E4">
              <w:t>т</w:t>
            </w:r>
            <w:r w:rsidRPr="002545E4">
              <w:t>четный период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 xml:space="preserve">департамент финансов </w:t>
            </w:r>
            <w:r w:rsidR="00611692">
              <w:t>администр</w:t>
            </w:r>
            <w:r w:rsidR="00611692">
              <w:t>а</w:t>
            </w:r>
            <w:r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  <w:tr w:rsidR="002545E4" w:rsidRPr="002545E4" w:rsidTr="008C58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72.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  <w:r w:rsidRPr="002545E4">
              <w:t>Объем поступлений от уплаты налога на доходы физических лиц в 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рассчитывается как общая сумма посту</w:t>
            </w:r>
            <w:r w:rsidRPr="002545E4">
              <w:t>п</w:t>
            </w:r>
            <w:r w:rsidRPr="002545E4">
              <w:t>лений от уплаты налога на доходы ф</w:t>
            </w:r>
            <w:r w:rsidRPr="002545E4">
              <w:t>и</w:t>
            </w:r>
            <w:r w:rsidRPr="002545E4">
              <w:t>зических лиц в бю</w:t>
            </w:r>
            <w:r w:rsidRPr="002545E4">
              <w:t>д</w:t>
            </w:r>
            <w:r w:rsidRPr="002545E4">
              <w:t>жет города Перми за отчетный период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611692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департамент промышле</w:t>
            </w:r>
            <w:r>
              <w:t>н</w:t>
            </w:r>
            <w:r w:rsidR="002545E4" w:rsidRPr="002545E4">
              <w:t>ной полит</w:t>
            </w:r>
            <w:r w:rsidR="002545E4" w:rsidRPr="002545E4">
              <w:t>и</w:t>
            </w:r>
            <w:r w:rsidR="002545E4" w:rsidRPr="002545E4">
              <w:t>ки, инвест</w:t>
            </w:r>
            <w:r w:rsidR="002545E4" w:rsidRPr="002545E4">
              <w:t>и</w:t>
            </w:r>
            <w:r w:rsidR="002545E4" w:rsidRPr="002545E4">
              <w:t>ций и пре</w:t>
            </w:r>
            <w:r w:rsidR="002545E4" w:rsidRPr="002545E4">
              <w:t>д</w:t>
            </w:r>
            <w:r>
              <w:t>при</w:t>
            </w:r>
            <w:r w:rsidR="002545E4" w:rsidRPr="002545E4">
              <w:t>ним</w:t>
            </w:r>
            <w:r w:rsidR="002545E4" w:rsidRPr="002545E4">
              <w:t>а</w:t>
            </w:r>
            <w:r>
              <w:t>тель</w:t>
            </w:r>
            <w:r w:rsidR="002545E4" w:rsidRPr="002545E4">
              <w:t>ства адми</w:t>
            </w:r>
            <w:r>
              <w:t>нистр</w:t>
            </w:r>
            <w:r>
              <w:t>а</w:t>
            </w:r>
            <w:r w:rsidR="002545E4" w:rsidRPr="002545E4">
              <w:t>ции города Перми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4" w:rsidRPr="002545E4" w:rsidRDefault="002545E4" w:rsidP="002545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45E4">
              <w:t>ежегодно, до 01 а</w:t>
            </w:r>
            <w:r w:rsidRPr="002545E4">
              <w:t>п</w:t>
            </w:r>
            <w:r w:rsidR="00611692">
              <w:t>реля года, следующ</w:t>
            </w:r>
            <w:r w:rsidR="00611692">
              <w:t>е</w:t>
            </w:r>
            <w:r w:rsidRPr="002545E4">
              <w:t>го за о</w:t>
            </w:r>
            <w:r w:rsidRPr="002545E4">
              <w:t>т</w:t>
            </w:r>
            <w:r w:rsidRPr="002545E4">
              <w:t>четным периодом</w:t>
            </w:r>
          </w:p>
        </w:tc>
      </w:tr>
    </w:tbl>
    <w:p w:rsidR="002545E4" w:rsidRPr="0036500B" w:rsidRDefault="0036500B" w:rsidP="00365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00B">
        <w:rPr>
          <w:bCs/>
          <w:sz w:val="28"/>
          <w:szCs w:val="28"/>
        </w:rPr>
        <w:t>2. Рекомендовать администрации города Перми представить отчет главы администрации города Перми о результатах деятельности администрации города Перми за 2012 год в соответствии со структурой перечня целевых показателей, ут</w:t>
      </w:r>
      <w:r w:rsidR="00673635">
        <w:rPr>
          <w:bCs/>
          <w:sz w:val="28"/>
          <w:szCs w:val="28"/>
        </w:rPr>
        <w:t>вержденного настоящим решением.</w:t>
      </w:r>
    </w:p>
    <w:p w:rsidR="002545E4" w:rsidRPr="002545E4" w:rsidRDefault="0036500B" w:rsidP="00254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5E4" w:rsidRPr="002545E4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45E4" w:rsidRPr="002545E4" w:rsidRDefault="0036500B" w:rsidP="00254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45E4" w:rsidRPr="002545E4">
        <w:rPr>
          <w:sz w:val="28"/>
          <w:szCs w:val="28"/>
        </w:rPr>
        <w:t>. Контроль за исполнением решения возложить на комитет Пермской г</w:t>
      </w:r>
      <w:r w:rsidR="002545E4" w:rsidRPr="002545E4">
        <w:rPr>
          <w:sz w:val="28"/>
          <w:szCs w:val="28"/>
        </w:rPr>
        <w:t>о</w:t>
      </w:r>
      <w:r w:rsidR="002545E4" w:rsidRPr="002545E4">
        <w:rPr>
          <w:sz w:val="28"/>
          <w:szCs w:val="28"/>
        </w:rPr>
        <w:t>родской Думы по бюджету и налогам.</w:t>
      </w:r>
    </w:p>
    <w:p w:rsidR="002545E4" w:rsidRPr="002545E4" w:rsidRDefault="002545E4" w:rsidP="002545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3DE" w:rsidRDefault="006A43DE" w:rsidP="002545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74FE" w:rsidRPr="002545E4" w:rsidRDefault="004274FE" w:rsidP="002545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Pr="00361C22" w:rsidRDefault="004274FE" w:rsidP="00361C22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AFD25" wp14:editId="05AE6CA1">
                <wp:simplePos x="0" y="0"/>
                <wp:positionH relativeFrom="column">
                  <wp:posOffset>55534</wp:posOffset>
                </wp:positionH>
                <wp:positionV relativeFrom="paragraph">
                  <wp:posOffset>356985</wp:posOffset>
                </wp:positionV>
                <wp:extent cx="6372860" cy="166255"/>
                <wp:effectExtent l="0" t="0" r="8890" b="571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6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86" w:rsidRDefault="000310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31086" w:rsidRDefault="000310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31086" w:rsidRDefault="000310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31086" w:rsidRDefault="000310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31086" w:rsidRDefault="000310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31086" w:rsidRDefault="00031086" w:rsidP="00DF55C7">
                            <w:r>
                              <w:t>Верно</w:t>
                            </w:r>
                          </w:p>
                          <w:p w:rsidR="00031086" w:rsidRDefault="00031086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031086" w:rsidRDefault="00031086" w:rsidP="00DF55C7">
                            <w:r>
                              <w:t>28.11.2012</w:t>
                            </w:r>
                          </w:p>
                          <w:p w:rsidR="00031086" w:rsidRDefault="00031086" w:rsidP="00DF55C7"/>
                          <w:p w:rsidR="00031086" w:rsidRDefault="0003108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35pt;margin-top:28.1pt;width:501.8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5ShQIAABMFAAAOAAAAZHJzL2Uyb0RvYy54bWysVNuO2yAQfa/Uf0C8J76s48TWOqu9NFWl&#10;7UXabd+JwTEqBgok9rbqv3fAcXa7baWqqh/wAMPhzMwZzi+GTqADM5YrWeFkHmPEZK0ol7sKf7zf&#10;zFYYWUckJUJJVuEHZvHF+uWL816XLFWtEpQZBCDSlr2ucOucLqPI1i3riJ0rzSRsNsp0xMHU7CJq&#10;SA/onYjSOM6jXhmqjaqZtbB6M27idcBvGla7901jmUOiwsDNhdGEcevHaH1Oyp0huuX1kQb5BxYd&#10;4RIuPUHdEEfQ3vBfoDpeG2VV4+a16iLVNLxmIQaIJomfRXPXEs1CLJAcq09psv8Ptn53+GAQpxVO&#10;MZKkgxLds8GhKzWgJE4XPkG9tiX43WnwdAPsQKFDsFbfqvqzRVJdt0Tu2KUxqm8ZoUAw8SejJ0dH&#10;HOtBtv1bReEmsncqAA2N6VAjuP40QUNmENwDJXs4lcnzqmExP1umqxy2athL8jxdBJoRKT2Or4I2&#10;1r1mqkPeqLABGYR7yOHWOs/r0cW7WyU43XAhwsTsttfCoAMByWzCF0J55iakd5bKHxsRxxUgCXf4&#10;PU83SOBbkaRZfJUWs02+Ws6yTbaYFct4NYuT4qrI46zIbjbfPcEkK1tOKZO3XLJJjkn2d+U+NsYo&#10;pCBI1Fe4WEARQ1x/DDIO3++C7LiD7hS8q/Dq5ERKX+JXkkLYpHSEi9GOfqYfsgw5mP4hK0EQXgOj&#10;GtywHYL4ziadbRV9AIUYBWWDCsPLAkarzFeMeujSCtsve2IYRuKNBJX5lp4MMxnbySCyhqMVdhiN&#10;5rUbW3+vDd+1gDzqWKpLUGLDgzS8ZEcWR/1C54UYjq+Eb+2n8+D1+JatfwAAAP//AwBQSwMEFAAG&#10;AAgAAAAhABPJEUXeAAAACAEAAA8AAABkcnMvZG93bnJldi54bWxMj0FOwzAQRfdIvYM1lbqJqN0A&#10;JYQ4VVWpGyQqaDmAEw9JRDyObKdNb4+7guXoff3/pthMpmdndL6zJGG1FMCQaqs7aiR8nfb3GTAf&#10;FGnVW0IJV/SwKWd3hcq1vdAnno+hYbGEfK4ktCEMOee+btEov7QDUmTf1hkV4ukarp26xHLT81SI&#10;NTeqo7jQqgF3LdY/x9FIOL1/vLnkJal3IozVuD9kybXyUi7m0/YVWMAp/IXhph/VoYxOlR1Je9ZL&#10;yJ5jUMLTOgV2w2KVPgCrIkgfgZcF//9A+QsAAP//AwBQSwECLQAUAAYACAAAACEAtoM4kv4AAADh&#10;AQAAEwAAAAAAAAAAAAAAAAAAAAAAW0NvbnRlbnRfVHlwZXNdLnhtbFBLAQItABQABgAIAAAAIQA4&#10;/SH/1gAAAJQBAAALAAAAAAAAAAAAAAAAAC8BAABfcmVscy8ucmVsc1BLAQItABQABgAIAAAAIQDa&#10;mp5ShQIAABMFAAAOAAAAAAAAAAAAAAAAAC4CAABkcnMvZTJvRG9jLnhtbFBLAQItABQABgAIAAAA&#10;IQATyRFF3gAAAAgBAAAPAAAAAAAAAAAAAAAAAN8EAABkcnMvZG93bnJldi54bWxQSwUGAAAAAAQA&#10;BADzAAAA6gUAAAAA&#10;" stroked="f">
                <v:textbox inset="0,0,0,0">
                  <w:txbxContent>
                    <w:p w:rsidR="00031086" w:rsidRDefault="00031086" w:rsidP="00DF55C7">
                      <w:pPr>
                        <w:rPr>
                          <w:lang w:val="en-US"/>
                        </w:rPr>
                      </w:pPr>
                      <w:bookmarkStart w:id="1" w:name="_GoBack"/>
                    </w:p>
                    <w:p w:rsidR="00031086" w:rsidRDefault="00031086" w:rsidP="00DF55C7">
                      <w:pPr>
                        <w:rPr>
                          <w:lang w:val="en-US"/>
                        </w:rPr>
                      </w:pPr>
                    </w:p>
                    <w:p w:rsidR="00031086" w:rsidRDefault="00031086" w:rsidP="00DF55C7">
                      <w:pPr>
                        <w:rPr>
                          <w:lang w:val="en-US"/>
                        </w:rPr>
                      </w:pPr>
                    </w:p>
                    <w:p w:rsidR="00031086" w:rsidRDefault="00031086" w:rsidP="00DF55C7">
                      <w:pPr>
                        <w:rPr>
                          <w:lang w:val="en-US"/>
                        </w:rPr>
                      </w:pPr>
                    </w:p>
                    <w:p w:rsidR="00031086" w:rsidRDefault="00031086" w:rsidP="00DF55C7">
                      <w:pPr>
                        <w:rPr>
                          <w:lang w:val="en-US"/>
                        </w:rPr>
                      </w:pPr>
                    </w:p>
                    <w:p w:rsidR="00031086" w:rsidRDefault="00031086" w:rsidP="00DF55C7">
                      <w:r>
                        <w:t>Верно</w:t>
                      </w:r>
                    </w:p>
                    <w:p w:rsidR="00031086" w:rsidRDefault="00031086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031086" w:rsidRDefault="00031086" w:rsidP="00DF55C7">
                      <w:r>
                        <w:t>28.11.2012</w:t>
                      </w:r>
                    </w:p>
                    <w:p w:rsidR="00031086" w:rsidRDefault="00031086" w:rsidP="00DF55C7"/>
                    <w:bookmarkEnd w:id="1"/>
                    <w:p w:rsidR="00031086" w:rsidRDefault="00031086" w:rsidP="00DF55C7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</w:t>
      </w:r>
      <w:r w:rsidR="009D05EC">
        <w:rPr>
          <w:rFonts w:eastAsia="Arial Unicode MS"/>
          <w:sz w:val="28"/>
          <w:szCs w:val="28"/>
        </w:rPr>
        <w:t>ко</w: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86" w:rsidRDefault="00031086">
      <w:r>
        <w:separator/>
      </w:r>
    </w:p>
  </w:endnote>
  <w:endnote w:type="continuationSeparator" w:id="0">
    <w:p w:rsidR="00031086" w:rsidRDefault="0003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86" w:rsidRPr="00D95B1D" w:rsidRDefault="0003108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31086" w:rsidRDefault="0003108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163685">
      <w:rPr>
        <w:noProof/>
        <w:snapToGrid w:val="0"/>
        <w:sz w:val="16"/>
      </w:rPr>
      <w:t>04.02.2013 16:13:00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368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86" w:rsidRPr="00D95B1D" w:rsidRDefault="0003108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31086" w:rsidRDefault="0003108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3685">
      <w:rPr>
        <w:noProof/>
        <w:snapToGrid w:val="0"/>
        <w:sz w:val="16"/>
      </w:rPr>
      <w:t>04.02.2013 16:13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368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86" w:rsidRDefault="00031086">
      <w:r>
        <w:separator/>
      </w:r>
    </w:p>
  </w:footnote>
  <w:footnote w:type="continuationSeparator" w:id="0">
    <w:p w:rsidR="00031086" w:rsidRDefault="00031086">
      <w:r>
        <w:continuationSeparator/>
      </w:r>
    </w:p>
  </w:footnote>
  <w:footnote w:id="1">
    <w:p w:rsidR="00031086" w:rsidRPr="00B02E12" w:rsidRDefault="00031086" w:rsidP="00977C6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B02E12">
        <w:t xml:space="preserve">Итоги сплошного наблюдения за деятельностью субъектов малого и среднего предпринимательства за </w:t>
      </w:r>
      <w:r w:rsidRPr="00B02E12">
        <w:br/>
        <w:t>2010 год размещены на официальном сайте Росстата.</w:t>
      </w:r>
    </w:p>
    <w:p w:rsidR="00031086" w:rsidRDefault="00031086" w:rsidP="00977C68">
      <w:pPr>
        <w:pStyle w:val="af2"/>
        <w:jc w:val="both"/>
      </w:pPr>
    </w:p>
  </w:footnote>
  <w:footnote w:id="2">
    <w:p w:rsidR="00031086" w:rsidRPr="001D6FC4" w:rsidRDefault="00031086" w:rsidP="00977C68">
      <w:pPr>
        <w:jc w:val="both"/>
      </w:pPr>
      <w:r>
        <w:rPr>
          <w:rStyle w:val="af4"/>
        </w:rPr>
        <w:footnoteRef/>
      </w:r>
      <w:r>
        <w:t xml:space="preserve"> </w:t>
      </w:r>
      <w:r w:rsidRPr="00B02E12">
        <w:t>Данный показатель представляется территориальными органами Росстата главам городских округов (муниц</w:t>
      </w:r>
      <w:r w:rsidRPr="00B02E12">
        <w:t>и</w:t>
      </w:r>
      <w:r w:rsidRPr="00B02E12">
        <w:t xml:space="preserve">пальных районов) до </w:t>
      </w:r>
      <w:r>
        <w:t>0</w:t>
      </w:r>
      <w:r w:rsidRPr="00B02E12">
        <w:t>1 апреля.</w:t>
      </w:r>
    </w:p>
    <w:p w:rsidR="00031086" w:rsidRDefault="00031086" w:rsidP="00977C68">
      <w:pPr>
        <w:pStyle w:val="af2"/>
      </w:pPr>
    </w:p>
  </w:footnote>
  <w:footnote w:id="3">
    <w:p w:rsidR="00031086" w:rsidRDefault="00031086" w:rsidP="00AA6596">
      <w:pPr>
        <w:jc w:val="both"/>
      </w:pPr>
      <w:r>
        <w:rPr>
          <w:rStyle w:val="af4"/>
        </w:rPr>
        <w:footnoteRef/>
      </w:r>
      <w:r>
        <w:t xml:space="preserve"> Площадь земельных участков, которые являются объектами налогообложения земельным налогом, является в</w:t>
      </w:r>
      <w:r>
        <w:t>е</w:t>
      </w:r>
      <w:r>
        <w:t>личиной оценочной. На очередной финансовый год и плановый период площадь определяется по итогам прогн</w:t>
      </w:r>
      <w:r>
        <w:t>о</w:t>
      </w:r>
      <w:r>
        <w:t>зирования доходов по поступлению земельного налога, осуществляемого в соответствии с методическими рек</w:t>
      </w:r>
      <w:r>
        <w:t>о</w:t>
      </w:r>
      <w:r>
        <w:t>мендациями департамента финансов администрации города Перми. Значение площади за истекший период опр</w:t>
      </w:r>
      <w:r>
        <w:t>е</w:t>
      </w:r>
      <w:r>
        <w:t>деляется исходя из фактически сложившихся данных по показателям расчета поступления земельного налога в данный период.</w:t>
      </w:r>
    </w:p>
    <w:p w:rsidR="00031086" w:rsidRDefault="00031086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86" w:rsidRDefault="000310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1086" w:rsidRDefault="000310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289186"/>
      <w:docPartObj>
        <w:docPartGallery w:val="Page Numbers (Top of Page)"/>
        <w:docPartUnique/>
      </w:docPartObj>
    </w:sdtPr>
    <w:sdtEndPr/>
    <w:sdtContent>
      <w:p w:rsidR="00031086" w:rsidRDefault="000310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85">
          <w:rPr>
            <w:noProof/>
          </w:rPr>
          <w:t>1</w:t>
        </w:r>
        <w:r>
          <w:fldChar w:fldCharType="end"/>
        </w:r>
      </w:p>
    </w:sdtContent>
  </w:sdt>
  <w:p w:rsidR="00031086" w:rsidRDefault="0003108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0mEpCpiqGkPm+bRfO7yXUk1jXs=" w:salt="JJr8LVmMYMjyscjn6/9v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086"/>
    <w:rsid w:val="000446C1"/>
    <w:rsid w:val="00052662"/>
    <w:rsid w:val="00061A3F"/>
    <w:rsid w:val="0008166C"/>
    <w:rsid w:val="00082727"/>
    <w:rsid w:val="000A0033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65DF"/>
    <w:rsid w:val="00154D3B"/>
    <w:rsid w:val="001602DD"/>
    <w:rsid w:val="00163685"/>
    <w:rsid w:val="001677E1"/>
    <w:rsid w:val="00170172"/>
    <w:rsid w:val="00170BCA"/>
    <w:rsid w:val="001A62D3"/>
    <w:rsid w:val="001B1511"/>
    <w:rsid w:val="001B4991"/>
    <w:rsid w:val="001C4EF5"/>
    <w:rsid w:val="001E2350"/>
    <w:rsid w:val="001E7948"/>
    <w:rsid w:val="00205EFB"/>
    <w:rsid w:val="00220236"/>
    <w:rsid w:val="00220DAE"/>
    <w:rsid w:val="00242CE0"/>
    <w:rsid w:val="002545E4"/>
    <w:rsid w:val="00256217"/>
    <w:rsid w:val="00262620"/>
    <w:rsid w:val="00265FBA"/>
    <w:rsid w:val="00271143"/>
    <w:rsid w:val="00277231"/>
    <w:rsid w:val="00287D93"/>
    <w:rsid w:val="002A70BE"/>
    <w:rsid w:val="002B4064"/>
    <w:rsid w:val="002C6299"/>
    <w:rsid w:val="002D0B07"/>
    <w:rsid w:val="002E3D10"/>
    <w:rsid w:val="002E52E0"/>
    <w:rsid w:val="002F2B47"/>
    <w:rsid w:val="00311B9D"/>
    <w:rsid w:val="00321755"/>
    <w:rsid w:val="00322230"/>
    <w:rsid w:val="003345B2"/>
    <w:rsid w:val="00337CF9"/>
    <w:rsid w:val="00345D3F"/>
    <w:rsid w:val="00351D85"/>
    <w:rsid w:val="003607E1"/>
    <w:rsid w:val="00361C22"/>
    <w:rsid w:val="00362E50"/>
    <w:rsid w:val="0036500B"/>
    <w:rsid w:val="00366EBE"/>
    <w:rsid w:val="00370085"/>
    <w:rsid w:val="00385F12"/>
    <w:rsid w:val="003971D1"/>
    <w:rsid w:val="003A0306"/>
    <w:rsid w:val="003B3F8E"/>
    <w:rsid w:val="003C3452"/>
    <w:rsid w:val="003D13E6"/>
    <w:rsid w:val="003D4355"/>
    <w:rsid w:val="003D7596"/>
    <w:rsid w:val="003E574B"/>
    <w:rsid w:val="003E61F2"/>
    <w:rsid w:val="003F09C4"/>
    <w:rsid w:val="0040520C"/>
    <w:rsid w:val="004200AF"/>
    <w:rsid w:val="004274FE"/>
    <w:rsid w:val="00432105"/>
    <w:rsid w:val="00432DCB"/>
    <w:rsid w:val="0043317E"/>
    <w:rsid w:val="00444BD9"/>
    <w:rsid w:val="00464426"/>
    <w:rsid w:val="00483522"/>
    <w:rsid w:val="00496CF1"/>
    <w:rsid w:val="004A4953"/>
    <w:rsid w:val="004C0228"/>
    <w:rsid w:val="004C390D"/>
    <w:rsid w:val="004E4F3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C7515"/>
    <w:rsid w:val="005D6CC4"/>
    <w:rsid w:val="005E2D4B"/>
    <w:rsid w:val="005F1108"/>
    <w:rsid w:val="005F1526"/>
    <w:rsid w:val="00602E6A"/>
    <w:rsid w:val="00603242"/>
    <w:rsid w:val="006078DD"/>
    <w:rsid w:val="00611692"/>
    <w:rsid w:val="006117EA"/>
    <w:rsid w:val="00612A85"/>
    <w:rsid w:val="0064032A"/>
    <w:rsid w:val="00645F9F"/>
    <w:rsid w:val="00647A0D"/>
    <w:rsid w:val="00651081"/>
    <w:rsid w:val="0065674C"/>
    <w:rsid w:val="00660CC2"/>
    <w:rsid w:val="00663E4E"/>
    <w:rsid w:val="00667FA9"/>
    <w:rsid w:val="0067048B"/>
    <w:rsid w:val="00673635"/>
    <w:rsid w:val="00690E16"/>
    <w:rsid w:val="006A0B84"/>
    <w:rsid w:val="006A43DE"/>
    <w:rsid w:val="006C61AF"/>
    <w:rsid w:val="006C6693"/>
    <w:rsid w:val="006D03F6"/>
    <w:rsid w:val="006D676B"/>
    <w:rsid w:val="006F0F72"/>
    <w:rsid w:val="006F6D6F"/>
    <w:rsid w:val="007048A7"/>
    <w:rsid w:val="00704BC3"/>
    <w:rsid w:val="00715EFD"/>
    <w:rsid w:val="00724C77"/>
    <w:rsid w:val="007342CB"/>
    <w:rsid w:val="00741CCA"/>
    <w:rsid w:val="0075787D"/>
    <w:rsid w:val="00757C49"/>
    <w:rsid w:val="007674E7"/>
    <w:rsid w:val="00774050"/>
    <w:rsid w:val="0077478D"/>
    <w:rsid w:val="007769E0"/>
    <w:rsid w:val="007874EB"/>
    <w:rsid w:val="007905FA"/>
    <w:rsid w:val="007A29A2"/>
    <w:rsid w:val="007A6499"/>
    <w:rsid w:val="007C1524"/>
    <w:rsid w:val="007C46E8"/>
    <w:rsid w:val="007D6335"/>
    <w:rsid w:val="00804250"/>
    <w:rsid w:val="00806D80"/>
    <w:rsid w:val="0083007D"/>
    <w:rsid w:val="00831D98"/>
    <w:rsid w:val="008361C3"/>
    <w:rsid w:val="0084007F"/>
    <w:rsid w:val="0085366E"/>
    <w:rsid w:val="00857102"/>
    <w:rsid w:val="008649C8"/>
    <w:rsid w:val="00897D8E"/>
    <w:rsid w:val="008B7AF1"/>
    <w:rsid w:val="008C58E6"/>
    <w:rsid w:val="008D2257"/>
    <w:rsid w:val="009114D0"/>
    <w:rsid w:val="00915909"/>
    <w:rsid w:val="009379BE"/>
    <w:rsid w:val="00940D5F"/>
    <w:rsid w:val="00947888"/>
    <w:rsid w:val="00957612"/>
    <w:rsid w:val="00977C68"/>
    <w:rsid w:val="00980665"/>
    <w:rsid w:val="00990301"/>
    <w:rsid w:val="009A7509"/>
    <w:rsid w:val="009C4306"/>
    <w:rsid w:val="009C6CA1"/>
    <w:rsid w:val="009D05EC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475A"/>
    <w:rsid w:val="00A45DA5"/>
    <w:rsid w:val="00A50A90"/>
    <w:rsid w:val="00A71013"/>
    <w:rsid w:val="00A7717D"/>
    <w:rsid w:val="00A86A37"/>
    <w:rsid w:val="00AA659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7208"/>
    <w:rsid w:val="00B63586"/>
    <w:rsid w:val="00B644BA"/>
    <w:rsid w:val="00B6607C"/>
    <w:rsid w:val="00B67EAB"/>
    <w:rsid w:val="00B84220"/>
    <w:rsid w:val="00B91351"/>
    <w:rsid w:val="00B93A3C"/>
    <w:rsid w:val="00B97AFE"/>
    <w:rsid w:val="00BA28AD"/>
    <w:rsid w:val="00BB304C"/>
    <w:rsid w:val="00BB3999"/>
    <w:rsid w:val="00BC4EE7"/>
    <w:rsid w:val="00BC5472"/>
    <w:rsid w:val="00BC610A"/>
    <w:rsid w:val="00BD153D"/>
    <w:rsid w:val="00BD6E89"/>
    <w:rsid w:val="00BE5ACB"/>
    <w:rsid w:val="00BE7931"/>
    <w:rsid w:val="00BF50BC"/>
    <w:rsid w:val="00C066DF"/>
    <w:rsid w:val="00C074B7"/>
    <w:rsid w:val="00C265F9"/>
    <w:rsid w:val="00C26B96"/>
    <w:rsid w:val="00C635BE"/>
    <w:rsid w:val="00C63DAA"/>
    <w:rsid w:val="00C70BCF"/>
    <w:rsid w:val="00C758C6"/>
    <w:rsid w:val="00C808A5"/>
    <w:rsid w:val="00C90D1D"/>
    <w:rsid w:val="00C97879"/>
    <w:rsid w:val="00CA0EEC"/>
    <w:rsid w:val="00CA62E3"/>
    <w:rsid w:val="00CA6A26"/>
    <w:rsid w:val="00CA78C0"/>
    <w:rsid w:val="00CB4530"/>
    <w:rsid w:val="00CC5516"/>
    <w:rsid w:val="00CD4CDD"/>
    <w:rsid w:val="00CF0FD7"/>
    <w:rsid w:val="00D127DF"/>
    <w:rsid w:val="00D22ECE"/>
    <w:rsid w:val="00D4149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21B5"/>
    <w:rsid w:val="00E05278"/>
    <w:rsid w:val="00E201A4"/>
    <w:rsid w:val="00E2585C"/>
    <w:rsid w:val="00E30535"/>
    <w:rsid w:val="00E542ED"/>
    <w:rsid w:val="00E67C66"/>
    <w:rsid w:val="00E73A3F"/>
    <w:rsid w:val="00E8368F"/>
    <w:rsid w:val="00E96B46"/>
    <w:rsid w:val="00EA6904"/>
    <w:rsid w:val="00EB3313"/>
    <w:rsid w:val="00EE0A34"/>
    <w:rsid w:val="00EE14B7"/>
    <w:rsid w:val="00F02F64"/>
    <w:rsid w:val="00F0362E"/>
    <w:rsid w:val="00F05CCA"/>
    <w:rsid w:val="00F16424"/>
    <w:rsid w:val="00F24F8F"/>
    <w:rsid w:val="00F25A31"/>
    <w:rsid w:val="00F3715C"/>
    <w:rsid w:val="00F52E1A"/>
    <w:rsid w:val="00F61A49"/>
    <w:rsid w:val="00F675D1"/>
    <w:rsid w:val="00F74F8F"/>
    <w:rsid w:val="00F7787B"/>
    <w:rsid w:val="00F847E2"/>
    <w:rsid w:val="00FA248F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7905F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1">
    <w:name w:val="Placeholder Text"/>
    <w:basedOn w:val="a0"/>
    <w:uiPriority w:val="99"/>
    <w:semiHidden/>
    <w:rsid w:val="00F74F8F"/>
    <w:rPr>
      <w:color w:val="808080"/>
    </w:rPr>
  </w:style>
  <w:style w:type="paragraph" w:styleId="af2">
    <w:name w:val="footnote text"/>
    <w:basedOn w:val="a"/>
    <w:link w:val="af3"/>
    <w:rsid w:val="00724C77"/>
  </w:style>
  <w:style w:type="character" w:customStyle="1" w:styleId="af3">
    <w:name w:val="Текст сноски Знак"/>
    <w:basedOn w:val="a0"/>
    <w:link w:val="af2"/>
    <w:rsid w:val="00724C77"/>
  </w:style>
  <w:style w:type="character" w:styleId="af4">
    <w:name w:val="footnote reference"/>
    <w:basedOn w:val="a0"/>
    <w:rsid w:val="00724C77"/>
    <w:rPr>
      <w:vertAlign w:val="superscript"/>
    </w:rPr>
  </w:style>
  <w:style w:type="paragraph" w:styleId="af5">
    <w:name w:val="endnote text"/>
    <w:basedOn w:val="a"/>
    <w:link w:val="af6"/>
    <w:rsid w:val="00724C77"/>
  </w:style>
  <w:style w:type="character" w:customStyle="1" w:styleId="af6">
    <w:name w:val="Текст концевой сноски Знак"/>
    <w:basedOn w:val="a0"/>
    <w:link w:val="af5"/>
    <w:rsid w:val="00724C77"/>
  </w:style>
  <w:style w:type="character" w:styleId="af7">
    <w:name w:val="endnote reference"/>
    <w:basedOn w:val="a0"/>
    <w:rsid w:val="00724C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7905F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1">
    <w:name w:val="Placeholder Text"/>
    <w:basedOn w:val="a0"/>
    <w:uiPriority w:val="99"/>
    <w:semiHidden/>
    <w:rsid w:val="00F74F8F"/>
    <w:rPr>
      <w:color w:val="808080"/>
    </w:rPr>
  </w:style>
  <w:style w:type="paragraph" w:styleId="af2">
    <w:name w:val="footnote text"/>
    <w:basedOn w:val="a"/>
    <w:link w:val="af3"/>
    <w:rsid w:val="00724C77"/>
  </w:style>
  <w:style w:type="character" w:customStyle="1" w:styleId="af3">
    <w:name w:val="Текст сноски Знак"/>
    <w:basedOn w:val="a0"/>
    <w:link w:val="af2"/>
    <w:rsid w:val="00724C77"/>
  </w:style>
  <w:style w:type="character" w:styleId="af4">
    <w:name w:val="footnote reference"/>
    <w:basedOn w:val="a0"/>
    <w:rsid w:val="00724C77"/>
    <w:rPr>
      <w:vertAlign w:val="superscript"/>
    </w:rPr>
  </w:style>
  <w:style w:type="paragraph" w:styleId="af5">
    <w:name w:val="endnote text"/>
    <w:basedOn w:val="a"/>
    <w:link w:val="af6"/>
    <w:rsid w:val="00724C77"/>
  </w:style>
  <w:style w:type="character" w:customStyle="1" w:styleId="af6">
    <w:name w:val="Текст концевой сноски Знак"/>
    <w:basedOn w:val="a0"/>
    <w:link w:val="af5"/>
    <w:rsid w:val="00724C77"/>
  </w:style>
  <w:style w:type="character" w:styleId="af7">
    <w:name w:val="endnote reference"/>
    <w:basedOn w:val="a0"/>
    <w:rsid w:val="00724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12D5-0F75-4F36-B60A-B8D07AE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1944</Words>
  <Characters>14549</Characters>
  <Application>Microsoft Office Word</Application>
  <DocSecurity>8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67</cp:revision>
  <cp:lastPrinted>2013-02-04T10:13:00Z</cp:lastPrinted>
  <dcterms:created xsi:type="dcterms:W3CDTF">2013-01-25T10:18:00Z</dcterms:created>
  <dcterms:modified xsi:type="dcterms:W3CDTF">2013-02-04T10:15:00Z</dcterms:modified>
</cp:coreProperties>
</file>