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D5" w:rsidRDefault="001401D5" w:rsidP="001401D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3.7pt;margin-top:167.25pt;width:229.6pt;height:67.5pt;z-index:-251653120;mso-position-horizontal-relative:page;mso-position-vertical-relative:page" wrapcoords="0 0 21600 0 21600 21600 0 21600 0 0" filled="f" stroked="f">
            <v:textbox inset="0,0,0,0">
              <w:txbxContent>
                <w:p w:rsidR="001401D5" w:rsidRPr="00C41562" w:rsidRDefault="001401D5" w:rsidP="001401D5">
                  <w:pPr>
                    <w:pStyle w:val="a3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Об утверждении Методики расчета нормативных затрат на оказание муниципальной услуги по организации и проведению ярмарок</w:t>
                  </w:r>
                  <w:r>
                    <w:rPr>
                      <w:b/>
                    </w:rPr>
                    <w:br/>
                  </w:r>
                </w:p>
              </w:txbxContent>
            </v:textbox>
            <w10:wrap type="topAndBottom" anchorx="page" anchory="page"/>
          </v:shape>
        </w:pict>
      </w:r>
    </w:p>
    <w:p w:rsidR="001401D5" w:rsidRDefault="001401D5" w:rsidP="001401D5">
      <w:pPr>
        <w:autoSpaceDE w:val="0"/>
        <w:autoSpaceDN w:val="0"/>
        <w:adjustRightInd w:val="0"/>
        <w:ind w:firstLine="709"/>
        <w:rPr>
          <w:szCs w:val="28"/>
        </w:rPr>
      </w:pPr>
    </w:p>
    <w:p w:rsidR="001401D5" w:rsidRPr="001401D5" w:rsidRDefault="001401D5" w:rsidP="001401D5">
      <w:pPr>
        <w:pStyle w:val="ConsPlusNormal"/>
        <w:ind w:firstLine="709"/>
        <w:contextualSpacing/>
        <w:jc w:val="both"/>
        <w:rPr>
          <w:szCs w:val="24"/>
        </w:rPr>
      </w:pPr>
      <w:proofErr w:type="gramStart"/>
      <w:r w:rsidRPr="001401D5">
        <w:rPr>
          <w:szCs w:val="24"/>
        </w:rPr>
        <w:t xml:space="preserve">В соответствии со </w:t>
      </w:r>
      <w:hyperlink r:id="rId4" w:history="1">
        <w:r w:rsidRPr="001401D5">
          <w:rPr>
            <w:szCs w:val="24"/>
          </w:rPr>
          <w:t>статьей 69.2</w:t>
        </w:r>
      </w:hyperlink>
      <w:r>
        <w:rPr>
          <w:szCs w:val="24"/>
        </w:rPr>
        <w:t xml:space="preserve"> </w:t>
      </w:r>
      <w:r w:rsidRPr="001401D5">
        <w:rPr>
          <w:szCs w:val="24"/>
        </w:rPr>
        <w:t xml:space="preserve">Бюджетного кодекса Российской Федерации, Федеральным </w:t>
      </w:r>
      <w:hyperlink r:id="rId5" w:history="1">
        <w:r w:rsidRPr="001401D5">
          <w:rPr>
            <w:szCs w:val="24"/>
          </w:rPr>
          <w:t>законом</w:t>
        </w:r>
      </w:hyperlink>
      <w:r>
        <w:rPr>
          <w:szCs w:val="24"/>
        </w:rPr>
        <w:t xml:space="preserve"> от 6 октября 2003 г. N 131-ФЗ «</w:t>
      </w:r>
      <w:r w:rsidRPr="001401D5">
        <w:rPr>
          <w:szCs w:val="24"/>
        </w:rPr>
        <w:t>Об общих принципах организации местного самоуп</w:t>
      </w:r>
      <w:r>
        <w:rPr>
          <w:szCs w:val="24"/>
        </w:rPr>
        <w:t>равления в Российской Федерации»</w:t>
      </w:r>
      <w:r w:rsidRPr="001401D5">
        <w:rPr>
          <w:szCs w:val="24"/>
        </w:rPr>
        <w:t xml:space="preserve">, </w:t>
      </w:r>
      <w:hyperlink r:id="rId6" w:history="1">
        <w:r w:rsidRPr="001401D5">
          <w:rPr>
            <w:szCs w:val="24"/>
          </w:rPr>
          <w:t>Приказом</w:t>
        </w:r>
      </w:hyperlink>
      <w:r w:rsidRPr="001401D5">
        <w:rPr>
          <w:szCs w:val="24"/>
        </w:rPr>
        <w:t xml:space="preserve"> Министерства экономического развития Российской Федерац</w:t>
      </w:r>
      <w:r>
        <w:rPr>
          <w:szCs w:val="24"/>
        </w:rPr>
        <w:t>ии от 21 августа 2015 г. N 580 «</w:t>
      </w:r>
      <w:r w:rsidRPr="001401D5">
        <w:rPr>
          <w:szCs w:val="24"/>
        </w:rPr>
        <w:t>Об утверждении Общих требований к определению нормативных затрат на оказание государственных (муниципальных) услуг в сфере предоставления государственных (муниципальных) услуг субъектам</w:t>
      </w:r>
      <w:proofErr w:type="gramEnd"/>
      <w:r w:rsidRPr="001401D5">
        <w:rPr>
          <w:szCs w:val="24"/>
        </w:rPr>
        <w:t xml:space="preserve"> </w:t>
      </w:r>
      <w:proofErr w:type="gramStart"/>
      <w:r w:rsidRPr="001401D5">
        <w:rPr>
          <w:szCs w:val="24"/>
        </w:rPr>
        <w:t>малого и среднего предпринимательства организациями, образующими инфраструктуру поддержки субъектов малого и среднего предпринимательства,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</w:t>
      </w:r>
      <w:r>
        <w:rPr>
          <w:szCs w:val="24"/>
        </w:rPr>
        <w:t>ным (муниципальным) учреждением»</w:t>
      </w:r>
      <w:r w:rsidRPr="001401D5">
        <w:rPr>
          <w:szCs w:val="24"/>
        </w:rPr>
        <w:t xml:space="preserve">, </w:t>
      </w:r>
      <w:hyperlink r:id="rId7" w:history="1">
        <w:r w:rsidRPr="001401D5">
          <w:rPr>
            <w:szCs w:val="24"/>
          </w:rPr>
          <w:t>Уставом</w:t>
        </w:r>
      </w:hyperlink>
      <w:r w:rsidRPr="001401D5">
        <w:rPr>
          <w:szCs w:val="24"/>
        </w:rPr>
        <w:t xml:space="preserve"> города Перми, </w:t>
      </w:r>
      <w:hyperlink r:id="rId8" w:history="1">
        <w:r w:rsidRPr="001401D5">
          <w:rPr>
            <w:szCs w:val="24"/>
          </w:rPr>
          <w:t>решением</w:t>
        </w:r>
      </w:hyperlink>
      <w:r w:rsidRPr="001401D5">
        <w:rPr>
          <w:szCs w:val="24"/>
        </w:rPr>
        <w:t xml:space="preserve"> Пермской городской Думы от 28 августа 200</w:t>
      </w:r>
      <w:r>
        <w:rPr>
          <w:szCs w:val="24"/>
        </w:rPr>
        <w:t>7 г. N 185 «</w:t>
      </w:r>
      <w:r w:rsidRPr="001401D5">
        <w:rPr>
          <w:szCs w:val="24"/>
        </w:rPr>
        <w:t>Об утверждении Положения о бюджете и бю</w:t>
      </w:r>
      <w:r>
        <w:rPr>
          <w:szCs w:val="24"/>
        </w:rPr>
        <w:t>джетном процессе в городе Перми</w:t>
      </w:r>
      <w:proofErr w:type="gramEnd"/>
      <w:r>
        <w:rPr>
          <w:szCs w:val="24"/>
        </w:rPr>
        <w:t>»</w:t>
      </w:r>
      <w:r w:rsidRPr="001401D5">
        <w:rPr>
          <w:szCs w:val="24"/>
        </w:rPr>
        <w:t xml:space="preserve">, </w:t>
      </w:r>
      <w:hyperlink r:id="rId9" w:history="1">
        <w:r w:rsidRPr="001401D5">
          <w:rPr>
            <w:szCs w:val="24"/>
          </w:rPr>
          <w:t>Постановлением</w:t>
        </w:r>
      </w:hyperlink>
      <w:r w:rsidRPr="001401D5">
        <w:rPr>
          <w:szCs w:val="24"/>
        </w:rPr>
        <w:t xml:space="preserve"> администрации города Перми </w:t>
      </w:r>
      <w:r>
        <w:rPr>
          <w:szCs w:val="24"/>
        </w:rPr>
        <w:t>от 30 ноября 2007 г. N 502 «</w:t>
      </w:r>
      <w:r w:rsidRPr="001401D5">
        <w:rPr>
          <w:szCs w:val="24"/>
        </w:rPr>
        <w:t>О Порядке формирования, размещения, финансового обеспечения и контроля выполнения муниципального задания на оказание муницип</w:t>
      </w:r>
      <w:r>
        <w:rPr>
          <w:szCs w:val="24"/>
        </w:rPr>
        <w:t>альных услуг (выполнение работ)»</w:t>
      </w:r>
      <w:r w:rsidRPr="001401D5">
        <w:rPr>
          <w:i/>
          <w:szCs w:val="24"/>
        </w:rPr>
        <w:t xml:space="preserve"> </w:t>
      </w:r>
      <w:r w:rsidRPr="001401D5">
        <w:rPr>
          <w:szCs w:val="24"/>
        </w:rPr>
        <w:t>администрация города Перми постановляет:</w:t>
      </w:r>
    </w:p>
    <w:p w:rsidR="001401D5" w:rsidRDefault="001401D5" w:rsidP="001401D5">
      <w:pPr>
        <w:pStyle w:val="ConsPlusNormal"/>
        <w:ind w:firstLine="709"/>
        <w:contextualSpacing/>
        <w:jc w:val="both"/>
        <w:rPr>
          <w:szCs w:val="24"/>
        </w:rPr>
      </w:pPr>
      <w:r w:rsidRPr="001401D5">
        <w:rPr>
          <w:szCs w:val="24"/>
        </w:rPr>
        <w:t xml:space="preserve">1. Утвердить прилагаемую </w:t>
      </w:r>
      <w:hyperlink w:anchor="P46" w:history="1">
        <w:r w:rsidRPr="001401D5">
          <w:rPr>
            <w:szCs w:val="24"/>
          </w:rPr>
          <w:t>Методику</w:t>
        </w:r>
      </w:hyperlink>
      <w:r w:rsidRPr="001401D5">
        <w:rPr>
          <w:szCs w:val="24"/>
        </w:rPr>
        <w:t xml:space="preserve"> расчета нормативных затрат на оказание муниципальной услуги по </w:t>
      </w:r>
      <w:r>
        <w:rPr>
          <w:szCs w:val="24"/>
        </w:rPr>
        <w:t>о</w:t>
      </w:r>
      <w:r w:rsidRPr="001401D5">
        <w:rPr>
          <w:szCs w:val="24"/>
        </w:rPr>
        <w:t>рганизации и проведению ярмарок</w:t>
      </w:r>
      <w:r>
        <w:rPr>
          <w:szCs w:val="24"/>
        </w:rPr>
        <w:t>.</w:t>
      </w:r>
    </w:p>
    <w:p w:rsidR="001401D5" w:rsidRPr="001401D5" w:rsidRDefault="001401D5" w:rsidP="001401D5">
      <w:pPr>
        <w:pStyle w:val="ConsPlusNormal"/>
        <w:ind w:firstLine="709"/>
        <w:contextualSpacing/>
        <w:jc w:val="both"/>
        <w:rPr>
          <w:i/>
          <w:szCs w:val="24"/>
        </w:rPr>
      </w:pPr>
      <w:r w:rsidRPr="001401D5">
        <w:rPr>
          <w:szCs w:val="24"/>
        </w:rPr>
        <w:t>2.</w:t>
      </w:r>
      <w:r w:rsidRPr="001401D5">
        <w:rPr>
          <w:i/>
          <w:szCs w:val="24"/>
        </w:rPr>
        <w:t xml:space="preserve"> </w:t>
      </w:r>
      <w:r w:rsidRPr="001401D5">
        <w:rPr>
          <w:szCs w:val="24"/>
        </w:rPr>
        <w:t>Утверждать размеры нормативных затрат на ок</w:t>
      </w:r>
      <w:r>
        <w:rPr>
          <w:szCs w:val="24"/>
        </w:rPr>
        <w:t>азание муниципальной услуги по организации и проведению ярмарок</w:t>
      </w:r>
      <w:r w:rsidRPr="001401D5">
        <w:rPr>
          <w:szCs w:val="24"/>
        </w:rPr>
        <w:t xml:space="preserve"> значения натуральных норм, необходимых для определения базового норматива затрат на оказание муниципальной услуги по Организации и проведению ярмарок, ежегодно постановлением администрации города Перми до 20 сентября текущего года.</w:t>
      </w:r>
      <w:r>
        <w:rPr>
          <w:noProof/>
        </w:rPr>
        <w:pict>
          <v:shape id="_x0000_s1028" type="#_x0000_t202" style="position:absolute;left:0;text-align:left;margin-left:436.95pt;margin-top:118.25pt;width:135.45pt;height:15.6pt;z-index:251662336;mso-position-horizontal-relative:page;mso-position-vertical-relative:page" filled="f" stroked="f">
            <v:textbox style="mso-next-textbox:#_x0000_s1028" inset="0,0,0,0">
              <w:txbxContent>
                <w:p w:rsidR="001401D5" w:rsidRPr="002E71C2" w:rsidRDefault="001401D5" w:rsidP="001401D5">
                  <w:pPr>
                    <w:pStyle w:val="a3"/>
                  </w:pPr>
                  <w:r>
                    <w:fldChar w:fldCharType="begin"/>
                  </w:r>
                  <w:r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>
                    <w:t>Рег</w:t>
                  </w:r>
                  <w:proofErr w:type="spellEnd"/>
                  <w:r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61312;mso-position-horizontal-relative:page;mso-position-vertical-relative:page" filled="f" stroked="f">
            <v:textbox style="mso-next-textbox:#_x0000_s1027" inset="0,0,0,0">
              <w:txbxContent>
                <w:p w:rsidR="001401D5" w:rsidRPr="002E71C2" w:rsidRDefault="001401D5" w:rsidP="001401D5">
                  <w:pPr>
                    <w:pStyle w:val="a3"/>
                    <w:jc w:val="center"/>
                  </w:pPr>
                  <w:r>
                    <w:fldChar w:fldCharType="begin"/>
                  </w:r>
                  <w:r>
                    <w:instrText xml:space="preserve"> DOCPROPERTY  reg_date  \* MERGEFORMAT </w:instrText>
                  </w:r>
                  <w:r>
                    <w:fldChar w:fldCharType="separate"/>
                  </w:r>
                  <w:r>
                    <w:t xml:space="preserve">Дата </w:t>
                  </w:r>
                  <w:proofErr w:type="spellStart"/>
                  <w:r>
                    <w:t>рег</w:t>
                  </w:r>
                  <w:proofErr w:type="spellEnd"/>
                  <w:r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1D5" w:rsidRDefault="001401D5" w:rsidP="001401D5">
      <w:r>
        <w:t>3. Настоящее Постановление вступает в силу с 1 января 2019 г. и применяется к правоотношениям, возникающим при формировании проекта бюджета города Перми на 2019 год и плановый период 2020-2021годов.</w:t>
      </w:r>
    </w:p>
    <w:p w:rsidR="001401D5" w:rsidRDefault="001401D5" w:rsidP="001401D5">
      <w:r>
        <w:t xml:space="preserve"> 4.  Управлению по общим вопросам администрации города Перми обеспечить опубликование постановления в печатном средстве массовой </w:t>
      </w:r>
      <w:r>
        <w:lastRenderedPageBreak/>
        <w:t>информации "Официальный бюллетень органов местного самоуправления муниципального образования город Пермь".</w:t>
      </w:r>
    </w:p>
    <w:p w:rsidR="0017371D" w:rsidRDefault="001401D5" w:rsidP="001401D5">
      <w:r>
        <w:t xml:space="preserve">5. Контроль за исполнением постановления возложить на первого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1401D5" w:rsidRDefault="001401D5" w:rsidP="001401D5">
      <w:pPr>
        <w:ind w:firstLine="0"/>
        <w:rPr>
          <w:szCs w:val="28"/>
        </w:rPr>
      </w:pPr>
    </w:p>
    <w:p w:rsidR="001401D5" w:rsidRDefault="001401D5" w:rsidP="001401D5">
      <w:pPr>
        <w:ind w:firstLine="0"/>
        <w:rPr>
          <w:szCs w:val="28"/>
        </w:rPr>
      </w:pPr>
    </w:p>
    <w:p w:rsidR="001401D5" w:rsidRDefault="001401D5" w:rsidP="001401D5">
      <w:pPr>
        <w:ind w:firstLine="0"/>
        <w:rPr>
          <w:szCs w:val="28"/>
        </w:rPr>
      </w:pPr>
    </w:p>
    <w:p w:rsidR="001401D5" w:rsidRDefault="001401D5" w:rsidP="001401D5">
      <w:pPr>
        <w:ind w:firstLine="0"/>
        <w:rPr>
          <w:szCs w:val="28"/>
        </w:rPr>
      </w:pPr>
      <w:r>
        <w:rPr>
          <w:szCs w:val="28"/>
        </w:rPr>
        <w:t>Глава города Перми                                                                         Д.И. Самойлов</w:t>
      </w:r>
    </w:p>
    <w:p w:rsidR="001401D5" w:rsidRDefault="001401D5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1401D5" w:rsidRPr="001401D5" w:rsidRDefault="001401D5" w:rsidP="001401D5">
      <w:pPr>
        <w:jc w:val="right"/>
      </w:pPr>
      <w:r w:rsidRPr="001401D5">
        <w:lastRenderedPageBreak/>
        <w:t>УТВЕРЖДЕНО</w:t>
      </w:r>
    </w:p>
    <w:p w:rsidR="001401D5" w:rsidRPr="001401D5" w:rsidRDefault="001401D5" w:rsidP="001401D5">
      <w:pPr>
        <w:jc w:val="right"/>
      </w:pPr>
      <w:r w:rsidRPr="001401D5">
        <w:t>постановлением администрации города Перми</w:t>
      </w:r>
    </w:p>
    <w:p w:rsidR="001401D5" w:rsidRPr="001401D5" w:rsidRDefault="001401D5" w:rsidP="001401D5">
      <w:pPr>
        <w:jc w:val="right"/>
      </w:pPr>
      <w:r w:rsidRPr="001401D5">
        <w:t>от __________ №___________</w:t>
      </w:r>
    </w:p>
    <w:p w:rsidR="001401D5" w:rsidRPr="001401D5" w:rsidRDefault="001401D5" w:rsidP="001401D5">
      <w:bookmarkStart w:id="0" w:name="Par30"/>
      <w:bookmarkEnd w:id="0"/>
    </w:p>
    <w:p w:rsidR="001401D5" w:rsidRPr="001401D5" w:rsidRDefault="001401D5" w:rsidP="001401D5"/>
    <w:p w:rsidR="001401D5" w:rsidRPr="001401D5" w:rsidRDefault="001401D5" w:rsidP="001401D5"/>
    <w:p w:rsidR="001401D5" w:rsidRPr="001401D5" w:rsidRDefault="001401D5" w:rsidP="001401D5">
      <w:pPr>
        <w:pStyle w:val="ConsPlusTitle"/>
        <w:tabs>
          <w:tab w:val="center" w:pos="4960"/>
          <w:tab w:val="left" w:pos="9016"/>
        </w:tabs>
        <w:rPr>
          <w:rFonts w:ascii="Times New Roman" w:hAnsi="Times New Roman" w:cs="Times New Roman"/>
          <w:sz w:val="28"/>
          <w:szCs w:val="24"/>
        </w:rPr>
      </w:pPr>
      <w:r w:rsidRPr="001401D5">
        <w:rPr>
          <w:rFonts w:ascii="Times New Roman" w:hAnsi="Times New Roman" w:cs="Times New Roman"/>
          <w:sz w:val="28"/>
          <w:szCs w:val="24"/>
        </w:rPr>
        <w:tab/>
        <w:t>МЕТОДИКА</w:t>
      </w:r>
      <w:r w:rsidRPr="001401D5">
        <w:rPr>
          <w:rFonts w:ascii="Times New Roman" w:hAnsi="Times New Roman" w:cs="Times New Roman"/>
          <w:sz w:val="28"/>
          <w:szCs w:val="24"/>
        </w:rPr>
        <w:tab/>
      </w:r>
    </w:p>
    <w:p w:rsidR="001401D5" w:rsidRPr="001401D5" w:rsidRDefault="001401D5" w:rsidP="001401D5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1401D5">
        <w:rPr>
          <w:rFonts w:ascii="Times New Roman" w:hAnsi="Times New Roman" w:cs="Times New Roman"/>
          <w:sz w:val="28"/>
          <w:szCs w:val="24"/>
        </w:rPr>
        <w:t>РАСЧЕТА НОРМАТИВНЫХ ЗАТРАТ НА ОКАЗАНИЕ МУНИЦИПАЛЬНОЙ УСЛУГИ</w:t>
      </w:r>
    </w:p>
    <w:p w:rsidR="001401D5" w:rsidRPr="001401D5" w:rsidRDefault="001401D5" w:rsidP="001401D5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1401D5">
        <w:rPr>
          <w:rFonts w:ascii="Times New Roman" w:hAnsi="Times New Roman" w:cs="Times New Roman"/>
          <w:sz w:val="28"/>
          <w:szCs w:val="24"/>
        </w:rPr>
        <w:t>ПО ОРГАНИЗАЦИИ И ПРОВЕДЕНИЮ ЯРМАРОК.</w:t>
      </w:r>
    </w:p>
    <w:p w:rsidR="001401D5" w:rsidRPr="001401D5" w:rsidRDefault="001401D5" w:rsidP="001401D5">
      <w:pPr>
        <w:spacing w:after="1"/>
      </w:pPr>
    </w:p>
    <w:p w:rsidR="001401D5" w:rsidRPr="001401D5" w:rsidRDefault="001401D5" w:rsidP="001401D5">
      <w:pPr>
        <w:pStyle w:val="ConsPlusNormal"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contextualSpacing/>
        <w:jc w:val="center"/>
        <w:outlineLvl w:val="1"/>
        <w:rPr>
          <w:szCs w:val="24"/>
        </w:rPr>
      </w:pPr>
      <w:r w:rsidRPr="001401D5">
        <w:rPr>
          <w:szCs w:val="24"/>
        </w:rPr>
        <w:t>I. Общие положения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 xml:space="preserve">1.1. </w:t>
      </w:r>
      <w:proofErr w:type="gramStart"/>
      <w:r w:rsidRPr="001401D5">
        <w:rPr>
          <w:szCs w:val="24"/>
        </w:rPr>
        <w:t xml:space="preserve">Методика расчета нормативных затрат на оказание муниципальной услуги по организации и проведению ярмарок (далее - Методика) разработана в соответствии с Бюджетным </w:t>
      </w:r>
      <w:hyperlink r:id="rId11" w:history="1">
        <w:r w:rsidRPr="001401D5">
          <w:rPr>
            <w:szCs w:val="24"/>
          </w:rPr>
          <w:t>кодексом</w:t>
        </w:r>
      </w:hyperlink>
      <w:r w:rsidRPr="001401D5">
        <w:rPr>
          <w:szCs w:val="24"/>
        </w:rPr>
        <w:t xml:space="preserve"> Российской Федерации, Федеральным </w:t>
      </w:r>
      <w:hyperlink r:id="rId12" w:history="1">
        <w:r w:rsidRPr="001401D5">
          <w:rPr>
            <w:szCs w:val="24"/>
          </w:rPr>
          <w:t>законом</w:t>
        </w:r>
      </w:hyperlink>
      <w:r>
        <w:rPr>
          <w:szCs w:val="24"/>
        </w:rPr>
        <w:t xml:space="preserve"> от 6 октября 2003 г. N 131-ФЗ «</w:t>
      </w:r>
      <w:r w:rsidRPr="001401D5">
        <w:rPr>
          <w:szCs w:val="24"/>
        </w:rPr>
        <w:t>Об общих принципах организации местного самоуправления в Российско</w:t>
      </w:r>
      <w:r>
        <w:rPr>
          <w:szCs w:val="24"/>
        </w:rPr>
        <w:t>й Федерации»</w:t>
      </w:r>
      <w:r w:rsidRPr="001401D5">
        <w:rPr>
          <w:szCs w:val="24"/>
        </w:rPr>
        <w:t xml:space="preserve">, </w:t>
      </w:r>
      <w:hyperlink r:id="rId13" w:history="1">
        <w:r w:rsidRPr="001401D5">
          <w:rPr>
            <w:szCs w:val="24"/>
          </w:rPr>
          <w:t>Приказом</w:t>
        </w:r>
      </w:hyperlink>
      <w:r w:rsidRPr="001401D5">
        <w:rPr>
          <w:szCs w:val="24"/>
        </w:rPr>
        <w:t xml:space="preserve"> Министерства экономического развития Российской Федерац</w:t>
      </w:r>
      <w:r>
        <w:rPr>
          <w:szCs w:val="24"/>
        </w:rPr>
        <w:t>ии от 21 августа 2015 г. N 580 «</w:t>
      </w:r>
      <w:r w:rsidRPr="001401D5">
        <w:rPr>
          <w:szCs w:val="24"/>
        </w:rPr>
        <w:t>Об утверждении Общих требований к определению</w:t>
      </w:r>
      <w:proofErr w:type="gramEnd"/>
      <w:r w:rsidRPr="001401D5">
        <w:rPr>
          <w:szCs w:val="24"/>
        </w:rPr>
        <w:t xml:space="preserve"> </w:t>
      </w:r>
      <w:proofErr w:type="gramStart"/>
      <w:r w:rsidRPr="001401D5">
        <w:rPr>
          <w:szCs w:val="24"/>
        </w:rPr>
        <w:t>нормативных затрат на оказание государственных (муниципальных) услуг в сфере предоставления государственных (муниципальных) услуг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</w:t>
      </w:r>
      <w:r>
        <w:rPr>
          <w:szCs w:val="24"/>
        </w:rPr>
        <w:t>ением»</w:t>
      </w:r>
      <w:r w:rsidRPr="001401D5">
        <w:rPr>
          <w:szCs w:val="24"/>
        </w:rPr>
        <w:t xml:space="preserve">, </w:t>
      </w:r>
      <w:hyperlink r:id="rId14" w:history="1">
        <w:r w:rsidRPr="001401D5">
          <w:rPr>
            <w:szCs w:val="24"/>
          </w:rPr>
          <w:t>Уставом</w:t>
        </w:r>
      </w:hyperlink>
      <w:r w:rsidRPr="001401D5">
        <w:rPr>
          <w:szCs w:val="24"/>
        </w:rPr>
        <w:t xml:space="preserve"> города Перми, </w:t>
      </w:r>
      <w:hyperlink r:id="rId15" w:history="1">
        <w:r w:rsidRPr="001401D5">
          <w:rPr>
            <w:szCs w:val="24"/>
          </w:rPr>
          <w:t>решением</w:t>
        </w:r>
      </w:hyperlink>
      <w:r w:rsidRPr="001401D5">
        <w:rPr>
          <w:szCs w:val="24"/>
        </w:rPr>
        <w:t xml:space="preserve"> Пермской городской Ду</w:t>
      </w:r>
      <w:r>
        <w:rPr>
          <w:szCs w:val="24"/>
        </w:rPr>
        <w:t>мы от 28 августа 2007</w:t>
      </w:r>
      <w:proofErr w:type="gramEnd"/>
      <w:r>
        <w:rPr>
          <w:szCs w:val="24"/>
        </w:rPr>
        <w:t xml:space="preserve"> г. N 185 «</w:t>
      </w:r>
      <w:r w:rsidRPr="001401D5">
        <w:rPr>
          <w:szCs w:val="24"/>
        </w:rPr>
        <w:t>Об утверждении Положения о бюджете и бю</w:t>
      </w:r>
      <w:r>
        <w:rPr>
          <w:szCs w:val="24"/>
        </w:rPr>
        <w:t>джетном процессе в городе Перми»</w:t>
      </w:r>
      <w:r w:rsidRPr="001401D5">
        <w:rPr>
          <w:szCs w:val="24"/>
        </w:rPr>
        <w:t xml:space="preserve">, </w:t>
      </w:r>
      <w:hyperlink r:id="rId16" w:history="1">
        <w:r w:rsidRPr="001401D5">
          <w:rPr>
            <w:szCs w:val="24"/>
          </w:rPr>
          <w:t>Постановлением</w:t>
        </w:r>
      </w:hyperlink>
      <w:r w:rsidRPr="001401D5">
        <w:rPr>
          <w:szCs w:val="24"/>
        </w:rPr>
        <w:t xml:space="preserve"> администрации города Пе</w:t>
      </w:r>
      <w:r>
        <w:rPr>
          <w:szCs w:val="24"/>
        </w:rPr>
        <w:t>рми от 30 ноября 2007 г. N 502 «</w:t>
      </w:r>
      <w:r w:rsidRPr="001401D5">
        <w:rPr>
          <w:szCs w:val="24"/>
        </w:rPr>
        <w:t>О Порядке формирования, размещения, финансового обеспечения и контроля выполнения муниципального задания на оказание муниципальных услуг (</w:t>
      </w:r>
      <w:r>
        <w:rPr>
          <w:szCs w:val="24"/>
        </w:rPr>
        <w:t>выполнение работ)»</w:t>
      </w:r>
      <w:r w:rsidRPr="001401D5">
        <w:rPr>
          <w:szCs w:val="24"/>
        </w:rPr>
        <w:t>.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1.2. Настоящая Методика устанавливает механизм определения объемов финансирования из бюджета города Перми на оказание муниципальной услуги по организации и проведению ярмарок.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1.3. В основу настоящей Методики положено соблюдение следующих принципов: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муниципальная услуга по организации и проведению ярмарок</w:t>
      </w:r>
      <w:r w:rsidRPr="001401D5">
        <w:rPr>
          <w:i/>
          <w:szCs w:val="24"/>
        </w:rPr>
        <w:t xml:space="preserve"> </w:t>
      </w:r>
      <w:r w:rsidRPr="001401D5">
        <w:rPr>
          <w:szCs w:val="24"/>
        </w:rPr>
        <w:t>является бесплатными для получателей муниципальных услуг;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муниципальное задание на оказание муниципальной услуги формируется на основе регионального перечня (классификатора) муниципальных услуг.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contextualSpacing/>
        <w:jc w:val="center"/>
        <w:outlineLvl w:val="1"/>
        <w:rPr>
          <w:szCs w:val="24"/>
        </w:rPr>
      </w:pPr>
      <w:r w:rsidRPr="001401D5">
        <w:rPr>
          <w:szCs w:val="24"/>
        </w:rPr>
        <w:t>II. Основные понятия, используемые в настоящей Методике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Default="001401D5" w:rsidP="001401D5">
      <w:pPr>
        <w:contextualSpacing/>
        <w:rPr>
          <w:szCs w:val="29"/>
        </w:rPr>
      </w:pPr>
      <w:r w:rsidRPr="001401D5">
        <w:t xml:space="preserve">2.1. Муниципальная услуга по </w:t>
      </w:r>
      <w:r>
        <w:t>о</w:t>
      </w:r>
      <w:r w:rsidRPr="001401D5">
        <w:t>рганизации и проведению ярмарок</w:t>
      </w:r>
      <w:r w:rsidRPr="001401D5">
        <w:rPr>
          <w:i/>
        </w:rPr>
        <w:t xml:space="preserve"> </w:t>
      </w:r>
      <w:r w:rsidRPr="001401D5">
        <w:rPr>
          <w:sz w:val="32"/>
          <w:szCs w:val="29"/>
        </w:rPr>
        <w:t xml:space="preserve">– </w:t>
      </w:r>
      <w:r w:rsidRPr="001401D5">
        <w:rPr>
          <w:szCs w:val="29"/>
        </w:rPr>
        <w:t>комплекс мероприятий, направленных на проведение самостоятельного рыночного мероприятия на определенном месте, в срочное в году время, предназначенного  для продажи продукции  индивидуальных предпринимателей и</w:t>
      </w:r>
      <w:r>
        <w:rPr>
          <w:szCs w:val="29"/>
        </w:rPr>
        <w:t xml:space="preserve"> организаций</w:t>
      </w:r>
    </w:p>
    <w:p w:rsidR="001401D5" w:rsidRDefault="001401D5" w:rsidP="001401D5">
      <w:pPr>
        <w:contextualSpacing/>
      </w:pPr>
      <w:r w:rsidRPr="001401D5">
        <w:t xml:space="preserve">2.2. Содержание муниципальной услуги </w:t>
      </w:r>
      <w:r>
        <w:t>о</w:t>
      </w:r>
      <w:r w:rsidRPr="001401D5">
        <w:t>рганизации и проведению ярмарок – проведение мероприятий розничной торговли на территории города Перми.</w:t>
      </w:r>
    </w:p>
    <w:p w:rsidR="001401D5" w:rsidRDefault="001401D5" w:rsidP="001401D5">
      <w:pPr>
        <w:contextualSpacing/>
      </w:pPr>
      <w:r w:rsidRPr="001401D5">
        <w:t xml:space="preserve">2.3. Категория потребителей муниципальной услуги по организации и проведению ярмарок </w:t>
      </w:r>
      <w:r>
        <w:t>–</w:t>
      </w:r>
      <w:r w:rsidRPr="001401D5">
        <w:t xml:space="preserve"> юридические лица, субъекты малого предпринимательства, субъекты среднего предпринимательства.</w:t>
      </w:r>
    </w:p>
    <w:p w:rsidR="001401D5" w:rsidRDefault="001401D5" w:rsidP="001401D5">
      <w:pPr>
        <w:contextualSpacing/>
      </w:pPr>
      <w:r w:rsidRPr="001401D5">
        <w:t xml:space="preserve">2.4. Наименование показателя объема муниципальной услуги по </w:t>
      </w:r>
      <w:r>
        <w:t>о</w:t>
      </w:r>
      <w:r w:rsidRPr="001401D5">
        <w:t>рганизации и проведению ярмарок - количество проведенных ярмарок.</w:t>
      </w:r>
    </w:p>
    <w:p w:rsidR="001401D5" w:rsidRPr="001401D5" w:rsidRDefault="001401D5" w:rsidP="001401D5">
      <w:pPr>
        <w:contextualSpacing/>
        <w:rPr>
          <w:sz w:val="32"/>
          <w:szCs w:val="29"/>
        </w:rPr>
      </w:pPr>
      <w:r w:rsidRPr="001401D5">
        <w:t>2.5. Исполнитель муниципальной услуги по Организации и проведению ярмарок</w:t>
      </w:r>
      <w:r>
        <w:t xml:space="preserve"> – </w:t>
      </w:r>
      <w:r w:rsidRPr="001401D5">
        <w:t>муни</w:t>
      </w:r>
      <w:r>
        <w:t>ципальное бюджетное учреждение «</w:t>
      </w:r>
      <w:r w:rsidRPr="001401D5">
        <w:t>Центр развития предпринимательства города Перми"</w:t>
      </w:r>
      <w:r>
        <w:t>»</w:t>
      </w:r>
      <w:r w:rsidRPr="001401D5">
        <w:t>.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contextualSpacing/>
        <w:jc w:val="center"/>
        <w:outlineLvl w:val="1"/>
        <w:rPr>
          <w:szCs w:val="24"/>
        </w:rPr>
      </w:pPr>
      <w:r w:rsidRPr="001401D5">
        <w:rPr>
          <w:szCs w:val="24"/>
        </w:rPr>
        <w:t>III. Общие подходы, структура нормативных затрат на оказание</w:t>
      </w:r>
    </w:p>
    <w:p w:rsidR="001401D5" w:rsidRPr="001401D5" w:rsidRDefault="001401D5" w:rsidP="001401D5">
      <w:pPr>
        <w:pStyle w:val="ConsPlusNormal"/>
        <w:contextualSpacing/>
        <w:jc w:val="center"/>
        <w:rPr>
          <w:szCs w:val="24"/>
        </w:rPr>
      </w:pPr>
      <w:r w:rsidRPr="001401D5">
        <w:rPr>
          <w:szCs w:val="24"/>
        </w:rPr>
        <w:t xml:space="preserve">муниципальной услуги по </w:t>
      </w:r>
      <w:r>
        <w:rPr>
          <w:szCs w:val="24"/>
        </w:rPr>
        <w:t>о</w:t>
      </w:r>
      <w:r w:rsidRPr="001401D5">
        <w:rPr>
          <w:szCs w:val="24"/>
        </w:rPr>
        <w:t>рганизации и проведению ярмарок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 xml:space="preserve">3.1. </w:t>
      </w:r>
      <w:proofErr w:type="gramStart"/>
      <w:r w:rsidRPr="001401D5">
        <w:rPr>
          <w:szCs w:val="24"/>
        </w:rPr>
        <w:t xml:space="preserve">Нормативные затраты на оказание муниципальной услуги по организации и проведению ярмарок рассчитанные с соблюдением Общих </w:t>
      </w:r>
      <w:hyperlink r:id="rId17" w:history="1">
        <w:r w:rsidRPr="001401D5">
          <w:rPr>
            <w:szCs w:val="24"/>
          </w:rPr>
          <w:t>требований</w:t>
        </w:r>
      </w:hyperlink>
      <w:r w:rsidRPr="001401D5">
        <w:rPr>
          <w:szCs w:val="24"/>
        </w:rPr>
        <w:t xml:space="preserve"> к определению нормативных затрат на оказание государственных (муниципальных) услуг в сфере предоставления государственных (муниципальных) услуг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</w:t>
      </w:r>
      <w:proofErr w:type="gramEnd"/>
      <w:r w:rsidRPr="001401D5">
        <w:rPr>
          <w:szCs w:val="24"/>
        </w:rPr>
        <w:t xml:space="preserve"> (муниципальных) услуг (выполнение работ) государственным (муниципальным) учреждением, утвержденных Приказом Минэкономразвития России от 21 августа 2015 г. N 580, не могут превышать объем бюджетных ассигнований, предусмотренных решением о бюджете на очередной финансовый год и плановый период на финансовое обеспечение выполнения муниципального задания.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3.2. Базовый норматив затрат на о</w:t>
      </w:r>
      <w:r>
        <w:rPr>
          <w:szCs w:val="24"/>
        </w:rPr>
        <w:t xml:space="preserve">казание муниципальной услуги по </w:t>
      </w:r>
      <w:r w:rsidRPr="001401D5">
        <w:rPr>
          <w:szCs w:val="24"/>
        </w:rPr>
        <w:t>организации и проведению ярмарок состоит из базового норматива затрат, непосредственно связанного с оказанием муниципальной услуги по организации и проведению ярмарок, и базового норматива затрат на общехозяйственные нужды на оказание муниципальной услуги организации и проведению ярмарок.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lastRenderedPageBreak/>
        <w:t>В базовый норматив затрат, непосредственно связанный с оказанием муниципальной услуги по организации и проведению ярмарок (далее - муниципальная услуга), включаются: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proofErr w:type="gramStart"/>
      <w:r w:rsidRPr="001401D5">
        <w:rPr>
          <w:szCs w:val="24"/>
        </w:rPr>
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</w:t>
      </w:r>
      <w:proofErr w:type="gramEnd"/>
      <w:r w:rsidRPr="001401D5">
        <w:rPr>
          <w:szCs w:val="24"/>
        </w:rPr>
        <w:t xml:space="preserve">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затраты на приобретение материальных запасов и особо ценного движимого имущества, используемых в процессе оказания муниципальной услуги;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 xml:space="preserve"> иные затраты, непосредственно связанные с оказанием муниципальной услуги.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В базовый норматив затрат на общехозяйственные нужды на оказание муниципальной услуги по предоставлению информационной и консультационной поддержки СМСП включаются: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затраты на содержание объектов особо ценного движимого имущества;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затраты на прочие общехозяйственные нужды.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 xml:space="preserve">3.3. </w:t>
      </w:r>
      <w:proofErr w:type="gramStart"/>
      <w:r w:rsidRPr="001401D5">
        <w:rPr>
          <w:szCs w:val="24"/>
        </w:rPr>
        <w:t>Нормы, выраженные в натуральных показателях в отношении муниципальной услуги по организации и проведению ярмарок, определяются на основе анализа и усреднения показателей деятельности муниципального бюджетного учреждения, которое имеет минимальный объем затрат на оказание единицы муниципальных услуг при выполнении требований к качеству оказания муниципальных услуг, отраженных в базовом (отраслевом) перечне (метод наиболее эффективного учреждения).</w:t>
      </w:r>
      <w:proofErr w:type="gramEnd"/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contextualSpacing/>
        <w:jc w:val="center"/>
        <w:outlineLvl w:val="1"/>
        <w:rPr>
          <w:szCs w:val="24"/>
        </w:rPr>
      </w:pPr>
      <w:r w:rsidRPr="001401D5">
        <w:rPr>
          <w:szCs w:val="24"/>
        </w:rPr>
        <w:t>IV. Порядок расчета нормативных затрат на оказание</w:t>
      </w:r>
    </w:p>
    <w:p w:rsidR="001401D5" w:rsidRPr="001401D5" w:rsidRDefault="001401D5" w:rsidP="001401D5">
      <w:pPr>
        <w:pStyle w:val="ConsPlusNormal"/>
        <w:contextualSpacing/>
        <w:jc w:val="center"/>
        <w:rPr>
          <w:i/>
          <w:szCs w:val="24"/>
        </w:rPr>
      </w:pPr>
      <w:r w:rsidRPr="001401D5">
        <w:rPr>
          <w:szCs w:val="24"/>
        </w:rPr>
        <w:t>муниципальной услуги по организации и проведению ярмарок</w:t>
      </w:r>
    </w:p>
    <w:p w:rsidR="001401D5" w:rsidRPr="001401D5" w:rsidRDefault="001401D5" w:rsidP="001401D5">
      <w:pPr>
        <w:pStyle w:val="ConsPlusNormal"/>
        <w:contextualSpacing/>
        <w:jc w:val="center"/>
        <w:rPr>
          <w:szCs w:val="24"/>
        </w:rPr>
      </w:pPr>
    </w:p>
    <w:p w:rsidR="001401D5" w:rsidRPr="001401D5" w:rsidRDefault="001401D5" w:rsidP="001401D5">
      <w:pPr>
        <w:pStyle w:val="ConsPlusNormal"/>
        <w:ind w:firstLine="540"/>
        <w:contextualSpacing/>
        <w:jc w:val="both"/>
        <w:rPr>
          <w:szCs w:val="24"/>
        </w:rPr>
      </w:pPr>
      <w:bookmarkStart w:id="1" w:name="P119"/>
      <w:bookmarkEnd w:id="1"/>
      <w:r w:rsidRPr="001401D5">
        <w:rPr>
          <w:szCs w:val="24"/>
        </w:rPr>
        <w:t xml:space="preserve">4.1. </w:t>
      </w:r>
      <w:proofErr w:type="gramStart"/>
      <w:r w:rsidRPr="001401D5">
        <w:rPr>
          <w:szCs w:val="24"/>
        </w:rPr>
        <w:t xml:space="preserve">Для расчета нормативных затрат на оказание муниципальной услуги по </w:t>
      </w:r>
      <w:r w:rsidR="00310FD7" w:rsidRPr="00310FD7">
        <w:rPr>
          <w:szCs w:val="24"/>
        </w:rPr>
        <w:t>о</w:t>
      </w:r>
      <w:r w:rsidRPr="00310FD7">
        <w:rPr>
          <w:szCs w:val="24"/>
        </w:rPr>
        <w:t>рганизации и проведению ярмарок</w:t>
      </w:r>
      <w:r w:rsidRPr="001401D5">
        <w:rPr>
          <w:szCs w:val="24"/>
        </w:rPr>
        <w:t xml:space="preserve"> используются цены (тарифы), действующие на 1 июля 2018 г., информация о рыночных ценах (тарифах) на идентичные планируемым к приобретению материальным запасам, объектам особо ценного движимого имущества, работам и услугам, а при их отсутствии - на однородные материальные запасы, объекты особо ценного движимого имущества, работы и услуги.</w:t>
      </w:r>
      <w:proofErr w:type="gramEnd"/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4.2. Базовый норматив затрат на оказание муниципальной услуги (</w:t>
      </w:r>
      <w:proofErr w:type="spellStart"/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</w:rPr>
        <w:t>баз</w:t>
      </w:r>
      <w:proofErr w:type="spellEnd"/>
      <w:r w:rsidRPr="001401D5">
        <w:rPr>
          <w:szCs w:val="24"/>
        </w:rPr>
        <w:t>) рассчитывается по следующей формуле: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contextualSpacing/>
        <w:jc w:val="center"/>
        <w:rPr>
          <w:szCs w:val="24"/>
        </w:rPr>
      </w:pPr>
      <w:proofErr w:type="spellStart"/>
      <w:proofErr w:type="gramStart"/>
      <w:r w:rsidRPr="001401D5">
        <w:rPr>
          <w:szCs w:val="24"/>
        </w:rPr>
        <w:lastRenderedPageBreak/>
        <w:t>N</w:t>
      </w:r>
      <w:proofErr w:type="gramEnd"/>
      <w:r w:rsidRPr="001401D5">
        <w:rPr>
          <w:szCs w:val="24"/>
          <w:vertAlign w:val="superscript"/>
        </w:rPr>
        <w:t>баз</w:t>
      </w:r>
      <w:proofErr w:type="spellEnd"/>
      <w:r w:rsidRPr="001401D5">
        <w:rPr>
          <w:szCs w:val="24"/>
        </w:rPr>
        <w:t xml:space="preserve"> = </w:t>
      </w:r>
      <w:proofErr w:type="spellStart"/>
      <w:r w:rsidRPr="001401D5">
        <w:rPr>
          <w:szCs w:val="24"/>
        </w:rPr>
        <w:t>N</w:t>
      </w:r>
      <w:r w:rsidRPr="001401D5">
        <w:rPr>
          <w:szCs w:val="24"/>
          <w:vertAlign w:val="superscript"/>
        </w:rPr>
        <w:t>непоср</w:t>
      </w:r>
      <w:proofErr w:type="spellEnd"/>
      <w:r w:rsidRPr="001401D5">
        <w:rPr>
          <w:szCs w:val="24"/>
        </w:rPr>
        <w:t xml:space="preserve"> + </w:t>
      </w:r>
      <w:proofErr w:type="spellStart"/>
      <w:r w:rsidRPr="001401D5">
        <w:rPr>
          <w:szCs w:val="24"/>
        </w:rPr>
        <w:t>N</w:t>
      </w:r>
      <w:r w:rsidRPr="001401D5">
        <w:rPr>
          <w:szCs w:val="24"/>
          <w:vertAlign w:val="superscript"/>
        </w:rPr>
        <w:t>общ</w:t>
      </w:r>
      <w:proofErr w:type="spellEnd"/>
      <w:r w:rsidRPr="001401D5">
        <w:rPr>
          <w:szCs w:val="24"/>
        </w:rPr>
        <w:t>, где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ind w:firstLine="540"/>
        <w:contextualSpacing/>
        <w:jc w:val="both"/>
        <w:rPr>
          <w:szCs w:val="24"/>
        </w:rPr>
      </w:pPr>
      <w:proofErr w:type="spellStart"/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непоср</w:t>
      </w:r>
      <w:proofErr w:type="spellEnd"/>
      <w:r w:rsidRPr="001401D5">
        <w:rPr>
          <w:szCs w:val="24"/>
        </w:rPr>
        <w:t xml:space="preserve"> - базовый норматив затрат, непосредственно связанных с оказанием </w:t>
      </w:r>
      <w:proofErr w:type="spellStart"/>
      <w:r w:rsidRPr="001401D5">
        <w:rPr>
          <w:szCs w:val="24"/>
        </w:rPr>
        <w:t>i-й</w:t>
      </w:r>
      <w:proofErr w:type="spellEnd"/>
      <w:r w:rsidRPr="001401D5">
        <w:rPr>
          <w:szCs w:val="24"/>
        </w:rPr>
        <w:t xml:space="preserve"> муниципальной услуги;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proofErr w:type="spellStart"/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общ</w:t>
      </w:r>
      <w:proofErr w:type="spellEnd"/>
      <w:r w:rsidRPr="001401D5">
        <w:rPr>
          <w:szCs w:val="24"/>
        </w:rPr>
        <w:t xml:space="preserve"> - базовый норматив затрат на общехозяйственные нужды на оказание </w:t>
      </w:r>
      <w:proofErr w:type="spellStart"/>
      <w:r w:rsidRPr="001401D5">
        <w:rPr>
          <w:szCs w:val="24"/>
        </w:rPr>
        <w:t>i-й</w:t>
      </w:r>
      <w:proofErr w:type="spellEnd"/>
      <w:r w:rsidRPr="001401D5">
        <w:rPr>
          <w:szCs w:val="24"/>
        </w:rPr>
        <w:t xml:space="preserve"> муниципальной услуги.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4.3. Базовый норматив затрат, непосредственно связанных с оказанием муниципальной услуги, рассчитывается по следующей формуле: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contextualSpacing/>
        <w:jc w:val="center"/>
        <w:rPr>
          <w:szCs w:val="24"/>
        </w:rPr>
      </w:pPr>
      <w:proofErr w:type="spellStart"/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непоср</w:t>
      </w:r>
      <w:proofErr w:type="spellEnd"/>
      <w:r w:rsidRPr="001401D5">
        <w:rPr>
          <w:szCs w:val="24"/>
        </w:rPr>
        <w:t xml:space="preserve"> = N</w:t>
      </w:r>
      <w:r w:rsidRPr="001401D5">
        <w:rPr>
          <w:szCs w:val="24"/>
          <w:vertAlign w:val="superscript"/>
        </w:rPr>
        <w:t>OT1</w:t>
      </w:r>
      <w:r w:rsidRPr="001401D5">
        <w:rPr>
          <w:szCs w:val="24"/>
        </w:rPr>
        <w:t xml:space="preserve"> + N</w:t>
      </w:r>
      <w:r w:rsidRPr="001401D5">
        <w:rPr>
          <w:szCs w:val="24"/>
          <w:vertAlign w:val="superscript"/>
        </w:rPr>
        <w:t>МЗ</w:t>
      </w:r>
      <w:r w:rsidRPr="001401D5">
        <w:rPr>
          <w:szCs w:val="24"/>
        </w:rPr>
        <w:t xml:space="preserve"> + N</w:t>
      </w:r>
      <w:r w:rsidRPr="001401D5">
        <w:rPr>
          <w:szCs w:val="24"/>
          <w:vertAlign w:val="superscript"/>
        </w:rPr>
        <w:t>ИНЗ</w:t>
      </w:r>
      <w:r w:rsidRPr="001401D5">
        <w:rPr>
          <w:szCs w:val="24"/>
        </w:rPr>
        <w:t>, где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N</w:t>
      </w:r>
      <w:r w:rsidRPr="001401D5">
        <w:rPr>
          <w:szCs w:val="24"/>
          <w:vertAlign w:val="superscript"/>
        </w:rPr>
        <w:t>ОТ1</w:t>
      </w:r>
      <w:r w:rsidRPr="001401D5">
        <w:rPr>
          <w:szCs w:val="24"/>
        </w:rPr>
        <w:t xml:space="preserve"> - 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МЗ</w:t>
      </w:r>
      <w:r w:rsidRPr="001401D5">
        <w:rPr>
          <w:szCs w:val="24"/>
        </w:rPr>
        <w:t xml:space="preserve"> - затраты на приобретение материальных запасов и особо ценного движимого имущества;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ИНЗ</w:t>
      </w:r>
      <w:r w:rsidRPr="001401D5">
        <w:rPr>
          <w:szCs w:val="24"/>
        </w:rPr>
        <w:t xml:space="preserve"> - иные затраты, непосредственно связанные с оказанием муниципальной услуги.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4.4. 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 (N</w:t>
      </w:r>
      <w:r w:rsidRPr="001401D5">
        <w:rPr>
          <w:szCs w:val="24"/>
          <w:vertAlign w:val="superscript"/>
        </w:rPr>
        <w:t>ОТ1</w:t>
      </w:r>
      <w:r w:rsidRPr="001401D5">
        <w:rPr>
          <w:szCs w:val="24"/>
        </w:rPr>
        <w:t>), рассчитываются по следующей формуле: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contextualSpacing/>
        <w:jc w:val="center"/>
        <w:rPr>
          <w:szCs w:val="24"/>
        </w:rPr>
      </w:pPr>
      <w:r w:rsidRPr="001401D5">
        <w:rPr>
          <w:szCs w:val="24"/>
          <w:lang w:val="en-US"/>
        </w:rPr>
        <w:t>N</w:t>
      </w:r>
      <w:r w:rsidRPr="001401D5">
        <w:rPr>
          <w:szCs w:val="24"/>
          <w:vertAlign w:val="superscript"/>
          <w:lang w:val="en-US"/>
        </w:rPr>
        <w:t>OT</w:t>
      </w:r>
      <w:r w:rsidRPr="001401D5">
        <w:rPr>
          <w:szCs w:val="24"/>
          <w:vertAlign w:val="superscript"/>
        </w:rPr>
        <w:t>1</w:t>
      </w:r>
      <w:r w:rsidRPr="001401D5">
        <w:rPr>
          <w:szCs w:val="24"/>
        </w:rPr>
        <w:t xml:space="preserve"> = </w:t>
      </w:r>
      <w:proofErr w:type="spellStart"/>
      <w:r w:rsidRPr="001401D5">
        <w:rPr>
          <w:szCs w:val="24"/>
          <w:lang w:val="en-US"/>
        </w:rPr>
        <w:t>n</w:t>
      </w:r>
      <w:r w:rsidRPr="001401D5">
        <w:rPr>
          <w:szCs w:val="24"/>
          <w:vertAlign w:val="superscript"/>
          <w:lang w:val="en-US"/>
        </w:rPr>
        <w:t>OT</w:t>
      </w:r>
      <w:proofErr w:type="spellEnd"/>
      <w:r w:rsidRPr="001401D5">
        <w:rPr>
          <w:szCs w:val="24"/>
          <w:vertAlign w:val="superscript"/>
        </w:rPr>
        <w:t>1</w:t>
      </w:r>
      <w:r w:rsidRPr="001401D5">
        <w:rPr>
          <w:szCs w:val="24"/>
        </w:rPr>
        <w:t xml:space="preserve"> </w:t>
      </w:r>
      <w:r w:rsidRPr="001401D5">
        <w:rPr>
          <w:szCs w:val="24"/>
          <w:lang w:val="en-US"/>
        </w:rPr>
        <w:t>x</w:t>
      </w:r>
      <w:r w:rsidRPr="001401D5">
        <w:rPr>
          <w:szCs w:val="24"/>
        </w:rPr>
        <w:t xml:space="preserve"> </w:t>
      </w:r>
      <w:r w:rsidRPr="001401D5">
        <w:rPr>
          <w:szCs w:val="24"/>
          <w:lang w:val="en-US"/>
        </w:rPr>
        <w:t>R</w:t>
      </w:r>
      <w:r w:rsidRPr="001401D5">
        <w:rPr>
          <w:szCs w:val="24"/>
          <w:vertAlign w:val="superscript"/>
          <w:lang w:val="en-US"/>
        </w:rPr>
        <w:t>OT</w:t>
      </w:r>
      <w:r w:rsidRPr="001401D5">
        <w:rPr>
          <w:szCs w:val="24"/>
          <w:vertAlign w:val="superscript"/>
        </w:rPr>
        <w:t>1</w:t>
      </w:r>
      <w:r w:rsidRPr="001401D5">
        <w:rPr>
          <w:szCs w:val="24"/>
        </w:rPr>
        <w:t>, где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n</w:t>
      </w:r>
      <w:r w:rsidRPr="001401D5">
        <w:rPr>
          <w:szCs w:val="24"/>
          <w:vertAlign w:val="superscript"/>
        </w:rPr>
        <w:t>OT1</w:t>
      </w:r>
      <w:r w:rsidRPr="001401D5">
        <w:rPr>
          <w:szCs w:val="24"/>
        </w:rPr>
        <w:t xml:space="preserve"> - значение натуральной нормы рабочего времени, затрачиваемого работником, непосредственно связанным с оказанием муниципальной услуги, на оказание муниципальной услуги, рассчитанное как отношение количества </w:t>
      </w:r>
      <w:proofErr w:type="gramStart"/>
      <w:r w:rsidRPr="001401D5">
        <w:rPr>
          <w:szCs w:val="24"/>
        </w:rPr>
        <w:t>ставок</w:t>
      </w:r>
      <w:proofErr w:type="gramEnd"/>
      <w:r w:rsidRPr="001401D5">
        <w:rPr>
          <w:szCs w:val="24"/>
        </w:rPr>
        <w:t xml:space="preserve"> по должностям персонала исходя из штатного расписания к среднему количеству проведенных ярмарок;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R</w:t>
      </w:r>
      <w:r w:rsidRPr="001401D5">
        <w:rPr>
          <w:szCs w:val="24"/>
          <w:vertAlign w:val="superscript"/>
        </w:rPr>
        <w:t>OT1</w:t>
      </w:r>
      <w:r w:rsidRPr="001401D5">
        <w:rPr>
          <w:szCs w:val="24"/>
        </w:rPr>
        <w:t xml:space="preserve"> - размер годового фонда оплаты труда (с учетом оплаты труда по должностным окладам и выплат компенсационного и стимулирующего характера) с начислениями на выплаты по оплате труда работника, непосредственно связанного с оказанием муниципальной услуги;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 xml:space="preserve">4.5. Затраты на приобретение материальных запасов и особо ценного движимого имущества, используемых в процессе оказания </w:t>
      </w:r>
      <w:proofErr w:type="spellStart"/>
      <w:r w:rsidRPr="001401D5">
        <w:rPr>
          <w:szCs w:val="24"/>
        </w:rPr>
        <w:t>i-й</w:t>
      </w:r>
      <w:proofErr w:type="spellEnd"/>
      <w:r w:rsidRPr="001401D5">
        <w:rPr>
          <w:szCs w:val="24"/>
        </w:rPr>
        <w:t xml:space="preserve"> муниципальной услуги рассчитываются по формуле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contextualSpacing/>
        <w:jc w:val="center"/>
        <w:rPr>
          <w:szCs w:val="24"/>
        </w:rPr>
      </w:pPr>
      <w:r w:rsidRPr="001401D5">
        <w:rPr>
          <w:noProof/>
          <w:position w:val="-28"/>
          <w:szCs w:val="24"/>
        </w:rPr>
        <w:drawing>
          <wp:inline distT="0" distB="0" distL="0" distR="0">
            <wp:extent cx="1581150" cy="504825"/>
            <wp:effectExtent l="0" t="0" r="0" b="0"/>
            <wp:docPr id="21" name="Рисунок 21" descr="base_1_185994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185994_3278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1D5">
        <w:rPr>
          <w:szCs w:val="24"/>
        </w:rPr>
        <w:t>,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где: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noProof/>
          <w:position w:val="-10"/>
          <w:szCs w:val="24"/>
        </w:rPr>
        <w:lastRenderedPageBreak/>
        <w:drawing>
          <wp:inline distT="0" distB="0" distL="0" distR="0">
            <wp:extent cx="285750" cy="276225"/>
            <wp:effectExtent l="0" t="0" r="0" b="0"/>
            <wp:docPr id="22" name="Рисунок 22" descr="base_1_185994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185994_3278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1D5">
        <w:rPr>
          <w:szCs w:val="24"/>
        </w:rPr>
        <w:t xml:space="preserve"> - значение натуральной нормы k-го вида материального запаса и особо ценного движимого имущества, непосредственно используемого в процессе оказания </w:t>
      </w:r>
      <w:proofErr w:type="spellStart"/>
      <w:r w:rsidRPr="001401D5">
        <w:rPr>
          <w:szCs w:val="24"/>
        </w:rPr>
        <w:t>i-й</w:t>
      </w:r>
      <w:proofErr w:type="spellEnd"/>
      <w:r w:rsidRPr="001401D5">
        <w:rPr>
          <w:szCs w:val="24"/>
        </w:rPr>
        <w:t xml:space="preserve"> муниципальной услуги;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noProof/>
          <w:position w:val="-10"/>
          <w:szCs w:val="24"/>
        </w:rPr>
        <w:drawing>
          <wp:inline distT="0" distB="0" distL="0" distR="0">
            <wp:extent cx="304800" cy="276225"/>
            <wp:effectExtent l="0" t="0" r="0" b="0"/>
            <wp:docPr id="23" name="Рисунок 23" descr="base_1_185994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185994_3278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1D5">
        <w:rPr>
          <w:szCs w:val="24"/>
        </w:rPr>
        <w:t xml:space="preserve"> - стоимость k-го вида материального запаса и особо ценного движимого имущества, непосредственно используемого в процессе оказания i-ой муниципальной услуги в соответствующем финансовом году;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noProof/>
          <w:position w:val="-10"/>
          <w:szCs w:val="24"/>
        </w:rPr>
        <w:drawing>
          <wp:inline distT="0" distB="0" distL="0" distR="0">
            <wp:extent cx="295275" cy="276225"/>
            <wp:effectExtent l="0" t="0" r="9525" b="0"/>
            <wp:docPr id="24" name="Рисунок 24" descr="base_1_185994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185994_3278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1D5">
        <w:rPr>
          <w:szCs w:val="24"/>
        </w:rPr>
        <w:t xml:space="preserve"> - срок полезного использования k-го вида материального запаса и особо ценного движимого имущества.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В состав затрат на приобретение материальных запасов и особо ценного движимого имущества включаются: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приобретение шатров размером 4х4;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приобретение шатров размером 10х20;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приобретение аптечки;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приобретение конуса дорожного сигнального;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приобретение электрогенератора;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приобретение весов;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приобретение столов;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приобретение стульев;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приобретение ограды металлической;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 xml:space="preserve">приобретение </w:t>
      </w:r>
      <w:r w:rsidRPr="001401D5">
        <w:rPr>
          <w:szCs w:val="24"/>
          <w:lang w:val="en-US"/>
        </w:rPr>
        <w:t>LED</w:t>
      </w:r>
      <w:r w:rsidRPr="001401D5">
        <w:rPr>
          <w:szCs w:val="24"/>
        </w:rPr>
        <w:t xml:space="preserve"> светильников;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приобретение удлинителя на катушке;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приобретение комплекта из 3 книг: книга отзывов и предложений, Закон «О защите прав потребителей»,  Правила торговли;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приобретение спецодежды;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приобретение баннера;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приобретение флагов и флагштоков;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приобретение табличек участников;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приобретение скатертей.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4.6. Иные затраты, непосредственно связанные с оказанием муниципальной услуги (</w:t>
      </w:r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ИНЗ</w:t>
      </w:r>
      <w:r w:rsidRPr="001401D5">
        <w:rPr>
          <w:szCs w:val="24"/>
        </w:rPr>
        <w:t>), рассчитываются по следующей формуле: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contextualSpacing/>
        <w:jc w:val="center"/>
        <w:rPr>
          <w:szCs w:val="24"/>
        </w:rPr>
      </w:pPr>
      <w:r w:rsidRPr="001401D5">
        <w:rPr>
          <w:szCs w:val="24"/>
        </w:rPr>
        <w:t>N</w:t>
      </w:r>
      <w:r w:rsidRPr="001401D5">
        <w:rPr>
          <w:szCs w:val="24"/>
          <w:vertAlign w:val="superscript"/>
        </w:rPr>
        <w:t>ИНЗ</w:t>
      </w:r>
      <w:r w:rsidRPr="001401D5">
        <w:rPr>
          <w:szCs w:val="24"/>
        </w:rPr>
        <w:t xml:space="preserve"> = </w:t>
      </w:r>
      <w:proofErr w:type="spellStart"/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ИНЗ</w:t>
      </w:r>
      <w:proofErr w:type="spellEnd"/>
      <w:r w:rsidRPr="001401D5">
        <w:rPr>
          <w:szCs w:val="24"/>
        </w:rPr>
        <w:t xml:space="preserve"> </w:t>
      </w:r>
      <w:proofErr w:type="spellStart"/>
      <w:r w:rsidRPr="001401D5">
        <w:rPr>
          <w:szCs w:val="24"/>
        </w:rPr>
        <w:t>x</w:t>
      </w:r>
      <w:proofErr w:type="spellEnd"/>
      <w:r w:rsidRPr="001401D5">
        <w:rPr>
          <w:szCs w:val="24"/>
        </w:rPr>
        <w:t xml:space="preserve"> R</w:t>
      </w:r>
      <w:r w:rsidRPr="001401D5">
        <w:rPr>
          <w:szCs w:val="24"/>
          <w:vertAlign w:val="superscript"/>
        </w:rPr>
        <w:t>ИНЗ</w:t>
      </w:r>
      <w:r w:rsidRPr="001401D5">
        <w:rPr>
          <w:szCs w:val="24"/>
        </w:rPr>
        <w:t>, где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ind w:firstLine="540"/>
        <w:contextualSpacing/>
        <w:jc w:val="both"/>
        <w:rPr>
          <w:szCs w:val="24"/>
        </w:rPr>
      </w:pPr>
      <w:proofErr w:type="spellStart"/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ИНЗ</w:t>
      </w:r>
      <w:proofErr w:type="spellEnd"/>
      <w:r w:rsidRPr="001401D5">
        <w:rPr>
          <w:szCs w:val="24"/>
        </w:rPr>
        <w:t xml:space="preserve"> - значение натуральной нормы, непосредственно используемой в процессе оказания муниципальной услуги и не учтенной в затратах на оплату труда работников, непосредственно связанных с оказанием муниципальной услуги, и на начисления на выплаты по оплате труда работников, непосредственно связанных с оказанием муниципальной услуги, и затратах на приобретение материальных запасов и особо ценного движимого имущества, рассчитанное как отношение количества единиц работ (услуг) к количеству проведенных ярмарок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proofErr w:type="gramStart"/>
      <w:r w:rsidRPr="001401D5">
        <w:rPr>
          <w:szCs w:val="24"/>
        </w:rPr>
        <w:t>R</w:t>
      </w:r>
      <w:proofErr w:type="gramEnd"/>
      <w:r w:rsidRPr="001401D5">
        <w:rPr>
          <w:szCs w:val="24"/>
          <w:vertAlign w:val="superscript"/>
        </w:rPr>
        <w:t>ИЗ</w:t>
      </w:r>
      <w:r w:rsidRPr="001401D5">
        <w:rPr>
          <w:szCs w:val="24"/>
        </w:rPr>
        <w:t xml:space="preserve"> - стоимость работ (услуг) непосредственно используемого в процессе оказания муниципальной услуги.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lastRenderedPageBreak/>
        <w:t>В состав иных затрат, непосредственно связанных с оказанием муниципальной услуги, необходимых для выполнения муниципального задания, включаются: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услуга контроля гигиены и эпидемиологии;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 xml:space="preserve">услуга по обеспечению площадки </w:t>
      </w:r>
      <w:proofErr w:type="spellStart"/>
      <w:r w:rsidRPr="001401D5">
        <w:rPr>
          <w:szCs w:val="24"/>
        </w:rPr>
        <w:t>биотуалетами</w:t>
      </w:r>
      <w:proofErr w:type="spellEnd"/>
      <w:r w:rsidRPr="001401D5">
        <w:rPr>
          <w:szCs w:val="24"/>
        </w:rPr>
        <w:t xml:space="preserve"> для участников и посетителей мероприятия;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услуги по охране;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услуга монтажа и демонтажа конструкций;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услуги по освещению в СМИ;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транспортные услуги;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оплата топлива;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услуги аренды помещения для хранения оборудования.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4.7. Базовый норматив затрат на общехозяйственные нужды на оказание муниципальной услуги (</w:t>
      </w:r>
      <w:proofErr w:type="spellStart"/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общ</w:t>
      </w:r>
      <w:proofErr w:type="spellEnd"/>
      <w:r w:rsidRPr="001401D5">
        <w:rPr>
          <w:szCs w:val="24"/>
        </w:rPr>
        <w:t>) рассчитывается по следующей формуле: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contextualSpacing/>
        <w:jc w:val="center"/>
        <w:rPr>
          <w:szCs w:val="24"/>
        </w:rPr>
      </w:pPr>
      <w:proofErr w:type="spellStart"/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общ</w:t>
      </w:r>
      <w:proofErr w:type="spellEnd"/>
      <w:r w:rsidRPr="001401D5">
        <w:rPr>
          <w:szCs w:val="24"/>
        </w:rPr>
        <w:t xml:space="preserve"> = N</w:t>
      </w:r>
      <w:r w:rsidRPr="001401D5">
        <w:rPr>
          <w:szCs w:val="24"/>
          <w:vertAlign w:val="superscript"/>
        </w:rPr>
        <w:t>СОЦДИ</w:t>
      </w:r>
      <w:r w:rsidRPr="001401D5">
        <w:rPr>
          <w:szCs w:val="24"/>
        </w:rPr>
        <w:t xml:space="preserve"> + N</w:t>
      </w:r>
      <w:r w:rsidRPr="001401D5">
        <w:rPr>
          <w:szCs w:val="24"/>
          <w:vertAlign w:val="superscript"/>
        </w:rPr>
        <w:t>ТУ</w:t>
      </w:r>
      <w:r w:rsidRPr="001401D5">
        <w:rPr>
          <w:szCs w:val="24"/>
        </w:rPr>
        <w:t xml:space="preserve"> + N</w:t>
      </w:r>
      <w:r w:rsidRPr="001401D5">
        <w:rPr>
          <w:szCs w:val="24"/>
          <w:vertAlign w:val="superscript"/>
        </w:rPr>
        <w:t>ПНЗ</w:t>
      </w:r>
      <w:r w:rsidRPr="001401D5">
        <w:rPr>
          <w:szCs w:val="24"/>
        </w:rPr>
        <w:t>, где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СОЦДИ</w:t>
      </w:r>
      <w:r w:rsidRPr="001401D5">
        <w:rPr>
          <w:szCs w:val="24"/>
        </w:rPr>
        <w:t xml:space="preserve"> - затраты на содержание объектов особо ценного движимого имущества;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ПНЗ</w:t>
      </w:r>
      <w:r w:rsidRPr="001401D5">
        <w:rPr>
          <w:szCs w:val="24"/>
        </w:rPr>
        <w:t xml:space="preserve"> - затраты на прочие общехозяйственные нужды.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4.8. Затраты на содержание объектов особо ценного движимого имущества (</w:t>
      </w:r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СОЦДИ</w:t>
      </w:r>
      <w:r w:rsidRPr="001401D5">
        <w:rPr>
          <w:szCs w:val="24"/>
        </w:rPr>
        <w:t>) рассчитываются по следующей формуле: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contextualSpacing/>
        <w:jc w:val="center"/>
        <w:rPr>
          <w:szCs w:val="24"/>
        </w:rPr>
      </w:pPr>
      <w:r w:rsidRPr="001401D5">
        <w:rPr>
          <w:szCs w:val="24"/>
        </w:rPr>
        <w:t>N</w:t>
      </w:r>
      <w:r w:rsidRPr="001401D5">
        <w:rPr>
          <w:szCs w:val="24"/>
          <w:vertAlign w:val="superscript"/>
        </w:rPr>
        <w:t>СОЦДИ</w:t>
      </w:r>
      <w:r w:rsidRPr="001401D5">
        <w:rPr>
          <w:szCs w:val="24"/>
        </w:rPr>
        <w:t xml:space="preserve"> = </w:t>
      </w:r>
      <w:proofErr w:type="spellStart"/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СОЦДИ</w:t>
      </w:r>
      <w:proofErr w:type="spellEnd"/>
      <w:r w:rsidRPr="001401D5">
        <w:rPr>
          <w:szCs w:val="24"/>
        </w:rPr>
        <w:t xml:space="preserve"> </w:t>
      </w:r>
      <w:proofErr w:type="spellStart"/>
      <w:r w:rsidRPr="001401D5">
        <w:rPr>
          <w:szCs w:val="24"/>
        </w:rPr>
        <w:t>x</w:t>
      </w:r>
      <w:proofErr w:type="spellEnd"/>
      <w:r w:rsidRPr="001401D5">
        <w:rPr>
          <w:szCs w:val="24"/>
        </w:rPr>
        <w:t xml:space="preserve"> R</w:t>
      </w:r>
      <w:r w:rsidRPr="001401D5">
        <w:rPr>
          <w:szCs w:val="24"/>
          <w:vertAlign w:val="superscript"/>
        </w:rPr>
        <w:t>СОЦДИ</w:t>
      </w:r>
      <w:r w:rsidRPr="001401D5">
        <w:rPr>
          <w:szCs w:val="24"/>
        </w:rPr>
        <w:t>, где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310FD7">
      <w:pPr>
        <w:pStyle w:val="ConsPlusNormal"/>
        <w:ind w:firstLine="540"/>
        <w:contextualSpacing/>
        <w:jc w:val="both"/>
        <w:rPr>
          <w:szCs w:val="24"/>
        </w:rPr>
      </w:pPr>
      <w:proofErr w:type="spellStart"/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СОЦДИ</w:t>
      </w:r>
      <w:proofErr w:type="spellEnd"/>
      <w:r w:rsidRPr="001401D5">
        <w:rPr>
          <w:szCs w:val="24"/>
        </w:rPr>
        <w:t xml:space="preserve"> - значение натуральной нормы потребления вида услуг по содержанию объектов особо ценного движимого имущества, рассчитанное как отношение количества заключенных договоров на оказание услуг по содержанию объектов особо ценного движимого имущества к количеству ярмарок;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proofErr w:type="gramStart"/>
      <w:r w:rsidRPr="001401D5">
        <w:rPr>
          <w:szCs w:val="24"/>
        </w:rPr>
        <w:t>R</w:t>
      </w:r>
      <w:proofErr w:type="gramEnd"/>
      <w:r w:rsidRPr="001401D5">
        <w:rPr>
          <w:szCs w:val="24"/>
          <w:vertAlign w:val="superscript"/>
        </w:rPr>
        <w:t>СОЦДИ</w:t>
      </w:r>
      <w:r w:rsidRPr="001401D5">
        <w:rPr>
          <w:szCs w:val="24"/>
        </w:rPr>
        <w:t xml:space="preserve"> - цена договоров на оказание услуг по содержанию объектов особо ценного движимого имущества.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В составе затрат на содержание особо ценного движимого имущества учитываются следующие услуги по содержанию объектов особо ценного движимого имущества: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услуги чистки шатров размером 4х4 м;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услуги чистки шатров размером 10х20 м.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4.9. Затраты на приобретение прочих работ и услуг (</w:t>
      </w:r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ПНЗ</w:t>
      </w:r>
      <w:r w:rsidRPr="001401D5">
        <w:rPr>
          <w:szCs w:val="24"/>
        </w:rPr>
        <w:t>) рассчитываются по следующей формуле: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contextualSpacing/>
        <w:jc w:val="center"/>
        <w:rPr>
          <w:szCs w:val="24"/>
        </w:rPr>
      </w:pPr>
      <w:r w:rsidRPr="001401D5">
        <w:rPr>
          <w:szCs w:val="24"/>
        </w:rPr>
        <w:t>N</w:t>
      </w:r>
      <w:r w:rsidRPr="001401D5">
        <w:rPr>
          <w:szCs w:val="24"/>
          <w:vertAlign w:val="superscript"/>
        </w:rPr>
        <w:t>ПНЗ</w:t>
      </w:r>
      <w:r w:rsidRPr="001401D5">
        <w:rPr>
          <w:szCs w:val="24"/>
        </w:rPr>
        <w:t xml:space="preserve"> = </w:t>
      </w:r>
      <w:proofErr w:type="spellStart"/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ПНЗ</w:t>
      </w:r>
      <w:proofErr w:type="spellEnd"/>
      <w:r w:rsidRPr="001401D5">
        <w:rPr>
          <w:szCs w:val="24"/>
        </w:rPr>
        <w:t xml:space="preserve"> </w:t>
      </w:r>
      <w:proofErr w:type="spellStart"/>
      <w:r w:rsidRPr="001401D5">
        <w:rPr>
          <w:szCs w:val="24"/>
        </w:rPr>
        <w:t>x</w:t>
      </w:r>
      <w:proofErr w:type="spellEnd"/>
      <w:r w:rsidRPr="001401D5">
        <w:rPr>
          <w:szCs w:val="24"/>
        </w:rPr>
        <w:t xml:space="preserve"> R</w:t>
      </w:r>
      <w:r w:rsidRPr="001401D5">
        <w:rPr>
          <w:szCs w:val="24"/>
          <w:vertAlign w:val="superscript"/>
        </w:rPr>
        <w:t>ПНЗ</w:t>
      </w:r>
      <w:r w:rsidRPr="001401D5">
        <w:rPr>
          <w:szCs w:val="24"/>
        </w:rPr>
        <w:t>, где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ind w:firstLine="540"/>
        <w:contextualSpacing/>
        <w:jc w:val="both"/>
        <w:rPr>
          <w:szCs w:val="24"/>
        </w:rPr>
      </w:pPr>
      <w:proofErr w:type="spellStart"/>
      <w:proofErr w:type="gramStart"/>
      <w:r w:rsidRPr="001401D5">
        <w:rPr>
          <w:szCs w:val="24"/>
        </w:rPr>
        <w:t>n</w:t>
      </w:r>
      <w:proofErr w:type="gramEnd"/>
      <w:r w:rsidRPr="001401D5">
        <w:rPr>
          <w:szCs w:val="24"/>
          <w:vertAlign w:val="superscript"/>
        </w:rPr>
        <w:t>ПНЗ</w:t>
      </w:r>
      <w:proofErr w:type="spellEnd"/>
      <w:r w:rsidRPr="001401D5">
        <w:rPr>
          <w:szCs w:val="24"/>
        </w:rPr>
        <w:t xml:space="preserve"> - значение натуральной нормы потребления прочей работы или услуги, рассчитанное как отношение количества заключенных договоров на приобретение прочих услуг к количеству ярмарок;</w:t>
      </w:r>
    </w:p>
    <w:p w:rsidR="001401D5" w:rsidRPr="001401D5" w:rsidRDefault="001401D5" w:rsidP="001401D5">
      <w:pPr>
        <w:pStyle w:val="ConsPlusNormal"/>
        <w:contextualSpacing/>
        <w:jc w:val="both"/>
        <w:rPr>
          <w:szCs w:val="24"/>
        </w:rPr>
      </w:pP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proofErr w:type="gramStart"/>
      <w:r w:rsidRPr="001401D5">
        <w:rPr>
          <w:szCs w:val="24"/>
        </w:rPr>
        <w:t>R</w:t>
      </w:r>
      <w:proofErr w:type="gramEnd"/>
      <w:r w:rsidRPr="001401D5">
        <w:rPr>
          <w:szCs w:val="24"/>
          <w:vertAlign w:val="superscript"/>
        </w:rPr>
        <w:t>ПНЗ</w:t>
      </w:r>
      <w:r w:rsidRPr="001401D5">
        <w:rPr>
          <w:szCs w:val="24"/>
        </w:rPr>
        <w:t xml:space="preserve"> - цена договоров на оказание услуг по содержанию объектов особо ценного движимого имущества.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В составе затрат на приобретение прочих работ и услуг, необходимых для выполнения муниципального задания, включаются: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услуга вывоза мусора и уборка территории;</w:t>
      </w:r>
    </w:p>
    <w:p w:rsidR="001401D5" w:rsidRPr="001401D5" w:rsidRDefault="001401D5" w:rsidP="001401D5">
      <w:pPr>
        <w:pStyle w:val="ConsPlusNormal"/>
        <w:spacing w:before="220"/>
        <w:ind w:firstLine="540"/>
        <w:contextualSpacing/>
        <w:jc w:val="both"/>
        <w:rPr>
          <w:szCs w:val="24"/>
        </w:rPr>
      </w:pPr>
      <w:r w:rsidRPr="001401D5">
        <w:rPr>
          <w:szCs w:val="24"/>
        </w:rPr>
        <w:t>текущие расходы.</w:t>
      </w:r>
    </w:p>
    <w:p w:rsidR="001401D5" w:rsidRPr="001401D5" w:rsidRDefault="001401D5" w:rsidP="001401D5">
      <w:pPr>
        <w:ind w:firstLine="0"/>
        <w:contextualSpacing/>
      </w:pPr>
    </w:p>
    <w:p w:rsidR="001401D5" w:rsidRPr="001401D5" w:rsidRDefault="001401D5" w:rsidP="001401D5">
      <w:pPr>
        <w:ind w:firstLine="0"/>
        <w:contextualSpacing/>
      </w:pPr>
    </w:p>
    <w:sectPr w:rsidR="001401D5" w:rsidRPr="001401D5" w:rsidSect="0017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1D5"/>
    <w:rsid w:val="00034258"/>
    <w:rsid w:val="00052CAB"/>
    <w:rsid w:val="001401D5"/>
    <w:rsid w:val="0017371D"/>
    <w:rsid w:val="00310FD7"/>
    <w:rsid w:val="003C0CB4"/>
    <w:rsid w:val="0099558B"/>
    <w:rsid w:val="00B860CE"/>
    <w:rsid w:val="00C47E7F"/>
    <w:rsid w:val="00CB32B8"/>
    <w:rsid w:val="00E5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401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1401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401D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140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1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12F0CA93FE1DC31E8BE2EECF395B0CC9B0DB662DE074FCFFFB5848FB0816C6BC8DFA8A649FE43jBr5K" TargetMode="External"/><Relationship Id="rId13" Type="http://schemas.openxmlformats.org/officeDocument/2006/relationships/hyperlink" Target="consultantplus://offline/ref=0B112F0CA93FE1DC31E8A023FA9FC8BBC59856B26ADA0B1A91A8B3D3D0jEr0K" TargetMode="External"/><Relationship Id="rId18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image" Target="media/image5.wmf"/><Relationship Id="rId7" Type="http://schemas.openxmlformats.org/officeDocument/2006/relationships/hyperlink" Target="consultantplus://offline/ref=0B112F0CA93FE1DC31E8BE2EECF395B0CC9B0DB662DE074BCDFCB5848FB0816C6BC8DFA8A649FE44B6D3A2A4jFr0K" TargetMode="External"/><Relationship Id="rId12" Type="http://schemas.openxmlformats.org/officeDocument/2006/relationships/hyperlink" Target="consultantplus://offline/ref=0B112F0CA93FE1DC31E8A023FA9FC8BBC79052BC63DD0B1A91A8B3D3D0jEr0K" TargetMode="External"/><Relationship Id="rId17" Type="http://schemas.openxmlformats.org/officeDocument/2006/relationships/hyperlink" Target="consultantplus://offline/ref=0B112F0CA93FE1DC31E8A023FA9FC8BBC59856B26ADA0B1A91A8B3D3D0E087392B88D9FDE50DF344jBr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112F0CA93FE1DC31E8BE2EECF395B0CC9B0DB662DE0949C9FCB5848FB0816C6BC8DFA8A649FE42jBr0K" TargetMode="External"/><Relationship Id="rId20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0B112F0CA93FE1DC31E8A023FA9FC8BBC59856B26ADA0B1A91A8B3D3D0jEr0K" TargetMode="External"/><Relationship Id="rId11" Type="http://schemas.openxmlformats.org/officeDocument/2006/relationships/hyperlink" Target="consultantplus://offline/ref=0B112F0CA93FE1DC31E8A023FA9FC8BBC6995ABE66D80B1A91A8B3D3D0E087392B88D9FFE30DjFr2K" TargetMode="External"/><Relationship Id="rId5" Type="http://schemas.openxmlformats.org/officeDocument/2006/relationships/hyperlink" Target="consultantplus://offline/ref=0B112F0CA93FE1DC31E8A023FA9FC8BBC79052BC63DD0B1A91A8B3D3D0jEr0K" TargetMode="External"/><Relationship Id="rId15" Type="http://schemas.openxmlformats.org/officeDocument/2006/relationships/hyperlink" Target="consultantplus://offline/ref=0B112F0CA93FE1DC31E8BE2EECF395B0CC9B0DB662DE074FCFFFB5848FB0816C6BC8DFA8A649FE43jBr5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image" Target="media/image3.wmf"/><Relationship Id="rId4" Type="http://schemas.openxmlformats.org/officeDocument/2006/relationships/hyperlink" Target="consultantplus://offline/ref=0B112F0CA93FE1DC31E8A023FA9FC8BBC6995ABE66D80B1A91A8B3D3D0E087392B88D9FFE30DjFr2K" TargetMode="External"/><Relationship Id="rId9" Type="http://schemas.openxmlformats.org/officeDocument/2006/relationships/hyperlink" Target="consultantplus://offline/ref=0B112F0CA93FE1DC31E8BE2EECF395B0CC9B0DB662DE0949C9FCB5848FB0816C6BC8DFA8A649FE42jBr0K" TargetMode="External"/><Relationship Id="rId14" Type="http://schemas.openxmlformats.org/officeDocument/2006/relationships/hyperlink" Target="consultantplus://offline/ref=0B112F0CA93FE1DC31E8BE2EECF395B0CC9B0DB662DE074BCDFCB5848FB0816C6BC8DFA8A649FE44B6D3A2A4jFr0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Тюфякина</dc:creator>
  <cp:keywords/>
  <dc:description/>
  <cp:lastModifiedBy>Тюфякина</cp:lastModifiedBy>
  <cp:revision>2</cp:revision>
  <dcterms:created xsi:type="dcterms:W3CDTF">2018-07-30T09:04:00Z</dcterms:created>
  <dcterms:modified xsi:type="dcterms:W3CDTF">2018-07-30T09:26:00Z</dcterms:modified>
</cp:coreProperties>
</file>