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C7A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C7A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7A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C7A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9733D" w:rsidRDefault="0069733D" w:rsidP="0069733D">
      <w:pPr>
        <w:autoSpaceDE w:val="0"/>
        <w:autoSpaceDN w:val="0"/>
        <w:adjustRightInd w:val="0"/>
        <w:spacing w:before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9733D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21.11.2017 № 243 «О налоге на имущество физических лиц на территории </w:t>
      </w:r>
    </w:p>
    <w:p w:rsidR="0069733D" w:rsidRPr="0069733D" w:rsidRDefault="0069733D" w:rsidP="0069733D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69733D">
        <w:rPr>
          <w:rFonts w:eastAsia="Calibri"/>
          <w:b/>
          <w:sz w:val="28"/>
          <w:szCs w:val="28"/>
          <w:lang w:eastAsia="en-US"/>
        </w:rPr>
        <w:t>города Перми»</w:t>
      </w:r>
    </w:p>
    <w:p w:rsidR="0069733D" w:rsidRPr="0069733D" w:rsidRDefault="0069733D" w:rsidP="0069733D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69733D">
        <w:rPr>
          <w:sz w:val="28"/>
          <w:szCs w:val="28"/>
        </w:rPr>
        <w:t>На основании Налогового кодекса Российской Федерации, Устава города Перми</w:t>
      </w:r>
    </w:p>
    <w:p w:rsidR="0069733D" w:rsidRPr="0069733D" w:rsidRDefault="0069733D" w:rsidP="0069733D">
      <w:pPr>
        <w:autoSpaceDE w:val="0"/>
        <w:autoSpaceDN w:val="0"/>
        <w:adjustRightInd w:val="0"/>
        <w:spacing w:after="360"/>
        <w:jc w:val="center"/>
        <w:outlineLvl w:val="0"/>
        <w:rPr>
          <w:b/>
          <w:spacing w:val="50"/>
          <w:sz w:val="28"/>
          <w:szCs w:val="28"/>
        </w:rPr>
      </w:pPr>
      <w:r w:rsidRPr="0069733D">
        <w:rPr>
          <w:sz w:val="28"/>
          <w:szCs w:val="28"/>
        </w:rPr>
        <w:t xml:space="preserve">Пермская городская Дума </w:t>
      </w:r>
      <w:r w:rsidRPr="0069733D">
        <w:rPr>
          <w:b/>
          <w:spacing w:val="50"/>
          <w:sz w:val="28"/>
          <w:szCs w:val="28"/>
        </w:rPr>
        <w:t>решила: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 xml:space="preserve">1. Внести в решение Пермской городской Думы от 21.11.2017 № 243 </w:t>
      </w:r>
      <w:r w:rsidR="00820363">
        <w:rPr>
          <w:sz w:val="28"/>
          <w:szCs w:val="28"/>
        </w:rPr>
        <w:t>«О </w:t>
      </w:r>
      <w:r w:rsidRPr="0069733D">
        <w:rPr>
          <w:sz w:val="28"/>
          <w:szCs w:val="28"/>
        </w:rPr>
        <w:t>налоге на имущество физических лиц на территории города Перми» изменения: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>1.1 в таблице пункта 3:</w:t>
      </w:r>
    </w:p>
    <w:p w:rsidR="0069733D" w:rsidRPr="0069733D" w:rsidRDefault="009873F6" w:rsidP="00697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графу 1 строки 1</w:t>
      </w:r>
      <w:r w:rsidR="0069733D" w:rsidRPr="0069733D">
        <w:rPr>
          <w:sz w:val="28"/>
          <w:szCs w:val="28"/>
        </w:rPr>
        <w:t xml:space="preserve"> изложить в редакции: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>«Жилые дома, части жилых домов:»;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>1.1.2 графу 1</w:t>
      </w:r>
      <w:r w:rsidR="009873F6">
        <w:rPr>
          <w:sz w:val="28"/>
          <w:szCs w:val="28"/>
        </w:rPr>
        <w:t xml:space="preserve"> строки 6</w:t>
      </w:r>
      <w:r w:rsidRPr="0069733D">
        <w:rPr>
          <w:sz w:val="28"/>
          <w:szCs w:val="28"/>
        </w:rPr>
        <w:t xml:space="preserve"> изложить в редакции: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>«Квартиры, части квартир:»;</w:t>
      </w:r>
    </w:p>
    <w:p w:rsidR="0069733D" w:rsidRPr="0069733D" w:rsidRDefault="009873F6" w:rsidP="00697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графу 1 строки 16</w:t>
      </w:r>
      <w:r w:rsidR="0069733D" w:rsidRPr="0069733D">
        <w:rPr>
          <w:sz w:val="28"/>
          <w:szCs w:val="28"/>
        </w:rPr>
        <w:t xml:space="preserve"> изложить в редакции: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>«Гаражи, машино-места, в том числе расположенные в объектах налогообложения, указанных в подпункте 2 пункта 2 статьи 406 Налогового кодекса Российской Федерации:»;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>1.2 абзац первый пункта 4 изложить в редакции:</w:t>
      </w:r>
    </w:p>
    <w:p w:rsidR="0069733D" w:rsidRPr="0069733D" w:rsidRDefault="0069733D" w:rsidP="0069733D">
      <w:pPr>
        <w:ind w:firstLine="709"/>
        <w:jc w:val="both"/>
        <w:rPr>
          <w:sz w:val="28"/>
          <w:szCs w:val="28"/>
        </w:rPr>
      </w:pPr>
      <w:r w:rsidRPr="0069733D">
        <w:rPr>
          <w:sz w:val="28"/>
          <w:szCs w:val="28"/>
        </w:rPr>
        <w:t>«4. Установить в соответствии с пунктом 2 статьи 399 Налогового кодекса Российской Федерации льготы по налогу на имущество физических лиц в отношении жилых домов, частей жилых домов, квартир, частей квартир, комнат в виде освобождения от уплаты налога для следующих категорий налогоплательщиков:».</w:t>
      </w:r>
    </w:p>
    <w:p w:rsidR="0069733D" w:rsidRPr="0069733D" w:rsidRDefault="0069733D" w:rsidP="006973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733D">
        <w:rPr>
          <w:sz w:val="28"/>
          <w:szCs w:val="28"/>
        </w:rPr>
        <w:t xml:space="preserve">2. </w:t>
      </w:r>
      <w:r w:rsidRPr="0069733D">
        <w:rPr>
          <w:rFonts w:eastAsia="Calibri"/>
          <w:sz w:val="28"/>
          <w:szCs w:val="28"/>
          <w:lang w:eastAsia="en-US"/>
        </w:rPr>
        <w:t xml:space="preserve">Настоящее решение вступает в силу с 01.01.2019, но не ранее чем по истечении одного месяца со дня официального опубликования и не ранее первого числа очередного налогового периода, и распространяется на правоотношения, связанные с исчислением налога на имущество </w:t>
      </w:r>
      <w:r w:rsidR="004D3AD7">
        <w:rPr>
          <w:rFonts w:eastAsia="Calibri"/>
          <w:sz w:val="28"/>
          <w:szCs w:val="28"/>
          <w:lang w:eastAsia="en-US"/>
        </w:rPr>
        <w:t>физических лиц с 01.01.2018</w:t>
      </w:r>
      <w:r w:rsidRPr="0069733D">
        <w:rPr>
          <w:rFonts w:eastAsia="Calibri"/>
          <w:sz w:val="28"/>
          <w:szCs w:val="28"/>
          <w:lang w:eastAsia="en-US"/>
        </w:rPr>
        <w:t>.</w:t>
      </w:r>
    </w:p>
    <w:p w:rsidR="0069733D" w:rsidRPr="0069733D" w:rsidRDefault="0069733D" w:rsidP="0069733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733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733D" w:rsidRPr="0069733D" w:rsidRDefault="0069733D" w:rsidP="0069733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733D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бюджету и налогам.</w:t>
      </w:r>
    </w:p>
    <w:p w:rsidR="0069733D" w:rsidRDefault="0069733D" w:rsidP="0069733D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69733D">
        <w:rPr>
          <w:sz w:val="28"/>
          <w:szCs w:val="28"/>
        </w:rPr>
        <w:t xml:space="preserve">Председатель </w:t>
      </w:r>
    </w:p>
    <w:p w:rsidR="0069733D" w:rsidRPr="0069733D" w:rsidRDefault="0069733D" w:rsidP="0069733D">
      <w:pPr>
        <w:autoSpaceDE w:val="0"/>
        <w:autoSpaceDN w:val="0"/>
        <w:adjustRightInd w:val="0"/>
        <w:rPr>
          <w:sz w:val="28"/>
          <w:szCs w:val="28"/>
        </w:rPr>
      </w:pPr>
      <w:r w:rsidRPr="0069733D">
        <w:rPr>
          <w:sz w:val="28"/>
          <w:szCs w:val="28"/>
        </w:rPr>
        <w:t xml:space="preserve">Пермской городской Думы </w:t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</w:t>
      </w:r>
      <w:r w:rsidRPr="0069733D">
        <w:rPr>
          <w:sz w:val="28"/>
          <w:szCs w:val="28"/>
        </w:rPr>
        <w:t xml:space="preserve">       Ю.А.Уткин</w:t>
      </w:r>
    </w:p>
    <w:p w:rsidR="0069733D" w:rsidRPr="0069733D" w:rsidRDefault="0069733D" w:rsidP="0069733D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69733D">
        <w:rPr>
          <w:sz w:val="28"/>
          <w:szCs w:val="28"/>
        </w:rPr>
        <w:t>Глава города Перми</w:t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</w:r>
      <w:r w:rsidRPr="0069733D">
        <w:rPr>
          <w:sz w:val="28"/>
          <w:szCs w:val="28"/>
        </w:rPr>
        <w:tab/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C7A4D">
      <w:rPr>
        <w:noProof/>
        <w:snapToGrid w:val="0"/>
        <w:sz w:val="16"/>
      </w:rPr>
      <w:t>23.11.2018 13:55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C7A4D">
      <w:rPr>
        <w:noProof/>
        <w:snapToGrid w:val="0"/>
        <w:sz w:val="16"/>
      </w:rPr>
      <w:t>№ 241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4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frSq2KSY31ElRx+inLFCBvqPz8PQjFAl10T9fCE5zK0LMHuywqkuP1b63mRFK/FH0/M2RGyz1frzqToGYp8tw==" w:salt="zmGrmB/8B8MYCElxaNRr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3AD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733D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0363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73F6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7A4D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04FD935-F3C5-4960-BFEC-71A973E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2018-11-23T08:55:00Z</cp:lastPrinted>
  <dcterms:created xsi:type="dcterms:W3CDTF">2018-11-15T04:25:00Z</dcterms:created>
  <dcterms:modified xsi:type="dcterms:W3CDTF">2018-11-23T08:55:00Z</dcterms:modified>
</cp:coreProperties>
</file>