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260FE5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C7120A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139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260FE5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C7120A">
                        <w:rPr>
                          <w:sz w:val="28"/>
                          <w:szCs w:val="28"/>
                          <w:u w:val="single"/>
                        </w:rPr>
                        <w:t xml:space="preserve"> 139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260FE5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25.06.2019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260FE5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25.06.2019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260FE5" w:rsidRDefault="0066009D" w:rsidP="00025DB9">
      <w:pPr>
        <w:jc w:val="both"/>
        <w:rPr>
          <w:bCs/>
          <w:sz w:val="28"/>
          <w:szCs w:val="28"/>
        </w:rPr>
      </w:pPr>
    </w:p>
    <w:p w:rsidR="00186D3B" w:rsidRDefault="00186D3B" w:rsidP="00260FE5">
      <w:pPr>
        <w:autoSpaceDE w:val="0"/>
        <w:autoSpaceDN w:val="0"/>
        <w:adjustRightInd w:val="0"/>
        <w:spacing w:before="480"/>
        <w:jc w:val="center"/>
        <w:rPr>
          <w:b/>
          <w:sz w:val="28"/>
          <w:szCs w:val="28"/>
        </w:rPr>
      </w:pPr>
      <w:r w:rsidRPr="00186D3B">
        <w:rPr>
          <w:b/>
          <w:sz w:val="28"/>
          <w:szCs w:val="28"/>
        </w:rPr>
        <w:t xml:space="preserve">О внесении изменений в Правила благоустройства территории города </w:t>
      </w:r>
    </w:p>
    <w:p w:rsidR="00260FE5" w:rsidRDefault="00186D3B" w:rsidP="00260FE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86D3B">
        <w:rPr>
          <w:b/>
          <w:sz w:val="28"/>
          <w:szCs w:val="28"/>
        </w:rPr>
        <w:t>Перми, утвержденные решением Пермской городской Думы</w:t>
      </w:r>
    </w:p>
    <w:p w:rsidR="00186D3B" w:rsidRPr="00186D3B" w:rsidRDefault="00186D3B" w:rsidP="00260FE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86D3B">
        <w:rPr>
          <w:b/>
          <w:sz w:val="28"/>
          <w:szCs w:val="28"/>
        </w:rPr>
        <w:t xml:space="preserve">от 18.12.2018 № 265 </w:t>
      </w:r>
    </w:p>
    <w:p w:rsidR="00186D3B" w:rsidRPr="00186D3B" w:rsidRDefault="00186D3B" w:rsidP="00F83940">
      <w:pPr>
        <w:autoSpaceDE w:val="0"/>
        <w:autoSpaceDN w:val="0"/>
        <w:adjustRightInd w:val="0"/>
        <w:spacing w:before="48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На основании Федерального закона от 06.10.2003 № 131-ФЗ «Об общих принципах организации местного самоуправления в Российской Федерации», Устава города Перми</w:t>
      </w:r>
    </w:p>
    <w:p w:rsidR="00186D3B" w:rsidRPr="00186D3B" w:rsidRDefault="00186D3B" w:rsidP="00186D3B">
      <w:pPr>
        <w:suppressAutoHyphens/>
        <w:spacing w:before="240" w:after="240"/>
        <w:jc w:val="center"/>
        <w:rPr>
          <w:b/>
          <w:spacing w:val="50"/>
          <w:sz w:val="28"/>
          <w:szCs w:val="28"/>
        </w:rPr>
      </w:pPr>
      <w:r w:rsidRPr="00186D3B">
        <w:rPr>
          <w:sz w:val="28"/>
          <w:szCs w:val="28"/>
        </w:rPr>
        <w:t>Пермская городская Дума</w:t>
      </w:r>
      <w:r w:rsidR="00260FE5">
        <w:rPr>
          <w:sz w:val="28"/>
          <w:szCs w:val="28"/>
        </w:rPr>
        <w:t xml:space="preserve"> </w:t>
      </w:r>
      <w:r w:rsidR="00260FE5" w:rsidRPr="00260FE5">
        <w:rPr>
          <w:b/>
          <w:sz w:val="28"/>
          <w:szCs w:val="28"/>
        </w:rPr>
        <w:t>р е ш и л а</w:t>
      </w:r>
      <w:r w:rsidRPr="00186D3B">
        <w:rPr>
          <w:b/>
          <w:spacing w:val="50"/>
          <w:sz w:val="28"/>
          <w:szCs w:val="28"/>
        </w:rPr>
        <w:t>: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1. Внести в Правила благоустройства территории города Перми, утвержденные решением Пермской городской Думы от 18.12.2018 № 265 (в редакции решения Пермской городской Думы от 23.04.2019 № 87), изменения: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1.1 в разделе 9: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1.1.1 абзац девятый пункта 9.1 изложить в редакции: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«некапитальные строения, сооружения: павильоны, киоски, лотки, палатки, торговые автоматы (вендинговые автоматы) по продаже питьевой воды и другие подобные строения, сооружения</w:t>
      </w:r>
      <w:r w:rsidR="00260FE5">
        <w:rPr>
          <w:sz w:val="28"/>
          <w:szCs w:val="28"/>
        </w:rPr>
        <w:t xml:space="preserve"> </w:t>
      </w:r>
      <w:r w:rsidR="00260FE5" w:rsidRPr="00260FE5">
        <w:rPr>
          <w:sz w:val="28"/>
          <w:szCs w:val="28"/>
        </w:rPr>
        <w:t>(далее - некапитальные строения, сооружения)</w:t>
      </w:r>
      <w:r w:rsidRPr="00186D3B">
        <w:rPr>
          <w:sz w:val="28"/>
          <w:szCs w:val="28"/>
        </w:rPr>
        <w:t>,»;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1.1.2 </w:t>
      </w:r>
      <w:r w:rsidR="00260FE5">
        <w:rPr>
          <w:sz w:val="28"/>
          <w:szCs w:val="28"/>
        </w:rPr>
        <w:t xml:space="preserve">абзац первый </w:t>
      </w:r>
      <w:r w:rsidRPr="00186D3B">
        <w:rPr>
          <w:sz w:val="28"/>
          <w:szCs w:val="28"/>
        </w:rPr>
        <w:t>подпункт</w:t>
      </w:r>
      <w:r w:rsidR="00260FE5">
        <w:rPr>
          <w:sz w:val="28"/>
          <w:szCs w:val="28"/>
        </w:rPr>
        <w:t>а</w:t>
      </w:r>
      <w:r w:rsidRPr="00186D3B">
        <w:rPr>
          <w:sz w:val="28"/>
          <w:szCs w:val="28"/>
        </w:rPr>
        <w:t xml:space="preserve"> 9.4.4 изложить в редакции:</w:t>
      </w:r>
    </w:p>
    <w:p w:rsidR="00186D3B" w:rsidRPr="00186D3B" w:rsidRDefault="00F83940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«9.4.4</w:t>
      </w:r>
      <w:r w:rsidR="00186D3B" w:rsidRPr="00186D3B">
        <w:rPr>
          <w:sz w:val="28"/>
          <w:szCs w:val="28"/>
        </w:rPr>
        <w:t xml:space="preserve"> требования к некапитальным строениям, сооружениям:»;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1.1.3 в абзаце первом подпункта 9.4.4.1 слова «и подпунктом 9.4.4.2 Правил.» заменить словами «и подпунктами 9.4.4.2, 9.4.4.2</w:t>
      </w:r>
      <w:r w:rsidRPr="00186D3B">
        <w:rPr>
          <w:sz w:val="28"/>
          <w:szCs w:val="28"/>
          <w:vertAlign w:val="superscript"/>
        </w:rPr>
        <w:t>2</w:t>
      </w:r>
      <w:r w:rsidRPr="00186D3B">
        <w:rPr>
          <w:sz w:val="28"/>
          <w:szCs w:val="28"/>
        </w:rPr>
        <w:t xml:space="preserve"> Правил.»;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1.1.4 в абзаце третьем подпункта 9.4.4.1 слова «Допускается реализация индивидуальных проектов (эскизов) внешнего вида указанных некапитальных строений, сооружений, которые не должны нарушать архитектурный облик сложившейся застройки соответствующей территории города Перми и должны быть согласованы в порядке, установленном администрацией города Перми;» заменить словами «Размещение некапитальных строений, сооружений по индивидуальным проектам (эскизам) внешнего вида некапитальных строений, сооружений осуществляется в случаях и порядке, предусмотренных подпунктом 9.4.4.2</w:t>
      </w:r>
      <w:r w:rsidRPr="00186D3B">
        <w:rPr>
          <w:sz w:val="28"/>
          <w:szCs w:val="28"/>
          <w:vertAlign w:val="superscript"/>
        </w:rPr>
        <w:t>2</w:t>
      </w:r>
      <w:r w:rsidRPr="00186D3B">
        <w:rPr>
          <w:sz w:val="28"/>
          <w:szCs w:val="28"/>
        </w:rPr>
        <w:t xml:space="preserve"> Правил;»;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1.1.5 абзац пятый подпункта 9.4.4.2 изложить в редакции:</w:t>
      </w:r>
    </w:p>
    <w:p w:rsidR="00186D3B" w:rsidRPr="00186D3B" w:rsidRDefault="00186D3B" w:rsidP="00186D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«не допускается на придомовых территориях, кроме торговых автоматов (вендинговых автоматов) по продаже питьевой воды, а также на территории бли</w:t>
      </w:r>
      <w:r w:rsidRPr="00186D3B">
        <w:rPr>
          <w:sz w:val="28"/>
          <w:szCs w:val="28"/>
        </w:rPr>
        <w:lastRenderedPageBreak/>
        <w:t>же 15 метров от фасадов зданий, за исключением случаев, установленных действующим законодательством,»;</w:t>
      </w:r>
    </w:p>
    <w:p w:rsidR="00186D3B" w:rsidRPr="00186D3B" w:rsidRDefault="00186D3B" w:rsidP="00186D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1.1.6 дополнить подпунктами 9.4.4.2</w:t>
      </w:r>
      <w:r w:rsidRPr="00186D3B">
        <w:rPr>
          <w:sz w:val="28"/>
          <w:szCs w:val="28"/>
          <w:vertAlign w:val="superscript"/>
        </w:rPr>
        <w:t>1</w:t>
      </w:r>
      <w:r w:rsidRPr="00186D3B">
        <w:rPr>
          <w:sz w:val="28"/>
          <w:szCs w:val="28"/>
        </w:rPr>
        <w:t>, 9.4.4.2</w:t>
      </w:r>
      <w:r w:rsidRPr="00186D3B">
        <w:rPr>
          <w:sz w:val="28"/>
          <w:szCs w:val="28"/>
          <w:vertAlign w:val="superscript"/>
        </w:rPr>
        <w:t xml:space="preserve">2 </w:t>
      </w:r>
      <w:r w:rsidRPr="00186D3B">
        <w:rPr>
          <w:sz w:val="28"/>
          <w:szCs w:val="28"/>
        </w:rPr>
        <w:t>следующего содержания:</w:t>
      </w:r>
    </w:p>
    <w:p w:rsidR="00186D3B" w:rsidRPr="00186D3B" w:rsidRDefault="00186D3B" w:rsidP="00186D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«9.4.4.2</w:t>
      </w:r>
      <w:r w:rsidRPr="00186D3B">
        <w:rPr>
          <w:sz w:val="28"/>
          <w:szCs w:val="28"/>
          <w:vertAlign w:val="superscript"/>
        </w:rPr>
        <w:t>1</w:t>
      </w:r>
      <w:r w:rsidR="004B55F0">
        <w:rPr>
          <w:sz w:val="28"/>
          <w:szCs w:val="28"/>
        </w:rPr>
        <w:t>. Требования к типовым проектам</w:t>
      </w:r>
      <w:r w:rsidRPr="00186D3B">
        <w:rPr>
          <w:sz w:val="28"/>
          <w:szCs w:val="28"/>
        </w:rPr>
        <w:t xml:space="preserve"> некапитальных строений, сооружений установлены в </w:t>
      </w:r>
      <w:r w:rsidR="00900C20">
        <w:rPr>
          <w:sz w:val="28"/>
          <w:szCs w:val="28"/>
        </w:rPr>
        <w:t>приложении 1</w:t>
      </w:r>
      <w:r w:rsidRPr="00186D3B">
        <w:rPr>
          <w:sz w:val="28"/>
          <w:szCs w:val="28"/>
        </w:rPr>
        <w:t xml:space="preserve"> к Правилам.</w:t>
      </w:r>
    </w:p>
    <w:p w:rsidR="00186D3B" w:rsidRPr="00186D3B" w:rsidRDefault="00186D3B" w:rsidP="00186D3B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9.4.4.2</w:t>
      </w:r>
      <w:r w:rsidRPr="00186D3B">
        <w:rPr>
          <w:sz w:val="28"/>
          <w:szCs w:val="28"/>
          <w:vertAlign w:val="superscript"/>
        </w:rPr>
        <w:t>2</w:t>
      </w:r>
      <w:r w:rsidRPr="00186D3B">
        <w:rPr>
          <w:sz w:val="28"/>
          <w:szCs w:val="28"/>
        </w:rPr>
        <w:t>. Некапитальные строения, сооружения по индивидуальным проектам (эскизам) внешнего вида не должны нарушать архитектурный облик сложившейся застройки соответствующей территории города Перми и размещаются:</w:t>
      </w:r>
    </w:p>
    <w:p w:rsidR="00186D3B" w:rsidRPr="00186D3B" w:rsidRDefault="00186D3B" w:rsidP="00186D3B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на территориях набережных, пляжей, </w:t>
      </w:r>
    </w:p>
    <w:p w:rsidR="00186D3B" w:rsidRPr="00186D3B" w:rsidRDefault="00186D3B" w:rsidP="00186D3B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на территориях парков, садов, скверов, на которых возможно размещение некапитальных строений, сооружений в соответствии с перечнем объектов озеленения общего пол</w:t>
      </w:r>
      <w:r w:rsidR="004B55F0">
        <w:rPr>
          <w:sz w:val="28"/>
          <w:szCs w:val="28"/>
        </w:rPr>
        <w:t>ьзования, утвержденным правовым актом</w:t>
      </w:r>
      <w:r w:rsidRPr="00186D3B">
        <w:rPr>
          <w:sz w:val="28"/>
          <w:szCs w:val="28"/>
        </w:rPr>
        <w:t xml:space="preserve"> администрации города Перми,</w:t>
      </w:r>
    </w:p>
    <w:p w:rsidR="00186D3B" w:rsidRPr="00186D3B" w:rsidRDefault="00186D3B" w:rsidP="00186D3B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в границах достопримечательных мест, зон охраны объектов культурного наследия,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не запрещено.</w:t>
      </w:r>
    </w:p>
    <w:p w:rsidR="00186D3B" w:rsidRPr="00186D3B" w:rsidRDefault="00186D3B" w:rsidP="00186D3B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Некапитальные строения, сооружения по индивидуальным проектам (эскизам) внешнего вида размещаются на земельных участках, включенных в установленном порядке в схему размещения нестационарных торговых объектов на территории города Перми, а также на земельных участках, находящихся в</w:t>
      </w:r>
      <w:r w:rsidR="00236619">
        <w:rPr>
          <w:sz w:val="28"/>
          <w:szCs w:val="28"/>
        </w:rPr>
        <w:t> </w:t>
      </w:r>
      <w:r w:rsidRPr="00186D3B">
        <w:rPr>
          <w:sz w:val="28"/>
          <w:szCs w:val="28"/>
        </w:rPr>
        <w:t>частной собственности, с видом разрешенного использования, допускающим размещение таких некапитальных строений, сооружений.</w:t>
      </w:r>
    </w:p>
    <w:p w:rsidR="00186D3B" w:rsidRPr="00186D3B" w:rsidRDefault="00186D3B" w:rsidP="00186D3B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Размеры некапитальных строений, сооружений по индивидуальным проектам (эскизам) внешнего вида (длина, ширина, высота) не должны быть менее или</w:t>
      </w:r>
      <w:r w:rsidR="00236619">
        <w:rPr>
          <w:sz w:val="28"/>
          <w:szCs w:val="28"/>
        </w:rPr>
        <w:t> </w:t>
      </w:r>
      <w:r w:rsidRPr="00186D3B">
        <w:rPr>
          <w:sz w:val="28"/>
          <w:szCs w:val="28"/>
        </w:rPr>
        <w:t xml:space="preserve">более </w:t>
      </w:r>
      <w:r w:rsidR="004B55F0">
        <w:rPr>
          <w:sz w:val="28"/>
          <w:szCs w:val="28"/>
        </w:rPr>
        <w:t xml:space="preserve">чем на 10% </w:t>
      </w:r>
      <w:r w:rsidRPr="00186D3B">
        <w:rPr>
          <w:sz w:val="28"/>
          <w:szCs w:val="28"/>
        </w:rPr>
        <w:t>установленных Правилами размеров типовых проектов некапитальных строений, сооружений.</w:t>
      </w:r>
    </w:p>
    <w:p w:rsidR="00186D3B" w:rsidRPr="00186D3B" w:rsidRDefault="00186D3B" w:rsidP="00186D3B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Размещение некапитальных строений, сооружений по индивидуальным проектам (эскизам) внешнего вида осуществляется при согласовании колерного паспорта некапитального строения, сооружения. Форма колерного паспорта некапитального строения, сооружения, порядок и критерии согласования устанавливаются правовым актом администрации города Перми;»;</w:t>
      </w:r>
    </w:p>
    <w:p w:rsidR="00186D3B" w:rsidRPr="00186D3B" w:rsidRDefault="00900C20" w:rsidP="00186D3B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 дополнить приложением 1</w:t>
      </w:r>
      <w:r w:rsidR="00186D3B" w:rsidRPr="00186D3B">
        <w:rPr>
          <w:sz w:val="28"/>
          <w:szCs w:val="28"/>
        </w:rPr>
        <w:t xml:space="preserve"> «</w:t>
      </w:r>
      <w:r w:rsidR="004B55F0" w:rsidRPr="004B55F0">
        <w:rPr>
          <w:rFonts w:cs="Calibri"/>
          <w:sz w:val="28"/>
          <w:szCs w:val="28"/>
        </w:rPr>
        <w:t>Требования к типовым проектам</w:t>
      </w:r>
      <w:r w:rsidR="00186D3B" w:rsidRPr="00186D3B">
        <w:rPr>
          <w:rFonts w:cs="Calibri"/>
          <w:sz w:val="28"/>
          <w:szCs w:val="28"/>
        </w:rPr>
        <w:t xml:space="preserve"> некапитальных строений, сооружений, используемых для осуществления торговой деятельности и деятельности по оказанию услуг населению, включая услуги общественного питания»</w:t>
      </w:r>
      <w:r w:rsidR="00186D3B" w:rsidRPr="00186D3B">
        <w:rPr>
          <w:sz w:val="28"/>
          <w:szCs w:val="28"/>
        </w:rPr>
        <w:t xml:space="preserve"> согласно приложению к настоящему решению</w:t>
      </w:r>
      <w:r w:rsidR="00186D3B" w:rsidRPr="00186D3B">
        <w:rPr>
          <w:rFonts w:cs="Calibri"/>
          <w:sz w:val="28"/>
          <w:szCs w:val="28"/>
        </w:rPr>
        <w:t>.</w:t>
      </w: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2. Настоящее решение вступает в силу со дня его официального опубликования. </w:t>
      </w:r>
    </w:p>
    <w:p w:rsid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F83940" w:rsidRDefault="00F83940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83940" w:rsidRDefault="00F83940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86D3B" w:rsidRPr="00186D3B" w:rsidRDefault="00186D3B" w:rsidP="00186D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4. </w:t>
      </w:r>
      <w:r w:rsidR="004B55F0" w:rsidRPr="004B55F0">
        <w:rPr>
          <w:sz w:val="28"/>
          <w:szCs w:val="28"/>
        </w:rPr>
        <w:t>Контроль за исполнением настоящего решения возложить на комитет Пермской городской Думы по экономическому развитию и комитет Пермской городск</w:t>
      </w:r>
      <w:r w:rsidR="004B55F0">
        <w:rPr>
          <w:sz w:val="28"/>
          <w:szCs w:val="28"/>
        </w:rPr>
        <w:t>ой Думы по городскому хозяйству</w:t>
      </w:r>
      <w:r w:rsidRPr="00186D3B">
        <w:rPr>
          <w:sz w:val="28"/>
          <w:szCs w:val="28"/>
        </w:rPr>
        <w:t>.</w:t>
      </w:r>
    </w:p>
    <w:p w:rsidR="00186D3B" w:rsidRDefault="00186D3B" w:rsidP="00186D3B">
      <w:pPr>
        <w:suppressAutoHyphens/>
        <w:spacing w:before="720"/>
        <w:jc w:val="both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 xml:space="preserve">Председатель </w:t>
      </w:r>
    </w:p>
    <w:p w:rsidR="00186D3B" w:rsidRPr="00186D3B" w:rsidRDefault="00186D3B" w:rsidP="00186D3B">
      <w:pPr>
        <w:suppressAutoHyphens/>
        <w:jc w:val="both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>Пермской г</w:t>
      </w:r>
      <w:r w:rsidR="00F83940">
        <w:rPr>
          <w:rFonts w:eastAsia="Calibri"/>
          <w:sz w:val="28"/>
          <w:szCs w:val="28"/>
        </w:rPr>
        <w:t>ородской Думы</w:t>
      </w:r>
      <w:r w:rsidR="00F83940">
        <w:rPr>
          <w:rFonts w:eastAsia="Calibri"/>
          <w:sz w:val="28"/>
          <w:szCs w:val="28"/>
        </w:rPr>
        <w:tab/>
      </w:r>
      <w:r w:rsidR="00F83940">
        <w:rPr>
          <w:rFonts w:eastAsia="Calibri"/>
          <w:sz w:val="28"/>
          <w:szCs w:val="28"/>
        </w:rPr>
        <w:tab/>
      </w:r>
      <w:r w:rsidR="00F83940">
        <w:rPr>
          <w:rFonts w:eastAsia="Calibri"/>
          <w:sz w:val="28"/>
          <w:szCs w:val="28"/>
        </w:rPr>
        <w:tab/>
      </w:r>
      <w:r w:rsidR="00F83940">
        <w:rPr>
          <w:rFonts w:eastAsia="Calibri"/>
          <w:sz w:val="28"/>
          <w:szCs w:val="28"/>
        </w:rPr>
        <w:tab/>
      </w:r>
      <w:r w:rsidR="00F83940">
        <w:rPr>
          <w:rFonts w:eastAsia="Calibri"/>
          <w:sz w:val="28"/>
          <w:szCs w:val="28"/>
        </w:rPr>
        <w:tab/>
      </w:r>
      <w:r w:rsidR="00F83940">
        <w:rPr>
          <w:rFonts w:eastAsia="Calibri"/>
          <w:sz w:val="28"/>
          <w:szCs w:val="28"/>
        </w:rPr>
        <w:tab/>
      </w:r>
      <w:r w:rsidR="00F83940">
        <w:rPr>
          <w:rFonts w:eastAsia="Calibri"/>
          <w:sz w:val="28"/>
          <w:szCs w:val="28"/>
        </w:rPr>
        <w:tab/>
        <w:t xml:space="preserve">       </w:t>
      </w:r>
      <w:r w:rsidRPr="00186D3B">
        <w:rPr>
          <w:rFonts w:eastAsia="Calibri"/>
          <w:sz w:val="28"/>
          <w:szCs w:val="28"/>
        </w:rPr>
        <w:t>Ю.А.</w:t>
      </w:r>
      <w:r>
        <w:rPr>
          <w:rFonts w:eastAsia="Calibri"/>
          <w:sz w:val="28"/>
          <w:szCs w:val="28"/>
        </w:rPr>
        <w:t xml:space="preserve"> </w:t>
      </w:r>
      <w:r w:rsidRPr="00186D3B">
        <w:rPr>
          <w:rFonts w:eastAsia="Calibri"/>
          <w:sz w:val="28"/>
          <w:szCs w:val="28"/>
        </w:rPr>
        <w:t>Уткин</w:t>
      </w:r>
    </w:p>
    <w:p w:rsidR="00284905" w:rsidRDefault="00F83940" w:rsidP="00186D3B">
      <w:pPr>
        <w:suppressAutoHyphens/>
        <w:spacing w:before="720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Глава города Перми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</w:t>
      </w:r>
      <w:r w:rsidR="00186D3B" w:rsidRPr="00186D3B">
        <w:rPr>
          <w:rFonts w:eastAsia="Calibri"/>
          <w:sz w:val="28"/>
          <w:szCs w:val="28"/>
        </w:rPr>
        <w:t>Д.И.</w:t>
      </w:r>
      <w:r w:rsidR="00186D3B">
        <w:rPr>
          <w:rFonts w:eastAsia="Calibri"/>
          <w:sz w:val="28"/>
          <w:szCs w:val="28"/>
        </w:rPr>
        <w:t xml:space="preserve"> </w:t>
      </w:r>
      <w:r w:rsidR="00186D3B" w:rsidRPr="00186D3B">
        <w:rPr>
          <w:rFonts w:eastAsia="Calibri"/>
          <w:sz w:val="28"/>
          <w:szCs w:val="28"/>
        </w:rPr>
        <w:t>Самойлов</w:t>
      </w:r>
    </w:p>
    <w:p w:rsidR="0066009D" w:rsidRPr="009E1DC9" w:rsidRDefault="0066009D" w:rsidP="00BB4B87">
      <w:pPr>
        <w:ind w:firstLine="709"/>
        <w:jc w:val="center"/>
        <w:rPr>
          <w:sz w:val="28"/>
          <w:szCs w:val="28"/>
        </w:rPr>
      </w:pPr>
    </w:p>
    <w:p w:rsidR="00284905" w:rsidRPr="00284905" w:rsidRDefault="00284905" w:rsidP="00BB4B87">
      <w:pPr>
        <w:ind w:firstLine="709"/>
        <w:jc w:val="center"/>
        <w:rPr>
          <w:sz w:val="28"/>
          <w:szCs w:val="28"/>
        </w:rPr>
      </w:pPr>
    </w:p>
    <w:p w:rsidR="006C61AF" w:rsidRDefault="006C61AF" w:rsidP="00BB4B87">
      <w:pPr>
        <w:pStyle w:val="ac"/>
        <w:ind w:firstLine="709"/>
        <w:rPr>
          <w:sz w:val="28"/>
          <w:szCs w:val="28"/>
        </w:rPr>
      </w:pPr>
    </w:p>
    <w:p w:rsidR="00573676" w:rsidRPr="00AC7511" w:rsidRDefault="00573676" w:rsidP="00BB4B87">
      <w:pPr>
        <w:pStyle w:val="ac"/>
        <w:ind w:firstLine="709"/>
        <w:rPr>
          <w:sz w:val="28"/>
          <w:szCs w:val="28"/>
        </w:rPr>
      </w:pPr>
    </w:p>
    <w:p w:rsidR="00FD0A67" w:rsidRPr="00FD0A67" w:rsidRDefault="00FD0A67" w:rsidP="00BB4B87">
      <w:pPr>
        <w:ind w:firstLine="709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08CF"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05917" w:rsidRDefault="00405917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186D3B" w:rsidRDefault="00186D3B" w:rsidP="00405917">
      <w:pPr>
        <w:sectPr w:rsidR="00186D3B" w:rsidSect="00A44226">
          <w:headerReference w:type="even" r:id="rId8"/>
          <w:headerReference w:type="default" r:id="rId9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186D3B" w:rsidRPr="00186D3B" w:rsidRDefault="00186D3B" w:rsidP="00186D3B">
      <w:pPr>
        <w:suppressAutoHyphens/>
        <w:ind w:left="5387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>ПРИЛОЖЕНИЕ</w:t>
      </w:r>
    </w:p>
    <w:p w:rsidR="00186D3B" w:rsidRPr="00186D3B" w:rsidRDefault="00186D3B" w:rsidP="00186D3B">
      <w:pPr>
        <w:suppressAutoHyphens/>
        <w:ind w:left="5387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 xml:space="preserve">к решению </w:t>
      </w:r>
    </w:p>
    <w:p w:rsidR="00186D3B" w:rsidRPr="00373EED" w:rsidRDefault="00186D3B" w:rsidP="00186D3B">
      <w:pPr>
        <w:suppressAutoHyphens/>
        <w:ind w:left="5387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>Пермской городской Думы</w:t>
      </w:r>
    </w:p>
    <w:p w:rsidR="00373EED" w:rsidRPr="00373EED" w:rsidRDefault="00373EED" w:rsidP="00186D3B">
      <w:pPr>
        <w:suppressAutoHyphens/>
        <w:ind w:left="538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 25.06.2019 №</w:t>
      </w:r>
      <w:r w:rsidR="00C7120A">
        <w:rPr>
          <w:rFonts w:eastAsia="Calibri"/>
          <w:sz w:val="28"/>
          <w:szCs w:val="28"/>
        </w:rPr>
        <w:t xml:space="preserve"> 139</w:t>
      </w:r>
    </w:p>
    <w:p w:rsidR="00186D3B" w:rsidRPr="00186D3B" w:rsidRDefault="00186D3B" w:rsidP="00186D3B">
      <w:pPr>
        <w:suppressAutoHyphens/>
        <w:ind w:left="5387"/>
        <w:jc w:val="right"/>
        <w:rPr>
          <w:rFonts w:eastAsia="Calibri"/>
          <w:sz w:val="28"/>
          <w:szCs w:val="28"/>
        </w:rPr>
      </w:pPr>
    </w:p>
    <w:p w:rsidR="00186D3B" w:rsidRPr="00186D3B" w:rsidRDefault="00186D3B" w:rsidP="00186D3B">
      <w:pPr>
        <w:suppressAutoHyphens/>
        <w:ind w:left="6379"/>
        <w:rPr>
          <w:sz w:val="28"/>
          <w:szCs w:val="28"/>
        </w:rPr>
      </w:pPr>
    </w:p>
    <w:p w:rsidR="00236619" w:rsidRDefault="00236619" w:rsidP="00186D3B">
      <w:pPr>
        <w:jc w:val="center"/>
        <w:rPr>
          <w:b/>
          <w:sz w:val="28"/>
          <w:szCs w:val="28"/>
        </w:rPr>
      </w:pPr>
      <w:r w:rsidRPr="004B55F0">
        <w:rPr>
          <w:b/>
          <w:sz w:val="28"/>
          <w:szCs w:val="28"/>
        </w:rPr>
        <w:t>ТРЕБОВАНИЯ</w:t>
      </w:r>
    </w:p>
    <w:p w:rsidR="00373EED" w:rsidRDefault="004B55F0" w:rsidP="00186D3B">
      <w:pPr>
        <w:jc w:val="center"/>
        <w:rPr>
          <w:b/>
          <w:sz w:val="28"/>
          <w:szCs w:val="28"/>
        </w:rPr>
      </w:pPr>
      <w:r w:rsidRPr="004B55F0">
        <w:rPr>
          <w:b/>
          <w:sz w:val="28"/>
          <w:szCs w:val="28"/>
        </w:rPr>
        <w:t>к типовым проектам</w:t>
      </w:r>
      <w:r w:rsidR="00186D3B" w:rsidRPr="00186D3B">
        <w:rPr>
          <w:b/>
          <w:sz w:val="28"/>
          <w:szCs w:val="28"/>
        </w:rPr>
        <w:t xml:space="preserve"> некапитальных строений, сооружений,</w:t>
      </w:r>
    </w:p>
    <w:p w:rsidR="00373EED" w:rsidRDefault="00186D3B" w:rsidP="00186D3B">
      <w:pPr>
        <w:jc w:val="center"/>
        <w:rPr>
          <w:b/>
          <w:sz w:val="28"/>
          <w:szCs w:val="28"/>
        </w:rPr>
      </w:pPr>
      <w:r w:rsidRPr="00186D3B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186D3B" w:rsidRPr="00186D3B" w:rsidRDefault="00186D3B" w:rsidP="00186D3B">
      <w:pPr>
        <w:jc w:val="center"/>
        <w:rPr>
          <w:b/>
          <w:sz w:val="28"/>
          <w:szCs w:val="28"/>
        </w:rPr>
      </w:pPr>
      <w:r w:rsidRPr="00186D3B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186D3B" w:rsidRPr="00186D3B" w:rsidRDefault="00186D3B" w:rsidP="00186D3B">
      <w:pPr>
        <w:jc w:val="both"/>
        <w:rPr>
          <w:sz w:val="28"/>
          <w:szCs w:val="28"/>
        </w:rPr>
      </w:pP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</w:t>
      </w:r>
      <w:r w:rsidR="004B55F0">
        <w:rPr>
          <w:sz w:val="28"/>
          <w:szCs w:val="28"/>
        </w:rPr>
        <w:t>, сооружения</w:t>
      </w:r>
      <w:r w:rsidRPr="00186D3B">
        <w:rPr>
          <w:sz w:val="28"/>
          <w:szCs w:val="28"/>
        </w:rPr>
        <w:t xml:space="preserve">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</w:t>
      </w:r>
      <w:r w:rsidR="008E63CB" w:rsidRPr="008E63CB">
        <w:rPr>
          <w:sz w:val="28"/>
          <w:szCs w:val="28"/>
        </w:rPr>
        <w:t>дополнительные требования к некапитальным строениям, сооружениям</w:t>
      </w:r>
      <w:r w:rsidRPr="00186D3B">
        <w:rPr>
          <w:sz w:val="28"/>
          <w:szCs w:val="28"/>
        </w:rPr>
        <w:t>.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Графическое изображение </w:t>
      </w:r>
      <w:r w:rsidR="008E63CB">
        <w:rPr>
          <w:sz w:val="28"/>
          <w:szCs w:val="28"/>
        </w:rPr>
        <w:t>типовых проектов</w:t>
      </w:r>
      <w:r w:rsidRPr="00186D3B">
        <w:rPr>
          <w:sz w:val="28"/>
          <w:szCs w:val="28"/>
        </w:rPr>
        <w:t xml:space="preserve"> приведено в приложении к настоящим </w:t>
      </w:r>
      <w:r w:rsidR="008E63CB">
        <w:rPr>
          <w:sz w:val="28"/>
          <w:szCs w:val="28"/>
        </w:rPr>
        <w:t>Требованиям</w:t>
      </w:r>
      <w:r w:rsidRPr="00186D3B">
        <w:rPr>
          <w:sz w:val="28"/>
          <w:szCs w:val="28"/>
        </w:rPr>
        <w:t>.</w:t>
      </w:r>
    </w:p>
    <w:p w:rsidR="00186D3B" w:rsidRPr="00186D3B" w:rsidRDefault="008E63CB" w:rsidP="00186D3B">
      <w:pPr>
        <w:ind w:firstLine="708"/>
        <w:jc w:val="both"/>
        <w:rPr>
          <w:sz w:val="28"/>
          <w:szCs w:val="28"/>
        </w:rPr>
      </w:pPr>
      <w:r w:rsidRPr="008E63CB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3.1. Параметры.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«Киоск»:</w:t>
      </w:r>
    </w:p>
    <w:p w:rsidR="00186D3B" w:rsidRPr="00186D3B" w:rsidRDefault="002C0D79" w:rsidP="00186D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C0D79">
        <w:rPr>
          <w:sz w:val="28"/>
          <w:szCs w:val="28"/>
        </w:rPr>
        <w:t>Киоск «Печать» тип 1</w:t>
      </w:r>
      <w:r w:rsidR="00186D3B" w:rsidRPr="00186D3B">
        <w:rPr>
          <w:sz w:val="28"/>
          <w:szCs w:val="28"/>
        </w:rPr>
        <w:t xml:space="preserve"> – площадь 6 кв. м (длина – 3,0 м, ширина – 2,0 м, высота – 2,6 м); площадь 9 кв. м (длина – 3,6 м, ширина – 2,5 м, высота – 2,6 м);</w:t>
      </w:r>
    </w:p>
    <w:p w:rsidR="00186D3B" w:rsidRPr="00186D3B" w:rsidRDefault="002C0D79" w:rsidP="00186D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C0D79">
        <w:rPr>
          <w:sz w:val="28"/>
          <w:szCs w:val="28"/>
        </w:rPr>
        <w:t>Киоск» тип 2</w:t>
      </w:r>
      <w:r w:rsidR="00186D3B" w:rsidRPr="00186D3B">
        <w:rPr>
          <w:sz w:val="28"/>
          <w:szCs w:val="28"/>
        </w:rPr>
        <w:t xml:space="preserve"> – площадь 6 кв. м (длина – 3,0 м, ширина – 2,0 м, высота – 2,6 м);</w:t>
      </w:r>
    </w:p>
    <w:p w:rsidR="00186D3B" w:rsidRPr="00186D3B" w:rsidRDefault="002C0D79" w:rsidP="00186D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1B7ABB">
        <w:rPr>
          <w:sz w:val="28"/>
          <w:szCs w:val="28"/>
        </w:rPr>
        <w:t>Киоск» тип 3</w:t>
      </w:r>
      <w:r w:rsidR="00186D3B" w:rsidRPr="00186D3B">
        <w:rPr>
          <w:sz w:val="28"/>
          <w:szCs w:val="28"/>
        </w:rPr>
        <w:t xml:space="preserve"> – площадь 9 кв. м (длина – 3,6 м, ширина – 2,5 м, высота – 2,6 м).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«Павильон»: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«Павильон»</w:t>
      </w:r>
      <w:r w:rsidR="002C0D79">
        <w:rPr>
          <w:sz w:val="28"/>
          <w:szCs w:val="28"/>
        </w:rPr>
        <w:t xml:space="preserve"> тип 1</w:t>
      </w:r>
      <w:r w:rsidRPr="00186D3B">
        <w:rPr>
          <w:sz w:val="28"/>
          <w:szCs w:val="28"/>
        </w:rPr>
        <w:t xml:space="preserve"> – площадь 30 кв. м (длина – 7,5 м, ширина – 4,0 м, высота – 3,2 м);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«Павильон»</w:t>
      </w:r>
      <w:r w:rsidR="002C0D79">
        <w:rPr>
          <w:sz w:val="28"/>
          <w:szCs w:val="28"/>
        </w:rPr>
        <w:t xml:space="preserve"> тип 2</w:t>
      </w:r>
      <w:r w:rsidRPr="00186D3B">
        <w:rPr>
          <w:sz w:val="28"/>
          <w:szCs w:val="28"/>
        </w:rPr>
        <w:t xml:space="preserve"> – площадь 28 кв. м (длина – 7,0 м, ширина – 4,0 м, высота – 3,2 м).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роллетные системы (рольставни): металлические с механическим или электрическим приводом (при необходимости);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остекление: простое прозрачное с антивандальным покрытием, ударопрочное (тонирование стекла запрещается);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вентиляционные решетки: металлические;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цоколь: композит.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3.3. Цветовое решение</w:t>
      </w:r>
      <w:r w:rsidRPr="00186D3B">
        <w:rPr>
          <w:b/>
          <w:sz w:val="28"/>
          <w:szCs w:val="28"/>
        </w:rPr>
        <w:t xml:space="preserve"> </w:t>
      </w:r>
      <w:r w:rsidRPr="00186D3B">
        <w:rPr>
          <w:sz w:val="28"/>
          <w:szCs w:val="28"/>
        </w:rPr>
        <w:t>типовых проектов всех типов «Киоск», «Павильон»: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несущий каркас: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8017 шоколадно-коричневый,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7016 антрацитово-серый;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для каркаса (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8017 шоколадно-коричневый,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7016 антрацитово-серый);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8017 шоколадно-коричневый,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7016 антрацитово-серый;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декоративные стойки: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8017 шоколадно-коричневый,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7016 антрацитово-серый;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декоративные панели (рейки):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1013 жемчужно-белый,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1015 светлая слоновая кость;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роллетные системы (рольставни): должны соответствовать выбранному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для каркаса (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8017 шоколадно-коричневый, </w:t>
      </w:r>
      <w:r w:rsidRPr="00186D3B">
        <w:rPr>
          <w:sz w:val="28"/>
          <w:szCs w:val="28"/>
          <w:lang w:val="en-US"/>
        </w:rPr>
        <w:t>RAL</w:t>
      </w:r>
      <w:r w:rsidRPr="00186D3B">
        <w:rPr>
          <w:sz w:val="28"/>
          <w:szCs w:val="28"/>
        </w:rPr>
        <w:t xml:space="preserve"> 7016 антрацитово-серый);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 xml:space="preserve">остекление: прозрачное с антивандальным покрытием, ударопрочное (тонирование стекла запрещается); 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rFonts w:eastAsia="Calibri"/>
          <w:sz w:val="28"/>
          <w:szCs w:val="28"/>
        </w:rPr>
        <w:t xml:space="preserve">вентиляционные решетки: </w:t>
      </w:r>
      <w:r w:rsidRPr="00186D3B">
        <w:rPr>
          <w:sz w:val="28"/>
          <w:szCs w:val="28"/>
        </w:rPr>
        <w:t>должны соответствовать выбранному RAL для каркаса (RAL 8017 шоколадно-коричневый, RAL 7016 антрацитово-серый);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цоколь: должен соответствовать цвету каркаса (RAL 8017 шоколадно-коричневый, RAL 7016 антрацитово-серый).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3.4. Установка вывески типовых проектов:</w:t>
      </w:r>
    </w:p>
    <w:p w:rsidR="00186D3B" w:rsidRPr="00186D3B" w:rsidRDefault="00055B23" w:rsidP="00186D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3.4.1 у</w:t>
      </w:r>
      <w:r w:rsidR="00186D3B" w:rsidRPr="00186D3B">
        <w:rPr>
          <w:sz w:val="28"/>
          <w:szCs w:val="28"/>
        </w:rPr>
        <w:t>становка вывески типовых проектов всех типов «Киоск»: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>Текстовая часть в виде отдельно стоящих букв, объемных или плоскостных, световых или несветовых.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  <w:szCs w:val="28"/>
        </w:rPr>
      </w:pPr>
      <w:r w:rsidRPr="00186D3B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>Материал фриза – композит, пластик, дерево (толщина не менее 5-10 мм); металл (толщина не менее 1,5 мм).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>Материал графической и текстовой частей – пластик, дерево, металл.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3.4.2</w:t>
      </w:r>
      <w:r w:rsidR="00055B23">
        <w:rPr>
          <w:sz w:val="28"/>
        </w:rPr>
        <w:t xml:space="preserve"> у</w:t>
      </w:r>
      <w:r w:rsidRPr="00186D3B">
        <w:rPr>
          <w:sz w:val="28"/>
        </w:rPr>
        <w:t>становка вывески типовых проектов всех типов «Павильон»: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вывеска состоит из графической и текстовой частей.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Текстовая часть в виде отдельно стоящих букв, объемных или плоскостных, световых или несветовых.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Высота фриза – 700 мм.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 xml:space="preserve">Высота текстовой части – не </w:t>
      </w:r>
      <w:r w:rsidR="00900C20">
        <w:rPr>
          <w:sz w:val="28"/>
        </w:rPr>
        <w:t>более 500 мм (2/3 высоты фриза); р</w:t>
      </w:r>
      <w:r w:rsidRPr="00186D3B">
        <w:rPr>
          <w:sz w:val="28"/>
        </w:rPr>
        <w:t>азмещение: строго в границах фриза.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 xml:space="preserve">Колористическое решение фриза, вертикальной информационной панели </w:t>
      </w:r>
      <w:r w:rsidRPr="00186D3B">
        <w:rPr>
          <w:rFonts w:eastAsia="Calibri"/>
          <w:sz w:val="28"/>
        </w:rPr>
        <w:t>определяется владельцем некапитального строения, сооружения и должно быть выполнено в е</w:t>
      </w:r>
      <w:r w:rsidRPr="00186D3B">
        <w:rPr>
          <w:sz w:val="28"/>
        </w:rPr>
        <w:t>дином RAL.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 xml:space="preserve">Колористическое решение текстовой и графической частей </w:t>
      </w:r>
      <w:r w:rsidRPr="00186D3B">
        <w:rPr>
          <w:rFonts w:eastAsia="Calibri"/>
          <w:sz w:val="28"/>
        </w:rPr>
        <w:t>определяется владельцем некапитального строения, сооружения</w:t>
      </w:r>
      <w:r w:rsidRPr="00186D3B">
        <w:rPr>
          <w:sz w:val="28"/>
        </w:rPr>
        <w:t>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Материал фриза – композит, пластик, дерево (толщина не менее 5-10 мм); металл (толщина не менее 1,5 мм).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Материал графической и текстовой частей – пластик, дерево, металл.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rFonts w:eastAsia="Calibri"/>
          <w:sz w:val="28"/>
          <w:szCs w:val="28"/>
        </w:rPr>
        <w:t>3.5. Дополнительные требования к типовым проектам</w:t>
      </w:r>
      <w:r w:rsidR="00055B23">
        <w:rPr>
          <w:sz w:val="28"/>
          <w:szCs w:val="28"/>
        </w:rPr>
        <w:t xml:space="preserve"> всех типов «Киоск», «Павильон».</w:t>
      </w:r>
    </w:p>
    <w:p w:rsidR="00186D3B" w:rsidRPr="00186D3B" w:rsidRDefault="00055B23" w:rsidP="00186D3B">
      <w:pPr>
        <w:ind w:firstLine="709"/>
        <w:jc w:val="both"/>
        <w:rPr>
          <w:rFonts w:eastAsia="Calibri"/>
          <w:b/>
          <w:sz w:val="28"/>
          <w:u w:val="single"/>
        </w:rPr>
      </w:pPr>
      <w:r>
        <w:rPr>
          <w:rFonts w:eastAsia="Calibri"/>
          <w:sz w:val="28"/>
        </w:rPr>
        <w:t>В</w:t>
      </w:r>
      <w:r w:rsidR="00186D3B" w:rsidRPr="00186D3B">
        <w:rPr>
          <w:rFonts w:eastAsia="Calibri"/>
          <w:sz w:val="28"/>
        </w:rPr>
        <w:t xml:space="preserve"> случае размещения двух и более </w:t>
      </w:r>
      <w:r w:rsidR="00186D3B" w:rsidRPr="00186D3B">
        <w:rPr>
          <w:sz w:val="28"/>
        </w:rPr>
        <w:t>некапитальных строений, сооружений</w:t>
      </w:r>
      <w:r w:rsidR="00186D3B" w:rsidRPr="00186D3B">
        <w:rPr>
          <w:rFonts w:eastAsia="Calibri"/>
          <w:sz w:val="28"/>
        </w:rPr>
        <w:t xml:space="preserve"> на одном земельном участке (блокировки), на смежных земельных участках общий вид </w:t>
      </w:r>
      <w:r w:rsidR="00186D3B" w:rsidRPr="00186D3B">
        <w:rPr>
          <w:sz w:val="28"/>
        </w:rPr>
        <w:t>некапитальных строений, сооружений</w:t>
      </w:r>
      <w:r w:rsidR="00186D3B" w:rsidRPr="00186D3B">
        <w:rPr>
          <w:rFonts w:eastAsia="Calibri"/>
          <w:sz w:val="28"/>
        </w:rPr>
        <w:t xml:space="preserve"> выполняется в едином цветовом решении каркаса, конструкций и декоративных элементов. </w:t>
      </w:r>
    </w:p>
    <w:p w:rsidR="00186D3B" w:rsidRPr="00186D3B" w:rsidRDefault="00186D3B" w:rsidP="00186D3B">
      <w:pPr>
        <w:ind w:firstLine="709"/>
        <w:jc w:val="both"/>
        <w:rPr>
          <w:sz w:val="28"/>
        </w:rPr>
      </w:pPr>
      <w:r w:rsidRPr="00186D3B">
        <w:rPr>
          <w:sz w:val="28"/>
        </w:rPr>
        <w:t>Использование доборных элементов из тонколистового металла для отделки каркаса не допускается.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186D3B">
        <w:rPr>
          <w:sz w:val="28"/>
        </w:rPr>
        <w:t>некапитального строения, сооружения.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 xml:space="preserve">Роллетные системы (рольставни) не должны выходить за </w:t>
      </w:r>
      <w:r w:rsidRPr="00186D3B">
        <w:rPr>
          <w:sz w:val="28"/>
        </w:rPr>
        <w:t>декоративные элементы внешней отделки.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 xml:space="preserve">Для подключения </w:t>
      </w:r>
      <w:r w:rsidRPr="00186D3B">
        <w:rPr>
          <w:sz w:val="28"/>
        </w:rPr>
        <w:t>некапитальных строений, сооружений</w:t>
      </w:r>
      <w:r w:rsidRPr="00186D3B">
        <w:rPr>
          <w:rFonts w:eastAsia="Calibri"/>
          <w:sz w:val="28"/>
        </w:rPr>
        <w:t xml:space="preserve"> к электросети снаружи предусматривается место ввода силового кабеля на стене. Н</w:t>
      </w:r>
      <w:r w:rsidRPr="00186D3B">
        <w:rPr>
          <w:sz w:val="28"/>
        </w:rPr>
        <w:t>екапитальные строения, сооружения должны быть обеспечены</w:t>
      </w:r>
      <w:r w:rsidRPr="00186D3B">
        <w:rPr>
          <w:rFonts w:eastAsia="Calibri"/>
          <w:sz w:val="28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>Н</w:t>
      </w:r>
      <w:r w:rsidRPr="00186D3B">
        <w:rPr>
          <w:sz w:val="28"/>
        </w:rPr>
        <w:t>екапитальные строения, сооружения</w:t>
      </w:r>
      <w:r w:rsidRPr="00186D3B">
        <w:rPr>
          <w:rFonts w:eastAsia="Calibri"/>
          <w:sz w:val="28"/>
        </w:rPr>
        <w:t xml:space="preserve"> могут иметь системы обогрева и вентиляции.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>Допускается внешняя и внутренняя система кондиционирования.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>Все декоративные элементы по периметру н</w:t>
      </w:r>
      <w:r w:rsidRPr="00186D3B">
        <w:rPr>
          <w:sz w:val="28"/>
        </w:rPr>
        <w:t>екапитальных строений, сооружений</w:t>
      </w:r>
      <w:r w:rsidRPr="00186D3B">
        <w:rPr>
          <w:rFonts w:eastAsia="Calibri"/>
          <w:sz w:val="28"/>
        </w:rPr>
        <w:t xml:space="preserve"> должны иметь одинаковую высотную отметку, образовывая единый контур.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>Верхняя отметка декоративных элементов внешней отделки должна совпадать с верхней отметкой фриза.</w:t>
      </w:r>
    </w:p>
    <w:p w:rsidR="00186D3B" w:rsidRPr="00186D3B" w:rsidRDefault="00186D3B" w:rsidP="00186D3B">
      <w:pPr>
        <w:ind w:firstLine="709"/>
        <w:jc w:val="both"/>
        <w:rPr>
          <w:rFonts w:eastAsia="Calibri"/>
          <w:sz w:val="28"/>
        </w:rPr>
      </w:pPr>
      <w:r w:rsidRPr="00186D3B">
        <w:rPr>
          <w:rFonts w:eastAsia="Calibri"/>
          <w:sz w:val="28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</w:t>
      </w:r>
      <w:r w:rsidR="002C0D79">
        <w:rPr>
          <w:sz w:val="28"/>
          <w:szCs w:val="28"/>
        </w:rPr>
        <w:t>а</w:t>
      </w:r>
      <w:r w:rsidRPr="00186D3B">
        <w:rPr>
          <w:sz w:val="28"/>
          <w:szCs w:val="28"/>
        </w:rPr>
        <w:t xml:space="preserve"> «Печать</w:t>
      </w:r>
      <w:r w:rsidR="002C0D79">
        <w:rPr>
          <w:sz w:val="28"/>
          <w:szCs w:val="28"/>
        </w:rPr>
        <w:t xml:space="preserve">» </w:t>
      </w:r>
      <w:r w:rsidR="002C0D79" w:rsidRPr="00186D3B">
        <w:rPr>
          <w:sz w:val="28"/>
          <w:szCs w:val="28"/>
        </w:rPr>
        <w:t>типа 1</w:t>
      </w:r>
      <w:r w:rsidR="002C0D79">
        <w:rPr>
          <w:sz w:val="28"/>
          <w:szCs w:val="28"/>
        </w:rPr>
        <w:t>.</w:t>
      </w:r>
    </w:p>
    <w:p w:rsidR="00186D3B" w:rsidRPr="00186D3B" w:rsidRDefault="00186D3B" w:rsidP="00186D3B">
      <w:pPr>
        <w:ind w:firstLine="709"/>
        <w:jc w:val="both"/>
        <w:rPr>
          <w:sz w:val="28"/>
          <w:szCs w:val="28"/>
        </w:rPr>
      </w:pPr>
      <w:r w:rsidRPr="00186D3B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</w:pPr>
    </w:p>
    <w:p w:rsidR="00186D3B" w:rsidRPr="00186D3B" w:rsidRDefault="00186D3B" w:rsidP="00186D3B">
      <w:pPr>
        <w:ind w:firstLine="708"/>
        <w:jc w:val="both"/>
        <w:rPr>
          <w:sz w:val="28"/>
          <w:szCs w:val="28"/>
        </w:rPr>
        <w:sectPr w:rsidR="00186D3B" w:rsidRPr="00186D3B" w:rsidSect="003F1271">
          <w:pgSz w:w="11906" w:h="16838"/>
          <w:pgMar w:top="1134" w:right="567" w:bottom="1134" w:left="1418" w:header="284" w:footer="680" w:gutter="0"/>
          <w:pgNumType w:start="1"/>
          <w:cols w:space="720"/>
          <w:titlePg/>
        </w:sectPr>
      </w:pPr>
    </w:p>
    <w:p w:rsidR="00186D3B" w:rsidRPr="00186D3B" w:rsidRDefault="00186D3B" w:rsidP="00186D3B">
      <w:pPr>
        <w:ind w:left="5670" w:right="14"/>
        <w:rPr>
          <w:rFonts w:eastAsia="Calibri"/>
          <w:sz w:val="28"/>
        </w:rPr>
      </w:pPr>
      <w:r w:rsidRPr="00186D3B">
        <w:rPr>
          <w:rFonts w:eastAsia="Calibri"/>
          <w:sz w:val="28"/>
        </w:rPr>
        <w:t>ПРИЛОЖЕНИЕ</w:t>
      </w:r>
    </w:p>
    <w:p w:rsidR="00186D3B" w:rsidRPr="00186D3B" w:rsidRDefault="002C0D79" w:rsidP="00186D3B">
      <w:pPr>
        <w:ind w:left="5670"/>
        <w:rPr>
          <w:sz w:val="28"/>
          <w:szCs w:val="28"/>
        </w:rPr>
      </w:pPr>
      <w:r>
        <w:rPr>
          <w:sz w:val="28"/>
          <w:szCs w:val="28"/>
        </w:rPr>
        <w:t>к Требованиям к т</w:t>
      </w:r>
      <w:r w:rsidR="00186D3B" w:rsidRPr="00186D3B">
        <w:rPr>
          <w:sz w:val="28"/>
          <w:szCs w:val="28"/>
        </w:rPr>
        <w:t>иповым</w:t>
      </w:r>
      <w:r w:rsidR="00373EED">
        <w:rPr>
          <w:sz w:val="28"/>
          <w:szCs w:val="28"/>
        </w:rPr>
        <w:br/>
      </w:r>
      <w:r w:rsidR="00186D3B" w:rsidRPr="00186D3B">
        <w:rPr>
          <w:sz w:val="28"/>
          <w:szCs w:val="28"/>
        </w:rPr>
        <w:t>проектам некапитальных строений, сооружений, используемых для осуществления торговой</w:t>
      </w:r>
      <w:r w:rsidR="00373EED">
        <w:rPr>
          <w:sz w:val="28"/>
          <w:szCs w:val="28"/>
        </w:rPr>
        <w:br/>
      </w:r>
      <w:r w:rsidR="00186D3B" w:rsidRPr="00186D3B">
        <w:rPr>
          <w:sz w:val="28"/>
          <w:szCs w:val="28"/>
        </w:rPr>
        <w:t>деятельности и деятельности по оказанию услуг населению, включая услуги общественного питания</w:t>
      </w:r>
    </w:p>
    <w:p w:rsidR="00186D3B" w:rsidRPr="00186D3B" w:rsidRDefault="00186D3B" w:rsidP="00186D3B">
      <w:pPr>
        <w:ind w:right="14"/>
        <w:rPr>
          <w:rFonts w:eastAsia="Calibri"/>
          <w:sz w:val="28"/>
        </w:rPr>
      </w:pPr>
    </w:p>
    <w:p w:rsidR="00186D3B" w:rsidRPr="00186D3B" w:rsidRDefault="00186D3B" w:rsidP="00186D3B">
      <w:pPr>
        <w:ind w:right="14"/>
        <w:rPr>
          <w:rFonts w:eastAsia="Calibri"/>
          <w:sz w:val="28"/>
        </w:rPr>
      </w:pPr>
    </w:p>
    <w:p w:rsidR="00186D3B" w:rsidRPr="00186D3B" w:rsidRDefault="008E63CB" w:rsidP="00186D3B">
      <w:pPr>
        <w:jc w:val="center"/>
        <w:rPr>
          <w:b/>
          <w:sz w:val="28"/>
          <w:szCs w:val="28"/>
        </w:rPr>
      </w:pPr>
      <w:r w:rsidRPr="008E63CB">
        <w:rPr>
          <w:b/>
          <w:sz w:val="28"/>
          <w:szCs w:val="28"/>
        </w:rPr>
        <w:t>Графическое изображение типовых проектов</w:t>
      </w:r>
      <w:r w:rsidR="00186D3B" w:rsidRPr="00186D3B">
        <w:rPr>
          <w:b/>
          <w:sz w:val="28"/>
          <w:szCs w:val="28"/>
        </w:rPr>
        <w:t xml:space="preserve"> некапитальных строений,</w:t>
      </w:r>
      <w:r w:rsidR="00373EED">
        <w:rPr>
          <w:b/>
          <w:sz w:val="28"/>
          <w:szCs w:val="28"/>
        </w:rPr>
        <w:br/>
      </w:r>
      <w:r w:rsidR="00186D3B" w:rsidRPr="00186D3B">
        <w:rPr>
          <w:b/>
          <w:sz w:val="28"/>
          <w:szCs w:val="28"/>
        </w:rPr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="00373EED">
        <w:rPr>
          <w:b/>
          <w:sz w:val="28"/>
          <w:szCs w:val="28"/>
        </w:rPr>
        <w:br/>
      </w:r>
      <w:r w:rsidR="00186D3B" w:rsidRPr="00186D3B">
        <w:rPr>
          <w:b/>
          <w:sz w:val="28"/>
          <w:szCs w:val="28"/>
        </w:rPr>
        <w:t>общественного питания</w:t>
      </w:r>
    </w:p>
    <w:p w:rsidR="00186D3B" w:rsidRPr="00186D3B" w:rsidRDefault="00186D3B" w:rsidP="00186D3B">
      <w:pPr>
        <w:jc w:val="center"/>
        <w:rPr>
          <w:b/>
          <w:sz w:val="28"/>
          <w:szCs w:val="28"/>
        </w:rPr>
      </w:pPr>
    </w:p>
    <w:p w:rsidR="00186D3B" w:rsidRPr="00186D3B" w:rsidRDefault="00186D3B" w:rsidP="00186D3B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12970" cy="1870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3B" w:rsidRPr="00186D3B" w:rsidRDefault="00186D3B" w:rsidP="00186D3B">
      <w:pPr>
        <w:jc w:val="center"/>
        <w:rPr>
          <w:rFonts w:ascii="Arial" w:hAnsi="Arial" w:cs="Arial"/>
          <w:b/>
          <w:bCs/>
          <w:u w:val="single"/>
        </w:rPr>
      </w:pPr>
      <w:r w:rsidRPr="00186D3B">
        <w:rPr>
          <w:rFonts w:ascii="Arial" w:hAnsi="Arial" w:cs="Arial"/>
          <w:b/>
          <w:bCs/>
          <w:u w:val="single"/>
        </w:rPr>
        <w:t>Цветовое решение</w:t>
      </w:r>
    </w:p>
    <w:p w:rsidR="00186D3B" w:rsidRPr="00186D3B" w:rsidRDefault="00186D3B" w:rsidP="00186D3B">
      <w:pPr>
        <w:jc w:val="center"/>
        <w:rPr>
          <w:rFonts w:ascii="Arial" w:hAnsi="Arial" w:cs="Arial"/>
          <w:b/>
          <w:bCs/>
          <w:u w:val="single"/>
          <w:lang w:val="en-US"/>
        </w:rPr>
      </w:pPr>
    </w:p>
    <w:p w:rsidR="00186D3B" w:rsidRPr="00186D3B" w:rsidRDefault="00186D3B" w:rsidP="00186D3B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84425" cy="19977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3B" w:rsidRPr="00186D3B" w:rsidRDefault="00186D3B" w:rsidP="00186D3B">
      <w:pPr>
        <w:jc w:val="center"/>
        <w:rPr>
          <w:b/>
          <w:noProof/>
          <w:sz w:val="28"/>
          <w:szCs w:val="28"/>
        </w:rPr>
      </w:pPr>
    </w:p>
    <w:p w:rsidR="00186D3B" w:rsidRPr="00186D3B" w:rsidRDefault="00186D3B" w:rsidP="00186D3B">
      <w:pPr>
        <w:jc w:val="center"/>
        <w:rPr>
          <w:rFonts w:ascii="Arial" w:hAnsi="Arial" w:cs="Arial"/>
          <w:b/>
          <w:bCs/>
          <w:u w:val="single"/>
          <w:lang w:val="en-US"/>
        </w:rPr>
      </w:pPr>
      <w:r w:rsidRPr="00186D3B">
        <w:rPr>
          <w:rFonts w:ascii="Arial" w:hAnsi="Arial" w:cs="Arial"/>
          <w:b/>
          <w:bCs/>
          <w:u w:val="single"/>
        </w:rPr>
        <w:t>Пример группировки киосков и павильонов</w:t>
      </w:r>
    </w:p>
    <w:p w:rsidR="00186D3B" w:rsidRPr="00186D3B" w:rsidRDefault="00186D3B" w:rsidP="00186D3B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21325" cy="14560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3B" w:rsidRPr="00186D3B" w:rsidRDefault="00186D3B" w:rsidP="00186D3B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58890" cy="9066530"/>
            <wp:effectExtent l="0" t="0" r="3810" b="1270"/>
            <wp:docPr id="8" name="Рисунок 8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90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3B" w:rsidRPr="00186D3B" w:rsidRDefault="00186D3B" w:rsidP="00186D3B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88405" cy="9003030"/>
            <wp:effectExtent l="0" t="0" r="0" b="762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3B" w:rsidRPr="00186D3B" w:rsidRDefault="00186D3B" w:rsidP="00186D3B">
      <w:pPr>
        <w:jc w:val="center"/>
        <w:rPr>
          <w:b/>
          <w:noProof/>
          <w:sz w:val="28"/>
          <w:szCs w:val="28"/>
        </w:rPr>
      </w:pPr>
    </w:p>
    <w:p w:rsidR="00405917" w:rsidRPr="00405917" w:rsidRDefault="00186D3B" w:rsidP="00186D3B">
      <w:r>
        <w:rPr>
          <w:b/>
          <w:noProof/>
          <w:sz w:val="28"/>
          <w:szCs w:val="28"/>
        </w:rPr>
        <w:drawing>
          <wp:inline distT="0" distB="0" distL="0" distR="0">
            <wp:extent cx="6274435" cy="8827770"/>
            <wp:effectExtent l="0" t="0" r="0" b="0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17" w:rsidRDefault="00405917" w:rsidP="00405917">
      <w:pPr>
        <w:tabs>
          <w:tab w:val="left" w:pos="3024"/>
        </w:tabs>
      </w:pPr>
    </w:p>
    <w:p w:rsidR="00CC53C4" w:rsidRPr="00405917" w:rsidRDefault="00CC53C4" w:rsidP="00405917">
      <w:pPr>
        <w:tabs>
          <w:tab w:val="left" w:pos="3024"/>
        </w:tabs>
      </w:pPr>
    </w:p>
    <w:sectPr w:rsidR="00CC53C4" w:rsidRPr="00405917" w:rsidSect="00186D3B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20A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zTWfXpr/T0kZ5UAq2DB/03BG/RhlUTCfvWhDToJMFUvkLIVmpqaE1E49zk6TCPjrpfSc9ZiJuDl3UTUNTmB13A==" w:salt="VeITUGpHt668Am/u5z4pk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55B23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86D3B"/>
    <w:rsid w:val="001A62D3"/>
    <w:rsid w:val="001B4991"/>
    <w:rsid w:val="001B7ABB"/>
    <w:rsid w:val="001C4EF5"/>
    <w:rsid w:val="001D23A5"/>
    <w:rsid w:val="001E7948"/>
    <w:rsid w:val="001F56C7"/>
    <w:rsid w:val="00205EFB"/>
    <w:rsid w:val="00220236"/>
    <w:rsid w:val="00220DAE"/>
    <w:rsid w:val="00236619"/>
    <w:rsid w:val="00242CE0"/>
    <w:rsid w:val="002560BB"/>
    <w:rsid w:val="00256217"/>
    <w:rsid w:val="0025660F"/>
    <w:rsid w:val="00260FE5"/>
    <w:rsid w:val="00265FBA"/>
    <w:rsid w:val="00267366"/>
    <w:rsid w:val="00271143"/>
    <w:rsid w:val="00277231"/>
    <w:rsid w:val="00284905"/>
    <w:rsid w:val="00287D93"/>
    <w:rsid w:val="002C0D79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73EED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B55F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36C17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8E63CB"/>
    <w:rsid w:val="00900C20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21F0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7120A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3940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5:docId w15:val="{9B15D9E6-DE07-4E4A-8709-1CB2C9A9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11</Pages>
  <Words>1944</Words>
  <Characters>11083</Characters>
  <Application>Microsoft Office Word</Application>
  <DocSecurity>8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9</cp:revision>
  <cp:lastPrinted>2019-06-28T04:45:00Z</cp:lastPrinted>
  <dcterms:created xsi:type="dcterms:W3CDTF">2019-06-18T12:12:00Z</dcterms:created>
  <dcterms:modified xsi:type="dcterms:W3CDTF">2019-06-28T04:47:00Z</dcterms:modified>
</cp:coreProperties>
</file>