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00440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EC" w:rsidRDefault="00342DEC" w:rsidP="00342DEC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42DEC" w:rsidRPr="0031066C" w:rsidRDefault="00342DEC" w:rsidP="00342DE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42DEC" w:rsidRPr="0099544D" w:rsidRDefault="00342DEC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42DEC" w:rsidRDefault="00342DEC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EC" w:rsidRPr="00A43577" w:rsidRDefault="0000440F" w:rsidP="00342D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EC" w:rsidRPr="00A43577" w:rsidRDefault="0000440F" w:rsidP="00342D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42DEC" w:rsidRDefault="00342DEC" w:rsidP="00342DEC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2DEC" w:rsidRPr="0031066C" w:rsidRDefault="00342DEC" w:rsidP="00342DE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42DEC" w:rsidRPr="0099544D" w:rsidRDefault="00342DEC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42DEC" w:rsidRDefault="00342DEC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2DEC" w:rsidRPr="00A43577" w:rsidRDefault="0000440F" w:rsidP="00342D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24.10.2019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42DEC" w:rsidRPr="00A43577" w:rsidRDefault="0000440F" w:rsidP="00342D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EA5F8A" w:rsidRPr="00EA5F8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О внесении изменений в Положение </w:t>
      </w:r>
    </w:p>
    <w:p w:rsidR="00EA5F8A" w:rsidRPr="00EA5F8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о системе оплаты труда работников </w:t>
      </w:r>
    </w:p>
    <w:p w:rsidR="00EA5F8A" w:rsidRPr="00EA5F8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муниципальных казенных учреждений, </w:t>
      </w:r>
    </w:p>
    <w:p w:rsidR="00EA5F8A" w:rsidRPr="00EA5F8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подведомственных управлению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капитального строительства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администрации города Перми,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утвержденное постановлением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администрации города Перми </w:t>
      </w:r>
    </w:p>
    <w:p w:rsidR="009C62E5" w:rsidRP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от 08</w:t>
      </w:r>
      <w:r w:rsidR="007A290F">
        <w:rPr>
          <w:b/>
          <w:sz w:val="28"/>
          <w:szCs w:val="28"/>
        </w:rPr>
        <w:t>.05.</w:t>
      </w:r>
      <w:r w:rsidRPr="00EA5F8A">
        <w:rPr>
          <w:b/>
          <w:sz w:val="28"/>
          <w:szCs w:val="28"/>
        </w:rPr>
        <w:t>2015 № 252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7A290F" w:rsidRDefault="007A290F" w:rsidP="00082BBB">
      <w:pPr>
        <w:jc w:val="both"/>
        <w:rPr>
          <w:sz w:val="28"/>
          <w:szCs w:val="28"/>
        </w:rPr>
      </w:pPr>
    </w:p>
    <w:p w:rsidR="007C024E" w:rsidRDefault="00E41BCC" w:rsidP="007C024E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В целях совершенствования системы оплаты труда и материального стим</w:t>
      </w:r>
      <w:r w:rsidRPr="00E41BCC">
        <w:rPr>
          <w:sz w:val="28"/>
          <w:szCs w:val="28"/>
        </w:rPr>
        <w:t>у</w:t>
      </w:r>
      <w:r w:rsidRPr="00E41BCC">
        <w:rPr>
          <w:sz w:val="28"/>
          <w:szCs w:val="28"/>
        </w:rPr>
        <w:t>лирования работников муниципальных казенных учреждений, подведомственных управлению капитального строительства администрации города Перми</w:t>
      </w:r>
      <w:r w:rsidR="007A290F">
        <w:rPr>
          <w:sz w:val="28"/>
          <w:szCs w:val="28"/>
        </w:rPr>
        <w:t>,</w:t>
      </w:r>
      <w:r w:rsidRPr="00E41BCC">
        <w:rPr>
          <w:sz w:val="28"/>
          <w:szCs w:val="28"/>
        </w:rPr>
        <w:t xml:space="preserve"> </w:t>
      </w:r>
    </w:p>
    <w:p w:rsidR="00E41BCC" w:rsidRPr="00E41BCC" w:rsidRDefault="00E41BCC" w:rsidP="007C024E">
      <w:pPr>
        <w:jc w:val="both"/>
        <w:rPr>
          <w:sz w:val="28"/>
          <w:szCs w:val="28"/>
        </w:rPr>
      </w:pPr>
      <w:r w:rsidRPr="00E41BCC">
        <w:rPr>
          <w:sz w:val="28"/>
          <w:szCs w:val="28"/>
        </w:rPr>
        <w:t>администрация города Перми ПОСТАНОВЛЯЕТ:</w:t>
      </w:r>
    </w:p>
    <w:p w:rsidR="00E41BCC" w:rsidRPr="00E41BCC" w:rsidRDefault="00E41BCC" w:rsidP="007A290F">
      <w:pPr>
        <w:pStyle w:val="ConsPlusNormal"/>
        <w:ind w:firstLine="709"/>
        <w:jc w:val="both"/>
        <w:rPr>
          <w:szCs w:val="28"/>
        </w:rPr>
      </w:pPr>
      <w:r w:rsidRPr="00E41BCC">
        <w:rPr>
          <w:szCs w:val="28"/>
        </w:rPr>
        <w:t>1. Внести в Положение о системе оплаты труда работников муниципальных казенных учреждений, подведомственных управлению капитального строител</w:t>
      </w:r>
      <w:r w:rsidRPr="00E41BCC">
        <w:rPr>
          <w:szCs w:val="28"/>
        </w:rPr>
        <w:t>ь</w:t>
      </w:r>
      <w:r w:rsidRPr="00E41BCC">
        <w:rPr>
          <w:szCs w:val="28"/>
        </w:rPr>
        <w:t>ства администрации города Перми, утвержденное постановлением администр</w:t>
      </w:r>
      <w:r w:rsidRPr="00E41BCC">
        <w:rPr>
          <w:szCs w:val="28"/>
        </w:rPr>
        <w:t>а</w:t>
      </w:r>
      <w:r w:rsidRPr="00E41BCC">
        <w:rPr>
          <w:szCs w:val="28"/>
        </w:rPr>
        <w:t xml:space="preserve">ции города Перми от 08 мая 2015 г. № 252 (в ред. от 31.08.2015 № 609, </w:t>
      </w:r>
      <w:r w:rsidRPr="00E41BCC">
        <w:rPr>
          <w:szCs w:val="28"/>
        </w:rPr>
        <w:br/>
        <w:t xml:space="preserve">от 09.10.2015 </w:t>
      </w:r>
      <w:hyperlink r:id="rId10" w:history="1">
        <w:r w:rsidRPr="00E41BCC">
          <w:rPr>
            <w:szCs w:val="28"/>
          </w:rPr>
          <w:t>№ 737</w:t>
        </w:r>
      </w:hyperlink>
      <w:r w:rsidRPr="00E41BCC">
        <w:rPr>
          <w:szCs w:val="28"/>
        </w:rPr>
        <w:t xml:space="preserve">, от 19.10.2016 </w:t>
      </w:r>
      <w:hyperlink r:id="rId11" w:history="1">
        <w:r w:rsidRPr="00E41BCC">
          <w:rPr>
            <w:szCs w:val="28"/>
          </w:rPr>
          <w:t>№</w:t>
        </w:r>
      </w:hyperlink>
      <w:r w:rsidRPr="00E41BCC">
        <w:rPr>
          <w:szCs w:val="28"/>
        </w:rPr>
        <w:t xml:space="preserve"> 872, от 23.1</w:t>
      </w:r>
      <w:r w:rsidR="002B2955">
        <w:rPr>
          <w:szCs w:val="28"/>
        </w:rPr>
        <w:t xml:space="preserve">2.2016 № 1158, от 22.03.2018 </w:t>
      </w:r>
      <w:r w:rsidR="002B2955">
        <w:rPr>
          <w:szCs w:val="28"/>
        </w:rPr>
        <w:br/>
      </w:r>
      <w:r w:rsidRPr="00E41BCC">
        <w:rPr>
          <w:szCs w:val="28"/>
        </w:rPr>
        <w:t>№ 168, от 06.02.2019 № 70), следующие изменения:</w:t>
      </w:r>
    </w:p>
    <w:p w:rsidR="00E41BCC" w:rsidRPr="00E41BCC" w:rsidRDefault="00E41BCC" w:rsidP="007A290F">
      <w:pPr>
        <w:pStyle w:val="ConsPlusNormal"/>
        <w:ind w:firstLine="709"/>
        <w:jc w:val="both"/>
        <w:rPr>
          <w:szCs w:val="28"/>
        </w:rPr>
      </w:pPr>
      <w:r w:rsidRPr="00E41BCC">
        <w:rPr>
          <w:szCs w:val="28"/>
        </w:rPr>
        <w:t>1.1. в пункте 4.4:</w:t>
      </w:r>
    </w:p>
    <w:p w:rsidR="00E41BCC" w:rsidRPr="00E41BCC" w:rsidRDefault="00E41BCC" w:rsidP="007A290F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 xml:space="preserve">1.1.1. абзац третий </w:t>
      </w:r>
      <w:r w:rsidR="002B2955">
        <w:rPr>
          <w:sz w:val="28"/>
          <w:szCs w:val="28"/>
        </w:rPr>
        <w:t>признать утратившим силу</w:t>
      </w:r>
      <w:r w:rsidRPr="00E41BCC">
        <w:rPr>
          <w:sz w:val="28"/>
          <w:szCs w:val="28"/>
        </w:rPr>
        <w:t>;</w:t>
      </w:r>
    </w:p>
    <w:p w:rsidR="00E41BCC" w:rsidRPr="00E41BCC" w:rsidRDefault="00E41BCC" w:rsidP="007A290F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 xml:space="preserve">1.1.2. дополнить абзацем следующего содержания: </w:t>
      </w:r>
    </w:p>
    <w:p w:rsidR="00E41BCC" w:rsidRPr="00E41BCC" w:rsidRDefault="00E41BCC" w:rsidP="007A290F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«надбавка за работу в местностях с особыми климатическими условиями (районный коэффициент)</w:t>
      </w:r>
      <w:r w:rsidR="002B2955">
        <w:rPr>
          <w:sz w:val="28"/>
          <w:szCs w:val="28"/>
        </w:rPr>
        <w:t>.</w:t>
      </w:r>
      <w:r w:rsidRPr="00E41BCC">
        <w:rPr>
          <w:sz w:val="28"/>
          <w:szCs w:val="28"/>
        </w:rPr>
        <w:t>»;</w:t>
      </w:r>
    </w:p>
    <w:p w:rsidR="00E41BCC" w:rsidRDefault="00EA51A1" w:rsidP="007A2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41BCC" w:rsidRPr="00E41BCC">
        <w:rPr>
          <w:sz w:val="28"/>
          <w:szCs w:val="28"/>
        </w:rPr>
        <w:t xml:space="preserve">. дополнить пунктом 4.6 следующего содержания: </w:t>
      </w:r>
    </w:p>
    <w:p w:rsidR="006012FF" w:rsidRPr="00E41BCC" w:rsidRDefault="006012FF" w:rsidP="007A2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«4.6. По согласованию с Учредителем экономия по использованию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ассигнований на материальные затраты по обеспечению деятельности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направляется на фонд оплаты труда Учреждения, экономия по начислен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на оплату труда Учреждения направляется на выплаты стимулирующего,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характера при условии отсутствия просроченной (долгосрочной)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диторской задолженности и без последующего увеличения расходов за счет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источников</w:t>
      </w:r>
      <w:r w:rsidR="002B2955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41BCC" w:rsidRPr="00E41BCC" w:rsidRDefault="00E41BCC" w:rsidP="007A290F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1.</w:t>
      </w:r>
      <w:r w:rsidR="00EA51A1">
        <w:rPr>
          <w:sz w:val="28"/>
          <w:szCs w:val="28"/>
        </w:rPr>
        <w:t>3</w:t>
      </w:r>
      <w:r w:rsidRPr="00E41BCC">
        <w:rPr>
          <w:sz w:val="28"/>
          <w:szCs w:val="28"/>
        </w:rPr>
        <w:t xml:space="preserve">. </w:t>
      </w:r>
      <w:hyperlink r:id="rId12" w:history="1">
        <w:r w:rsidRPr="00E41BCC">
          <w:rPr>
            <w:sz w:val="28"/>
            <w:szCs w:val="28"/>
          </w:rPr>
          <w:t>приложение</w:t>
        </w:r>
      </w:hyperlink>
      <w:r w:rsidRPr="00E41BCC">
        <w:rPr>
          <w:sz w:val="28"/>
          <w:szCs w:val="28"/>
        </w:rPr>
        <w:t xml:space="preserve"> изложить в редакции согласно </w:t>
      </w:r>
      <w:hyperlink r:id="rId13" w:history="1">
        <w:r w:rsidRPr="00E41BCC">
          <w:rPr>
            <w:sz w:val="28"/>
            <w:szCs w:val="28"/>
          </w:rPr>
          <w:t>приложению</w:t>
        </w:r>
      </w:hyperlink>
      <w:r w:rsidRPr="00E41BCC">
        <w:rPr>
          <w:sz w:val="28"/>
          <w:szCs w:val="28"/>
        </w:rPr>
        <w:t xml:space="preserve"> к настоящему постановлению.</w:t>
      </w:r>
    </w:p>
    <w:p w:rsidR="00E41BCC" w:rsidRPr="00E41BCC" w:rsidRDefault="00E41BCC" w:rsidP="007A2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2. Руководителю муниципального казенного учреждения «Управление те</w:t>
      </w:r>
      <w:r w:rsidRPr="00E41BCC">
        <w:rPr>
          <w:sz w:val="28"/>
          <w:szCs w:val="28"/>
        </w:rPr>
        <w:t>х</w:t>
      </w:r>
      <w:r w:rsidRPr="00E41BCC">
        <w:rPr>
          <w:sz w:val="28"/>
          <w:szCs w:val="28"/>
        </w:rPr>
        <w:t>нического заказчика», подведомственного управлению капитального строител</w:t>
      </w:r>
      <w:r w:rsidRPr="00E41BCC">
        <w:rPr>
          <w:sz w:val="28"/>
          <w:szCs w:val="28"/>
        </w:rPr>
        <w:t>ь</w:t>
      </w:r>
      <w:r w:rsidRPr="00E41BCC">
        <w:rPr>
          <w:sz w:val="28"/>
          <w:szCs w:val="28"/>
        </w:rPr>
        <w:lastRenderedPageBreak/>
        <w:t xml:space="preserve">ства администрации города Перми, провести соответствующие организационно-штатные мероприятия в соответствии с Трудовым </w:t>
      </w:r>
      <w:hyperlink r:id="rId14" w:history="1">
        <w:r w:rsidRPr="00E41BCC">
          <w:rPr>
            <w:sz w:val="28"/>
            <w:szCs w:val="28"/>
          </w:rPr>
          <w:t>кодексом</w:t>
        </w:r>
      </w:hyperlink>
      <w:r w:rsidRPr="00E41BCC">
        <w:rPr>
          <w:sz w:val="28"/>
          <w:szCs w:val="28"/>
        </w:rPr>
        <w:t xml:space="preserve"> Российской Федер</w:t>
      </w:r>
      <w:r w:rsidRPr="00E41BCC">
        <w:rPr>
          <w:sz w:val="28"/>
          <w:szCs w:val="28"/>
        </w:rPr>
        <w:t>а</w:t>
      </w:r>
      <w:r w:rsidRPr="00E41BCC">
        <w:rPr>
          <w:sz w:val="28"/>
          <w:szCs w:val="28"/>
        </w:rPr>
        <w:t>ции</w:t>
      </w:r>
      <w:r w:rsidR="007D4543">
        <w:rPr>
          <w:sz w:val="28"/>
          <w:szCs w:val="28"/>
        </w:rPr>
        <w:t>,</w:t>
      </w:r>
      <w:r w:rsidR="007D4543" w:rsidRPr="007D4543">
        <w:rPr>
          <w:sz w:val="28"/>
          <w:szCs w:val="28"/>
        </w:rPr>
        <w:t xml:space="preserve"> </w:t>
      </w:r>
      <w:r w:rsidR="007D4543">
        <w:rPr>
          <w:sz w:val="28"/>
          <w:szCs w:val="28"/>
        </w:rPr>
        <w:t>приведение локальных нормативных актов муниципального казенного учр</w:t>
      </w:r>
      <w:r w:rsidR="007D4543">
        <w:rPr>
          <w:sz w:val="28"/>
          <w:szCs w:val="28"/>
        </w:rPr>
        <w:t>е</w:t>
      </w:r>
      <w:r w:rsidR="007D4543">
        <w:rPr>
          <w:sz w:val="28"/>
          <w:szCs w:val="28"/>
        </w:rPr>
        <w:t xml:space="preserve">ждения «Управление технического заказчика» в соответствие с настоящим </w:t>
      </w:r>
      <w:r w:rsidR="002B2955">
        <w:rPr>
          <w:sz w:val="28"/>
          <w:szCs w:val="28"/>
        </w:rPr>
        <w:t>п</w:t>
      </w:r>
      <w:r w:rsidR="007D4543">
        <w:rPr>
          <w:sz w:val="28"/>
          <w:szCs w:val="28"/>
        </w:rPr>
        <w:t>ост</w:t>
      </w:r>
      <w:r w:rsidR="007D4543">
        <w:rPr>
          <w:sz w:val="28"/>
          <w:szCs w:val="28"/>
        </w:rPr>
        <w:t>а</w:t>
      </w:r>
      <w:r w:rsidR="007D4543">
        <w:rPr>
          <w:sz w:val="28"/>
          <w:szCs w:val="28"/>
        </w:rPr>
        <w:t>новлением.</w:t>
      </w:r>
    </w:p>
    <w:p w:rsidR="00E41BCC" w:rsidRPr="00E41BCC" w:rsidRDefault="00E41BCC" w:rsidP="00F47E43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3. Настоящее постановление вступает в силу с 01 января 2020 г.</w:t>
      </w:r>
      <w:r w:rsidR="002B2955">
        <w:rPr>
          <w:sz w:val="28"/>
          <w:szCs w:val="28"/>
        </w:rPr>
        <w:t>,</w:t>
      </w:r>
      <w:r w:rsidR="00F47E43">
        <w:rPr>
          <w:sz w:val="28"/>
          <w:szCs w:val="28"/>
        </w:rPr>
        <w:t xml:space="preserve"> за искл</w:t>
      </w:r>
      <w:r w:rsidR="00F47E43">
        <w:rPr>
          <w:sz w:val="28"/>
          <w:szCs w:val="28"/>
        </w:rPr>
        <w:t>ю</w:t>
      </w:r>
      <w:r w:rsidR="00F47E43">
        <w:rPr>
          <w:sz w:val="28"/>
          <w:szCs w:val="28"/>
        </w:rPr>
        <w:t>чением пункта 1.2</w:t>
      </w:r>
      <w:r w:rsidR="002B2955">
        <w:rPr>
          <w:sz w:val="28"/>
          <w:szCs w:val="28"/>
        </w:rPr>
        <w:t>,</w:t>
      </w:r>
      <w:r w:rsidR="00F47E43" w:rsidRPr="00F47E43">
        <w:rPr>
          <w:sz w:val="28"/>
          <w:szCs w:val="28"/>
        </w:rPr>
        <w:t xml:space="preserve"> который вступает в силу со дня под</w:t>
      </w:r>
      <w:r w:rsidR="002B2955">
        <w:rPr>
          <w:sz w:val="28"/>
          <w:szCs w:val="28"/>
        </w:rPr>
        <w:t>писания</w:t>
      </w:r>
      <w:r w:rsidR="008C383B">
        <w:rPr>
          <w:sz w:val="28"/>
          <w:szCs w:val="28"/>
        </w:rPr>
        <w:t xml:space="preserve"> настоящего пост</w:t>
      </w:r>
      <w:r w:rsidR="008C383B">
        <w:rPr>
          <w:sz w:val="28"/>
          <w:szCs w:val="28"/>
        </w:rPr>
        <w:t>а</w:t>
      </w:r>
      <w:r w:rsidR="008C383B">
        <w:rPr>
          <w:sz w:val="28"/>
          <w:szCs w:val="28"/>
        </w:rPr>
        <w:t>новления</w:t>
      </w:r>
      <w:r w:rsidR="00F47E43" w:rsidRPr="00F47E43">
        <w:rPr>
          <w:sz w:val="28"/>
          <w:szCs w:val="28"/>
        </w:rPr>
        <w:t>.</w:t>
      </w:r>
    </w:p>
    <w:p w:rsidR="00E41BCC" w:rsidRPr="00E41BCC" w:rsidRDefault="00E41BCC" w:rsidP="00EA5F8A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4. Управлению по общим вопросам администрации города Перми обесп</w:t>
      </w:r>
      <w:r w:rsidRPr="00E41BCC">
        <w:rPr>
          <w:sz w:val="28"/>
          <w:szCs w:val="28"/>
        </w:rPr>
        <w:t>е</w:t>
      </w:r>
      <w:r w:rsidRPr="00E41BCC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E41BCC">
        <w:rPr>
          <w:sz w:val="28"/>
          <w:szCs w:val="28"/>
        </w:rPr>
        <w:t>и</w:t>
      </w:r>
      <w:r w:rsidRPr="00E41BCC">
        <w:rPr>
          <w:sz w:val="28"/>
          <w:szCs w:val="28"/>
        </w:rPr>
        <w:t>ципального образования город Пермь».</w:t>
      </w:r>
    </w:p>
    <w:p w:rsidR="00E41BCC" w:rsidRPr="00E41BCC" w:rsidRDefault="00E41BCC" w:rsidP="00EA5F8A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E41BCC">
        <w:rPr>
          <w:sz w:val="28"/>
          <w:szCs w:val="28"/>
        </w:rPr>
        <w:br/>
        <w:t>на начальника управления капитального строительства администрации города Перми Горячих К.К.</w:t>
      </w:r>
    </w:p>
    <w:p w:rsidR="00E41BCC" w:rsidRPr="00E41BCC" w:rsidRDefault="00E41BCC" w:rsidP="002B2955">
      <w:pPr>
        <w:pStyle w:val="ConsPlusNormal"/>
        <w:jc w:val="both"/>
        <w:rPr>
          <w:szCs w:val="28"/>
        </w:rPr>
      </w:pPr>
    </w:p>
    <w:p w:rsidR="00E41BCC" w:rsidRPr="00E41BCC" w:rsidRDefault="00E41BCC" w:rsidP="002B2955">
      <w:pPr>
        <w:pStyle w:val="ConsPlusNormal"/>
        <w:jc w:val="both"/>
        <w:rPr>
          <w:szCs w:val="28"/>
        </w:rPr>
      </w:pPr>
    </w:p>
    <w:p w:rsidR="00E41BCC" w:rsidRPr="00E41BCC" w:rsidRDefault="00E41BCC" w:rsidP="002B2955">
      <w:pPr>
        <w:pStyle w:val="ConsPlusNormal"/>
        <w:jc w:val="both"/>
        <w:rPr>
          <w:szCs w:val="28"/>
        </w:rPr>
      </w:pPr>
    </w:p>
    <w:p w:rsidR="00E41BCC" w:rsidRPr="00E41BCC" w:rsidRDefault="00E41BCC" w:rsidP="00EA5F8A">
      <w:pPr>
        <w:pStyle w:val="ConsPlusNormal"/>
        <w:jc w:val="both"/>
        <w:rPr>
          <w:szCs w:val="28"/>
        </w:rPr>
      </w:pPr>
      <w:r w:rsidRPr="00E41BCC">
        <w:rPr>
          <w:szCs w:val="28"/>
        </w:rPr>
        <w:t>Глава города Перми                                                                                 Д.И. Самойлов</w:t>
      </w:r>
    </w:p>
    <w:p w:rsidR="00236128" w:rsidRPr="00E41BCC" w:rsidRDefault="00236128" w:rsidP="00EA5F8A">
      <w:pPr>
        <w:jc w:val="both"/>
        <w:rPr>
          <w:sz w:val="28"/>
          <w:szCs w:val="28"/>
        </w:rPr>
      </w:pPr>
    </w:p>
    <w:p w:rsidR="00E41BCC" w:rsidRDefault="00E41BCC" w:rsidP="00E41BCC">
      <w:pPr>
        <w:jc w:val="both"/>
        <w:rPr>
          <w:sz w:val="28"/>
          <w:szCs w:val="28"/>
        </w:rPr>
      </w:pPr>
    </w:p>
    <w:p w:rsidR="007C024E" w:rsidRDefault="007C024E" w:rsidP="00E41BCC">
      <w:pPr>
        <w:pStyle w:val="ConsPlusNormal"/>
        <w:spacing w:line="240" w:lineRule="exact"/>
        <w:ind w:hanging="108"/>
        <w:rPr>
          <w:szCs w:val="28"/>
        </w:rPr>
        <w:sectPr w:rsidR="007C024E" w:rsidSect="00D2620A">
          <w:headerReference w:type="even" r:id="rId15"/>
          <w:headerReference w:type="default" r:id="rId16"/>
          <w:footerReference w:type="default" r:id="rId17"/>
          <w:pgSz w:w="11907" w:h="16840" w:code="9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E41BCC" w:rsidRDefault="002B2955" w:rsidP="002B2955">
      <w:pPr>
        <w:pStyle w:val="ConsPlusNormal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Приложение</w:t>
      </w:r>
    </w:p>
    <w:p w:rsidR="002B2955" w:rsidRDefault="002B2955" w:rsidP="002B2955">
      <w:pPr>
        <w:pStyle w:val="ConsPlusNormal"/>
        <w:spacing w:line="240" w:lineRule="exact"/>
        <w:ind w:left="5670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B2955" w:rsidRDefault="002B2955" w:rsidP="002B2955">
      <w:pPr>
        <w:pStyle w:val="ConsPlusNormal"/>
        <w:spacing w:line="240" w:lineRule="exact"/>
        <w:ind w:left="5670"/>
        <w:rPr>
          <w:szCs w:val="28"/>
        </w:rPr>
      </w:pPr>
      <w:r>
        <w:rPr>
          <w:szCs w:val="28"/>
        </w:rPr>
        <w:t>города Перми</w:t>
      </w:r>
    </w:p>
    <w:p w:rsidR="002B2955" w:rsidRDefault="002B2955" w:rsidP="002B2955">
      <w:pPr>
        <w:pStyle w:val="ConsPlusNormal"/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</w:t>
      </w:r>
      <w:r w:rsidR="0000440F">
        <w:rPr>
          <w:szCs w:val="28"/>
        </w:rPr>
        <w:t>24.10.2019</w:t>
      </w:r>
      <w:r>
        <w:rPr>
          <w:szCs w:val="28"/>
        </w:rPr>
        <w:t xml:space="preserve"> №</w:t>
      </w:r>
      <w:r w:rsidR="0000440F">
        <w:rPr>
          <w:szCs w:val="28"/>
        </w:rPr>
        <w:t xml:space="preserve"> 784</w:t>
      </w:r>
      <w:bookmarkStart w:id="0" w:name="_GoBack"/>
      <w:bookmarkEnd w:id="0"/>
    </w:p>
    <w:p w:rsidR="00E41BCC" w:rsidRDefault="00E41BCC" w:rsidP="002B2955">
      <w:pPr>
        <w:pStyle w:val="ConsPlusNormal"/>
        <w:ind w:hanging="108"/>
        <w:rPr>
          <w:szCs w:val="28"/>
        </w:rPr>
      </w:pPr>
    </w:p>
    <w:p w:rsidR="002B2955" w:rsidRDefault="002B2955" w:rsidP="002B2955">
      <w:pPr>
        <w:pStyle w:val="ConsPlusNormal"/>
        <w:ind w:hanging="108"/>
        <w:rPr>
          <w:szCs w:val="28"/>
        </w:rPr>
      </w:pPr>
    </w:p>
    <w:p w:rsidR="002B2955" w:rsidRDefault="002B2955" w:rsidP="002B2955">
      <w:pPr>
        <w:pStyle w:val="ConsPlusNormal"/>
        <w:ind w:hanging="108"/>
        <w:rPr>
          <w:szCs w:val="28"/>
        </w:rPr>
      </w:pPr>
    </w:p>
    <w:p w:rsidR="005B7CA8" w:rsidRPr="00696D13" w:rsidRDefault="005B7CA8" w:rsidP="005B7CA8">
      <w:pPr>
        <w:pStyle w:val="ConsPlusNormal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0467CB" w:rsidRDefault="005B7CA8" w:rsidP="000467CB">
      <w:pPr>
        <w:pStyle w:val="ConsPlusNormal"/>
        <w:spacing w:line="240" w:lineRule="exact"/>
        <w:jc w:val="center"/>
        <w:rPr>
          <w:b/>
          <w:szCs w:val="24"/>
        </w:rPr>
      </w:pPr>
      <w:r w:rsidRPr="00696D13">
        <w:rPr>
          <w:b/>
          <w:szCs w:val="28"/>
        </w:rPr>
        <w:t xml:space="preserve">должностных окладов работников муниципальных казенных учреждений, подведомственных управлению капитального строительства администрации города Перми, занимающих должности, включенные в </w:t>
      </w:r>
      <w:r w:rsidRPr="00696D13">
        <w:rPr>
          <w:b/>
          <w:szCs w:val="24"/>
        </w:rPr>
        <w:t>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0467CB" w:rsidRPr="002B2955" w:rsidRDefault="000467CB" w:rsidP="002B2955">
      <w:pPr>
        <w:pStyle w:val="ConsPlusNormal"/>
        <w:jc w:val="center"/>
        <w:rPr>
          <w:szCs w:val="24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3705"/>
        <w:gridCol w:w="2567"/>
      </w:tblGrid>
      <w:tr w:rsidR="002B2955" w:rsidRPr="00CA0D65" w:rsidTr="000C781C">
        <w:trPr>
          <w:jc w:val="center"/>
        </w:trPr>
        <w:tc>
          <w:tcPr>
            <w:tcW w:w="674" w:type="dxa"/>
            <w:shd w:val="clear" w:color="auto" w:fill="auto"/>
          </w:tcPr>
          <w:p w:rsidR="002B2955" w:rsidRPr="00CA0D65" w:rsidRDefault="002B2955" w:rsidP="002B2955">
            <w:pPr>
              <w:pStyle w:val="ConsPlusNormal"/>
              <w:jc w:val="center"/>
              <w:rPr>
                <w:szCs w:val="28"/>
              </w:rPr>
            </w:pPr>
            <w:r w:rsidRPr="000467CB">
              <w:rPr>
                <w:szCs w:val="24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2B2955" w:rsidRPr="00CA0D65" w:rsidRDefault="002B2955" w:rsidP="002B295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4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2B2955" w:rsidRPr="00CA0D65" w:rsidRDefault="002B2955" w:rsidP="002B295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4"/>
              </w:rPr>
              <w:t xml:space="preserve">Наименование должности </w:t>
            </w:r>
            <w:r w:rsidR="000C781C">
              <w:rPr>
                <w:szCs w:val="24"/>
              </w:rPr>
              <w:br/>
            </w:r>
            <w:r>
              <w:rPr>
                <w:szCs w:val="24"/>
              </w:rPr>
              <w:t>по квалификационным уровням</w:t>
            </w:r>
          </w:p>
        </w:tc>
        <w:tc>
          <w:tcPr>
            <w:tcW w:w="2567" w:type="dxa"/>
            <w:shd w:val="clear" w:color="auto" w:fill="auto"/>
          </w:tcPr>
          <w:p w:rsidR="002B2955" w:rsidRPr="00CA0D65" w:rsidRDefault="002B2955" w:rsidP="002B295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4"/>
              </w:rPr>
              <w:t>Размер должнос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ного оклада*</w:t>
            </w:r>
          </w:p>
        </w:tc>
      </w:tr>
    </w:tbl>
    <w:p w:rsidR="002B2955" w:rsidRPr="002B2955" w:rsidRDefault="002B2955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72"/>
        <w:gridCol w:w="3633"/>
        <w:gridCol w:w="52"/>
        <w:gridCol w:w="2515"/>
      </w:tblGrid>
      <w:tr w:rsidR="002B2955" w:rsidRPr="00CA0D65" w:rsidTr="002B2955">
        <w:trPr>
          <w:jc w:val="center"/>
        </w:trPr>
        <w:tc>
          <w:tcPr>
            <w:tcW w:w="674" w:type="dxa"/>
            <w:shd w:val="clear" w:color="auto" w:fill="auto"/>
          </w:tcPr>
          <w:p w:rsidR="002B2955" w:rsidRPr="00CA0D65" w:rsidRDefault="002B2955" w:rsidP="002B295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2B2955" w:rsidRPr="00CA0D65" w:rsidRDefault="002B2955" w:rsidP="002B295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2B2955" w:rsidRPr="00CA0D65" w:rsidRDefault="002B2955" w:rsidP="002B295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2B2955" w:rsidRPr="00CA0D65" w:rsidRDefault="002B2955" w:rsidP="002B2955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A0D65" w:rsidRPr="00CA0D65" w:rsidTr="002B2955">
        <w:trPr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both"/>
              <w:rPr>
                <w:szCs w:val="28"/>
              </w:rPr>
            </w:pPr>
            <w:r w:rsidRPr="00CA0D65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архивариус,</w:t>
            </w:r>
            <w:r w:rsidRPr="00CA0D65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2542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both"/>
              <w:rPr>
                <w:szCs w:val="28"/>
              </w:rPr>
            </w:pPr>
            <w:r w:rsidRPr="00CA0D65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инспектор по кадрам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2809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2.2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3117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A0D65" w:rsidRPr="00CA0D65" w:rsidRDefault="00CA0D65" w:rsidP="00EA5F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A0D6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инженер II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экономист II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бухгалтер II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юрисконсульт II категории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8674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3.2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3-й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инженер 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экономист 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бухгалтер 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юрисконсульт I категории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9636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3.3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ведущий инженер,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ведущий инженер-сметчик, ведущий экономист,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ведущий бухгалтер,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10708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3.4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5-й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заместитель главного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бухгалтера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13920</w:t>
            </w:r>
          </w:p>
        </w:tc>
      </w:tr>
      <w:tr w:rsidR="00CA0D65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CA0D65" w:rsidP="002B2955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lastRenderedPageBreak/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A0D65" w:rsidRPr="00CA0D65" w:rsidTr="002B2955">
        <w:trPr>
          <w:trHeight w:val="273"/>
          <w:jc w:val="center"/>
        </w:trPr>
        <w:tc>
          <w:tcPr>
            <w:tcW w:w="674" w:type="dxa"/>
            <w:shd w:val="clear" w:color="auto" w:fill="auto"/>
          </w:tcPr>
          <w:p w:rsidR="00CA0D65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D65" w:rsidRPr="00CA0D65" w:rsidRDefault="00EA5F8A" w:rsidP="00342DE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0D65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A5F8A" w:rsidRPr="00CA0D65" w:rsidTr="002B2955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EA5F8A" w:rsidRPr="00CA0D65" w:rsidRDefault="00EA5F8A" w:rsidP="00EC015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4.1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EA5F8A" w:rsidRPr="00CA0D65" w:rsidRDefault="00EA5F8A" w:rsidP="00EC015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A5F8A" w:rsidRPr="00CA0D65" w:rsidRDefault="00EA5F8A" w:rsidP="00EC015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EA5F8A" w:rsidRPr="00CA0D65" w:rsidRDefault="00EA5F8A" w:rsidP="00EC015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15296</w:t>
            </w:r>
          </w:p>
        </w:tc>
      </w:tr>
      <w:tr w:rsidR="00EA5F8A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EA5F8A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EA5F8A" w:rsidRPr="00CA0D65" w:rsidRDefault="00EA5F8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A5F8A" w:rsidRPr="00CA0D65" w:rsidTr="002B2955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EA5F8A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5.1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EA5F8A" w:rsidRPr="00CA0D65" w:rsidRDefault="00EA5F8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A5F8A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водитель автомобиля</w:t>
            </w:r>
          </w:p>
        </w:tc>
        <w:tc>
          <w:tcPr>
            <w:tcW w:w="2515" w:type="dxa"/>
            <w:shd w:val="clear" w:color="auto" w:fill="auto"/>
          </w:tcPr>
          <w:p w:rsidR="00EA5F8A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2902</w:t>
            </w:r>
          </w:p>
        </w:tc>
      </w:tr>
    </w:tbl>
    <w:p w:rsidR="00CA0D65" w:rsidRDefault="00CA0D65" w:rsidP="00EA5F8A">
      <w:pPr>
        <w:pStyle w:val="ConsPlusNormal"/>
        <w:rPr>
          <w:szCs w:val="28"/>
        </w:rPr>
      </w:pPr>
    </w:p>
    <w:p w:rsidR="002B2955" w:rsidRPr="00CA0D65" w:rsidRDefault="002B2955" w:rsidP="002B2955">
      <w:pPr>
        <w:pStyle w:val="ConsPlusNormal"/>
        <w:ind w:firstLine="720"/>
        <w:rPr>
          <w:szCs w:val="28"/>
        </w:rPr>
      </w:pPr>
      <w:r>
        <w:rPr>
          <w:szCs w:val="28"/>
        </w:rPr>
        <w:t>______________</w:t>
      </w:r>
    </w:p>
    <w:p w:rsidR="00CA0D65" w:rsidRPr="002B2955" w:rsidRDefault="00CA0D65" w:rsidP="002B2955">
      <w:pPr>
        <w:pStyle w:val="ConsPlusNormal"/>
        <w:ind w:firstLine="720"/>
        <w:rPr>
          <w:b/>
          <w:sz w:val="24"/>
          <w:szCs w:val="24"/>
        </w:rPr>
      </w:pPr>
      <w:r w:rsidRPr="002B2955">
        <w:rPr>
          <w:b/>
          <w:sz w:val="24"/>
          <w:szCs w:val="24"/>
        </w:rPr>
        <w:t>*</w:t>
      </w:r>
      <w:r w:rsidR="002B2955" w:rsidRPr="002B2955">
        <w:rPr>
          <w:sz w:val="24"/>
          <w:szCs w:val="24"/>
        </w:rPr>
        <w:t xml:space="preserve"> С</w:t>
      </w:r>
      <w:r w:rsidRPr="002B2955">
        <w:rPr>
          <w:sz w:val="24"/>
          <w:szCs w:val="24"/>
        </w:rPr>
        <w:t xml:space="preserve"> учетом индексации на 4 % с 01</w:t>
      </w:r>
      <w:r w:rsidR="002B2955">
        <w:rPr>
          <w:sz w:val="24"/>
          <w:szCs w:val="24"/>
        </w:rPr>
        <w:t xml:space="preserve"> января </w:t>
      </w:r>
      <w:r w:rsidRPr="002B2955">
        <w:rPr>
          <w:sz w:val="24"/>
          <w:szCs w:val="24"/>
        </w:rPr>
        <w:t>2020</w:t>
      </w:r>
      <w:r w:rsidR="002B2955">
        <w:rPr>
          <w:sz w:val="24"/>
          <w:szCs w:val="24"/>
        </w:rPr>
        <w:t xml:space="preserve"> г</w:t>
      </w:r>
      <w:r w:rsidR="002B2955" w:rsidRPr="002B2955">
        <w:rPr>
          <w:sz w:val="24"/>
          <w:szCs w:val="24"/>
        </w:rPr>
        <w:t>.</w:t>
      </w:r>
      <w:r w:rsidRPr="002B2955">
        <w:rPr>
          <w:sz w:val="24"/>
          <w:szCs w:val="24"/>
        </w:rPr>
        <w:t xml:space="preserve"> </w:t>
      </w:r>
    </w:p>
    <w:p w:rsidR="00A8104A" w:rsidRPr="00CA0D65" w:rsidRDefault="00A8104A" w:rsidP="00EA5F8A">
      <w:pPr>
        <w:pStyle w:val="ConsPlusNormal"/>
        <w:rPr>
          <w:szCs w:val="28"/>
        </w:rPr>
      </w:pPr>
    </w:p>
    <w:p w:rsidR="00CA0D65" w:rsidRPr="00CA0D65" w:rsidRDefault="00CA0D65" w:rsidP="00EA5F8A">
      <w:pPr>
        <w:pStyle w:val="ConsPlusNormal"/>
        <w:rPr>
          <w:szCs w:val="28"/>
        </w:rPr>
      </w:pPr>
    </w:p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СХЕМА</w:t>
      </w:r>
    </w:p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 xml:space="preserve">должностных окладов работников муниципальных казенных учреждений, подведомственных управлению капитального строительства </w:t>
      </w:r>
    </w:p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 xml:space="preserve">администрации города Перми, занимающих должности, не включенные </w:t>
      </w:r>
    </w:p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в профессиональные квалификационные группы</w:t>
      </w:r>
    </w:p>
    <w:p w:rsidR="00CA0D65" w:rsidRDefault="00CA0D65" w:rsidP="00A8104A">
      <w:pPr>
        <w:pStyle w:val="ConsPlusNormal"/>
        <w:spacing w:line="240" w:lineRule="exact"/>
        <w:rPr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785"/>
      </w:tblGrid>
      <w:tr w:rsidR="00A8104A" w:rsidTr="00A8104A">
        <w:tc>
          <w:tcPr>
            <w:tcW w:w="567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78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Размер должностного оклада, руб.*</w:t>
            </w:r>
          </w:p>
        </w:tc>
      </w:tr>
      <w:tr w:rsidR="00A8104A" w:rsidTr="00A8104A">
        <w:tc>
          <w:tcPr>
            <w:tcW w:w="567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A8104A" w:rsidRDefault="00A8104A" w:rsidP="00EA5F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Начальник общего отдела</w:t>
            </w:r>
          </w:p>
        </w:tc>
        <w:tc>
          <w:tcPr>
            <w:tcW w:w="4785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13920</w:t>
            </w:r>
          </w:p>
        </w:tc>
      </w:tr>
      <w:tr w:rsidR="00A8104A" w:rsidTr="00A8104A">
        <w:tc>
          <w:tcPr>
            <w:tcW w:w="567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8" w:type="dxa"/>
          </w:tcPr>
          <w:p w:rsidR="00A8104A" w:rsidRDefault="00A8104A" w:rsidP="00EA5F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Системный администратор</w:t>
            </w:r>
          </w:p>
        </w:tc>
        <w:tc>
          <w:tcPr>
            <w:tcW w:w="4785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9636</w:t>
            </w:r>
          </w:p>
        </w:tc>
      </w:tr>
      <w:tr w:rsidR="00A8104A" w:rsidTr="00A8104A">
        <w:tc>
          <w:tcPr>
            <w:tcW w:w="567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78" w:type="dxa"/>
          </w:tcPr>
          <w:p w:rsidR="00A8104A" w:rsidRDefault="00A8104A" w:rsidP="00EA5F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Специалист по размещению</w:t>
            </w:r>
          </w:p>
        </w:tc>
        <w:tc>
          <w:tcPr>
            <w:tcW w:w="4785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10708</w:t>
            </w:r>
          </w:p>
        </w:tc>
      </w:tr>
    </w:tbl>
    <w:p w:rsidR="00CA0D65" w:rsidRPr="000C781C" w:rsidRDefault="00CA0D65" w:rsidP="00EA5F8A">
      <w:pPr>
        <w:pStyle w:val="ConsPlusNormal"/>
        <w:rPr>
          <w:szCs w:val="28"/>
        </w:rPr>
      </w:pPr>
    </w:p>
    <w:p w:rsidR="002B2955" w:rsidRPr="00CA0D65" w:rsidRDefault="002B2955" w:rsidP="002B2955">
      <w:pPr>
        <w:pStyle w:val="ConsPlusNormal"/>
        <w:ind w:firstLine="720"/>
        <w:rPr>
          <w:szCs w:val="28"/>
        </w:rPr>
      </w:pPr>
      <w:r>
        <w:rPr>
          <w:szCs w:val="28"/>
        </w:rPr>
        <w:t>______________</w:t>
      </w:r>
    </w:p>
    <w:p w:rsidR="002B2955" w:rsidRPr="002B2955" w:rsidRDefault="002B2955" w:rsidP="002B2955">
      <w:pPr>
        <w:pStyle w:val="ConsPlusNormal"/>
        <w:ind w:firstLine="720"/>
        <w:rPr>
          <w:b/>
          <w:sz w:val="24"/>
          <w:szCs w:val="24"/>
        </w:rPr>
      </w:pPr>
      <w:r w:rsidRPr="002B2955">
        <w:rPr>
          <w:b/>
          <w:sz w:val="24"/>
          <w:szCs w:val="24"/>
        </w:rPr>
        <w:t>*</w:t>
      </w:r>
      <w:r w:rsidRPr="002B2955">
        <w:rPr>
          <w:sz w:val="24"/>
          <w:szCs w:val="24"/>
        </w:rPr>
        <w:t xml:space="preserve"> С учетом индексации на 4 % с 01</w:t>
      </w:r>
      <w:r>
        <w:rPr>
          <w:sz w:val="24"/>
          <w:szCs w:val="24"/>
        </w:rPr>
        <w:t xml:space="preserve"> января </w:t>
      </w:r>
      <w:r w:rsidRPr="002B2955">
        <w:rPr>
          <w:sz w:val="24"/>
          <w:szCs w:val="24"/>
        </w:rPr>
        <w:t>2020</w:t>
      </w:r>
      <w:r>
        <w:rPr>
          <w:sz w:val="24"/>
          <w:szCs w:val="24"/>
        </w:rPr>
        <w:t xml:space="preserve"> г</w:t>
      </w:r>
      <w:r w:rsidRPr="002B2955">
        <w:rPr>
          <w:sz w:val="24"/>
          <w:szCs w:val="24"/>
        </w:rPr>
        <w:t xml:space="preserve">. </w:t>
      </w:r>
    </w:p>
    <w:p w:rsidR="00CA0D65" w:rsidRPr="000C781C" w:rsidRDefault="00CA0D65" w:rsidP="000C781C">
      <w:pPr>
        <w:pStyle w:val="ConsPlusNormal"/>
        <w:rPr>
          <w:szCs w:val="28"/>
        </w:rPr>
      </w:pPr>
    </w:p>
    <w:p w:rsidR="00CA0D65" w:rsidRPr="000C781C" w:rsidRDefault="00CA0D65" w:rsidP="000C781C">
      <w:pPr>
        <w:pStyle w:val="ConsPlusNormal"/>
        <w:rPr>
          <w:szCs w:val="28"/>
        </w:rPr>
      </w:pPr>
    </w:p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СХЕМА</w:t>
      </w:r>
    </w:p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должностных окладов руководителя, заместителей руководителя, главного бухгалтера и главного инженера муниципальных казенных учреждений, подведомственных управлению капитального строительства администрации города Перми</w:t>
      </w:r>
    </w:p>
    <w:p w:rsidR="00CA0D65" w:rsidRPr="00CA0D65" w:rsidRDefault="00CA0D65" w:rsidP="00A8104A">
      <w:pPr>
        <w:pStyle w:val="ConsPlusNormal"/>
        <w:spacing w:line="240" w:lineRule="exact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678"/>
      </w:tblGrid>
      <w:tr w:rsidR="00A8104A" w:rsidRPr="00CA0D65" w:rsidTr="00EC015A">
        <w:trPr>
          <w:trHeight w:val="47"/>
          <w:tblHeader/>
        </w:trPr>
        <w:tc>
          <w:tcPr>
            <w:tcW w:w="567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820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4678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Размер должностного оклада, руб.*</w:t>
            </w:r>
          </w:p>
        </w:tc>
      </w:tr>
      <w:tr w:rsidR="00A8104A" w:rsidRPr="00CA0D65" w:rsidTr="00EC015A">
        <w:trPr>
          <w:trHeight w:val="47"/>
        </w:trPr>
        <w:tc>
          <w:tcPr>
            <w:tcW w:w="567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</w:t>
            </w:r>
          </w:p>
        </w:tc>
        <w:tc>
          <w:tcPr>
            <w:tcW w:w="4820" w:type="dxa"/>
          </w:tcPr>
          <w:p w:rsidR="00A8104A" w:rsidRPr="00CA0D65" w:rsidRDefault="00A8104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Руководитель</w:t>
            </w:r>
          </w:p>
        </w:tc>
        <w:tc>
          <w:tcPr>
            <w:tcW w:w="4678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31215</w:t>
            </w:r>
          </w:p>
        </w:tc>
      </w:tr>
      <w:tr w:rsidR="00A8104A" w:rsidRPr="00CA0D65" w:rsidTr="00EC015A">
        <w:trPr>
          <w:trHeight w:val="47"/>
        </w:trPr>
        <w:tc>
          <w:tcPr>
            <w:tcW w:w="567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</w:t>
            </w:r>
          </w:p>
        </w:tc>
        <w:tc>
          <w:tcPr>
            <w:tcW w:w="4820" w:type="dxa"/>
          </w:tcPr>
          <w:p w:rsidR="00A8104A" w:rsidRPr="00CA0D65" w:rsidRDefault="00A8104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Заместитель руководителя</w:t>
            </w:r>
          </w:p>
        </w:tc>
        <w:tc>
          <w:tcPr>
            <w:tcW w:w="4678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21850</w:t>
            </w:r>
          </w:p>
        </w:tc>
      </w:tr>
      <w:tr w:rsidR="00A8104A" w:rsidRPr="00CA0D65" w:rsidTr="00EC015A">
        <w:tc>
          <w:tcPr>
            <w:tcW w:w="567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</w:t>
            </w:r>
          </w:p>
        </w:tc>
        <w:tc>
          <w:tcPr>
            <w:tcW w:w="4820" w:type="dxa"/>
          </w:tcPr>
          <w:p w:rsidR="00A8104A" w:rsidRPr="00CA0D65" w:rsidRDefault="00A8104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Главный бухгалтер, главный инженер</w:t>
            </w:r>
          </w:p>
        </w:tc>
        <w:tc>
          <w:tcPr>
            <w:tcW w:w="4678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21850</w:t>
            </w:r>
          </w:p>
        </w:tc>
      </w:tr>
    </w:tbl>
    <w:p w:rsidR="00CA0D65" w:rsidRPr="000C781C" w:rsidRDefault="00CA0D65" w:rsidP="00EA5F8A">
      <w:pPr>
        <w:pStyle w:val="ConsPlusNormal"/>
        <w:rPr>
          <w:szCs w:val="28"/>
        </w:rPr>
      </w:pPr>
    </w:p>
    <w:p w:rsidR="000C781C" w:rsidRPr="00CA0D65" w:rsidRDefault="000C781C" w:rsidP="000C781C">
      <w:pPr>
        <w:pStyle w:val="ConsPlusNormal"/>
        <w:ind w:firstLine="720"/>
        <w:rPr>
          <w:szCs w:val="28"/>
        </w:rPr>
      </w:pPr>
      <w:r>
        <w:rPr>
          <w:szCs w:val="28"/>
        </w:rPr>
        <w:t>______________</w:t>
      </w:r>
    </w:p>
    <w:p w:rsidR="00E41BCC" w:rsidRPr="000C781C" w:rsidRDefault="000C781C" w:rsidP="000C781C">
      <w:pPr>
        <w:pStyle w:val="ConsPlusNormal"/>
        <w:ind w:firstLine="720"/>
        <w:rPr>
          <w:b/>
          <w:sz w:val="24"/>
          <w:szCs w:val="24"/>
        </w:rPr>
      </w:pPr>
      <w:r w:rsidRPr="002B2955">
        <w:rPr>
          <w:b/>
          <w:sz w:val="24"/>
          <w:szCs w:val="24"/>
        </w:rPr>
        <w:t>*</w:t>
      </w:r>
      <w:r w:rsidRPr="002B2955">
        <w:rPr>
          <w:sz w:val="24"/>
          <w:szCs w:val="24"/>
        </w:rPr>
        <w:t xml:space="preserve"> С учетом индексации на 4 % с 01</w:t>
      </w:r>
      <w:r>
        <w:rPr>
          <w:sz w:val="24"/>
          <w:szCs w:val="24"/>
        </w:rPr>
        <w:t xml:space="preserve"> января </w:t>
      </w:r>
      <w:r w:rsidRPr="002B2955">
        <w:rPr>
          <w:sz w:val="24"/>
          <w:szCs w:val="24"/>
        </w:rPr>
        <w:t>2020</w:t>
      </w:r>
      <w:r>
        <w:rPr>
          <w:sz w:val="24"/>
          <w:szCs w:val="24"/>
        </w:rPr>
        <w:t xml:space="preserve"> г</w:t>
      </w:r>
      <w:r w:rsidRPr="002B2955">
        <w:rPr>
          <w:sz w:val="24"/>
          <w:szCs w:val="24"/>
        </w:rPr>
        <w:t xml:space="preserve">. </w:t>
      </w:r>
    </w:p>
    <w:sectPr w:rsidR="00E41BCC" w:rsidRPr="000C781C" w:rsidSect="00D2620A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7D" w:rsidRDefault="00FD527D">
      <w:r>
        <w:separator/>
      </w:r>
    </w:p>
  </w:endnote>
  <w:endnote w:type="continuationSeparator" w:id="0">
    <w:p w:rsidR="00FD527D" w:rsidRDefault="00FD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7C024E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7D" w:rsidRDefault="00FD527D">
      <w:r>
        <w:separator/>
      </w:r>
    </w:p>
  </w:footnote>
  <w:footnote w:type="continuationSeparator" w:id="0">
    <w:p w:rsidR="00FD527D" w:rsidRDefault="00FD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156A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95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D2620A" w:rsidRDefault="00D2620A" w:rsidP="00D2620A">
        <w:pPr>
          <w:pStyle w:val="a8"/>
          <w:jc w:val="center"/>
          <w:rPr>
            <w:sz w:val="28"/>
            <w:szCs w:val="28"/>
          </w:rPr>
        </w:pPr>
        <w:r w:rsidRPr="00D2620A">
          <w:rPr>
            <w:sz w:val="28"/>
            <w:szCs w:val="28"/>
          </w:rPr>
          <w:fldChar w:fldCharType="begin"/>
        </w:r>
        <w:r w:rsidRPr="00D2620A">
          <w:rPr>
            <w:sz w:val="28"/>
            <w:szCs w:val="28"/>
          </w:rPr>
          <w:instrText>PAGE   \* MERGEFORMAT</w:instrText>
        </w:r>
        <w:r w:rsidRPr="00D2620A">
          <w:rPr>
            <w:sz w:val="28"/>
            <w:szCs w:val="28"/>
          </w:rPr>
          <w:fldChar w:fldCharType="separate"/>
        </w:r>
        <w:r w:rsidR="0000440F">
          <w:rPr>
            <w:noProof/>
            <w:sz w:val="28"/>
            <w:szCs w:val="28"/>
          </w:rPr>
          <w:t>2</w:t>
        </w:r>
        <w:r w:rsidRPr="00D2620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288"/>
    <w:rsid w:val="0000440F"/>
    <w:rsid w:val="00007787"/>
    <w:rsid w:val="00010629"/>
    <w:rsid w:val="00011530"/>
    <w:rsid w:val="00011C83"/>
    <w:rsid w:val="00016026"/>
    <w:rsid w:val="00034CBE"/>
    <w:rsid w:val="000366AF"/>
    <w:rsid w:val="00040600"/>
    <w:rsid w:val="000467CB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781C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56AD5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955"/>
    <w:rsid w:val="002C6299"/>
    <w:rsid w:val="002D0BDF"/>
    <w:rsid w:val="002D419D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DEC"/>
    <w:rsid w:val="00354F6C"/>
    <w:rsid w:val="003607E1"/>
    <w:rsid w:val="00370786"/>
    <w:rsid w:val="00381FC2"/>
    <w:rsid w:val="00382554"/>
    <w:rsid w:val="00383581"/>
    <w:rsid w:val="0038457E"/>
    <w:rsid w:val="003866B1"/>
    <w:rsid w:val="00390F5C"/>
    <w:rsid w:val="003971D1"/>
    <w:rsid w:val="003A0FFF"/>
    <w:rsid w:val="003A3CDB"/>
    <w:rsid w:val="003A67CD"/>
    <w:rsid w:val="003B00C9"/>
    <w:rsid w:val="003B1FA8"/>
    <w:rsid w:val="003B3F8E"/>
    <w:rsid w:val="003D2AE1"/>
    <w:rsid w:val="003D4C0B"/>
    <w:rsid w:val="003E4B12"/>
    <w:rsid w:val="003F69C5"/>
    <w:rsid w:val="0040004C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CA8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2FF"/>
    <w:rsid w:val="006117EA"/>
    <w:rsid w:val="00612A85"/>
    <w:rsid w:val="00626C7D"/>
    <w:rsid w:val="00630C41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4BA9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2280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0F"/>
    <w:rsid w:val="007A29E4"/>
    <w:rsid w:val="007B15BF"/>
    <w:rsid w:val="007B36CE"/>
    <w:rsid w:val="007C024E"/>
    <w:rsid w:val="007C46E8"/>
    <w:rsid w:val="007C7B0C"/>
    <w:rsid w:val="007D1212"/>
    <w:rsid w:val="007D4543"/>
    <w:rsid w:val="007E191E"/>
    <w:rsid w:val="007E641D"/>
    <w:rsid w:val="007E77C1"/>
    <w:rsid w:val="007F14A5"/>
    <w:rsid w:val="007F3CE2"/>
    <w:rsid w:val="00803B13"/>
    <w:rsid w:val="00806D80"/>
    <w:rsid w:val="00813F46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4265"/>
    <w:rsid w:val="008B6756"/>
    <w:rsid w:val="008B7AF1"/>
    <w:rsid w:val="008C076B"/>
    <w:rsid w:val="008C383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E7E0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67268"/>
    <w:rsid w:val="00A71013"/>
    <w:rsid w:val="00A73B55"/>
    <w:rsid w:val="00A7717D"/>
    <w:rsid w:val="00A8104A"/>
    <w:rsid w:val="00A83E47"/>
    <w:rsid w:val="00A858AA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6CED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2830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D65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06EF2"/>
    <w:rsid w:val="00D137AA"/>
    <w:rsid w:val="00D15808"/>
    <w:rsid w:val="00D21AF6"/>
    <w:rsid w:val="00D22ECE"/>
    <w:rsid w:val="00D2620A"/>
    <w:rsid w:val="00D3204F"/>
    <w:rsid w:val="00D35BD3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1BCC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A51A1"/>
    <w:rsid w:val="00EA5F8A"/>
    <w:rsid w:val="00EB6611"/>
    <w:rsid w:val="00EC077D"/>
    <w:rsid w:val="00EC5AA0"/>
    <w:rsid w:val="00ED29D5"/>
    <w:rsid w:val="00ED2A1E"/>
    <w:rsid w:val="00ED7A45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17627"/>
    <w:rsid w:val="00F25A31"/>
    <w:rsid w:val="00F31051"/>
    <w:rsid w:val="00F3644B"/>
    <w:rsid w:val="00F369DC"/>
    <w:rsid w:val="00F43E1B"/>
    <w:rsid w:val="00F47E43"/>
    <w:rsid w:val="00F61A49"/>
    <w:rsid w:val="00F63689"/>
    <w:rsid w:val="00F65C0B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9679D8986D749D3445A5F155E353261B35518FDD9FDCB59FA3C4FBFE168FB18F66D85F117E8E21A78FD3F1D36vD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679D8986D749D3445A5F155E353261B35518FDD1F5CD55F93312B5E931F71AF162DAE610A1EE1B78FD3731v8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4D00D6D44496DEE70B345716A8CB74526D486B819048A236C9478971344566F3928C83E3377A0778CC5Ab6s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C4D00D6D44496DEE70B345716A8CB74526D486B809F4DAE33C9478971344566F3928C83E3377A0778CC5Ab6s4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42D5331959BD55B27CB97E5C3E12A62E329CB96A4F7FEF9A58006C550B974FDEAF0B38D4B713C71C65FC2D5D068I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6F47-6B0D-4387-AAAB-A8E1DE99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5695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2019-10-24T11:58:00Z</cp:lastPrinted>
  <dcterms:created xsi:type="dcterms:W3CDTF">2019-10-24T12:00:00Z</dcterms:created>
  <dcterms:modified xsi:type="dcterms:W3CDTF">2019-10-24T12:00:00Z</dcterms:modified>
</cp:coreProperties>
</file>