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1C672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99.25pt;margin-top:85.05pt;width:25.65pt;height:19.35pt;z-index:3" strokecolor="white">
            <v:textbox style="mso-next-textbox:#_x0000_s2052"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">
            <v:imagedata r:id="rId7" o:title="1"/>
            <w10:anchorlock/>
          </v:shape>
        </w:pict>
      </w:r>
      <w:r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1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1C672B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pict>
                        <v:shape id="_x0000_i1025" type="#_x0000_t75" style="width:32.25pt;height:39.75pt" fillcolor="window">
                          <v:imagedata r:id="rId8" o:title=""/>
                        </v:shape>
                      </w:pict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D17FB" w:rsidRDefault="006D17FB" w:rsidP="00CB6B1F">
      <w:pPr>
        <w:spacing w:line="240" w:lineRule="exact"/>
        <w:rPr>
          <w:b/>
          <w:sz w:val="28"/>
          <w:szCs w:val="28"/>
        </w:rPr>
      </w:pPr>
    </w:p>
    <w:p w:rsidR="00E9449C" w:rsidRDefault="00CB6B1F" w:rsidP="00CB6B1F">
      <w:pPr>
        <w:spacing w:line="240" w:lineRule="exact"/>
        <w:rPr>
          <w:b/>
          <w:sz w:val="28"/>
          <w:szCs w:val="28"/>
        </w:rPr>
      </w:pPr>
      <w:r w:rsidRPr="00327E5B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</w:t>
      </w:r>
      <w:r w:rsidRPr="00327E5B">
        <w:rPr>
          <w:b/>
          <w:sz w:val="28"/>
          <w:szCs w:val="28"/>
        </w:rPr>
        <w:t>Положен</w:t>
      </w:r>
      <w:r>
        <w:rPr>
          <w:b/>
          <w:sz w:val="28"/>
          <w:szCs w:val="28"/>
        </w:rPr>
        <w:t>и</w:t>
      </w:r>
      <w:r w:rsidR="00E9449C">
        <w:rPr>
          <w:b/>
          <w:sz w:val="28"/>
          <w:szCs w:val="28"/>
        </w:rPr>
        <w:t>е</w:t>
      </w:r>
      <w:r w:rsidRPr="00E8047A">
        <w:rPr>
          <w:b/>
          <w:sz w:val="28"/>
          <w:szCs w:val="28"/>
        </w:rPr>
        <w:t xml:space="preserve"> </w:t>
      </w:r>
    </w:p>
    <w:p w:rsidR="00E9449C" w:rsidRDefault="00CB6B1F" w:rsidP="00CB6B1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</w:t>
      </w:r>
      <w:r w:rsidRPr="00E8047A">
        <w:rPr>
          <w:b/>
          <w:sz w:val="28"/>
          <w:szCs w:val="28"/>
        </w:rPr>
        <w:t>оплат</w:t>
      </w:r>
      <w:r>
        <w:rPr>
          <w:b/>
          <w:sz w:val="28"/>
          <w:szCs w:val="28"/>
        </w:rPr>
        <w:t>ы</w:t>
      </w:r>
      <w:r w:rsidRPr="00E8047A">
        <w:rPr>
          <w:b/>
          <w:sz w:val="28"/>
          <w:szCs w:val="28"/>
        </w:rPr>
        <w:t xml:space="preserve"> труда работников </w:t>
      </w:r>
    </w:p>
    <w:p w:rsidR="00E9449C" w:rsidRDefault="00CB6B1F" w:rsidP="00CB6B1F">
      <w:pPr>
        <w:spacing w:line="240" w:lineRule="exact"/>
        <w:rPr>
          <w:b/>
          <w:sz w:val="28"/>
          <w:szCs w:val="28"/>
        </w:rPr>
      </w:pPr>
      <w:r w:rsidRPr="00E8047A">
        <w:rPr>
          <w:b/>
          <w:sz w:val="28"/>
          <w:szCs w:val="28"/>
        </w:rPr>
        <w:t xml:space="preserve">муниципального бюджетного </w:t>
      </w:r>
    </w:p>
    <w:p w:rsidR="00E9449C" w:rsidRDefault="00CB6B1F" w:rsidP="00CB6B1F">
      <w:pPr>
        <w:spacing w:line="240" w:lineRule="exact"/>
        <w:rPr>
          <w:b/>
          <w:sz w:val="28"/>
          <w:szCs w:val="28"/>
        </w:rPr>
      </w:pPr>
      <w:r w:rsidRPr="00E8047A">
        <w:rPr>
          <w:b/>
          <w:sz w:val="28"/>
          <w:szCs w:val="28"/>
        </w:rPr>
        <w:t xml:space="preserve">учреждения «Архив города Перми», </w:t>
      </w:r>
    </w:p>
    <w:p w:rsidR="00E9449C" w:rsidRDefault="00CB6B1F" w:rsidP="00CB6B1F">
      <w:pPr>
        <w:spacing w:line="240" w:lineRule="exact"/>
        <w:rPr>
          <w:b/>
          <w:sz w:val="28"/>
          <w:szCs w:val="28"/>
        </w:rPr>
      </w:pPr>
      <w:r w:rsidRPr="00E8047A">
        <w:rPr>
          <w:b/>
          <w:sz w:val="28"/>
          <w:szCs w:val="28"/>
        </w:rPr>
        <w:t>утвержденн</w:t>
      </w:r>
      <w:r w:rsidR="00E9449C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Pr="00E8047A">
        <w:rPr>
          <w:b/>
          <w:sz w:val="28"/>
          <w:szCs w:val="28"/>
        </w:rPr>
        <w:t xml:space="preserve">постановлением </w:t>
      </w:r>
    </w:p>
    <w:p w:rsidR="00E9449C" w:rsidRDefault="00CB6B1F" w:rsidP="00CB6B1F">
      <w:pPr>
        <w:spacing w:line="240" w:lineRule="exact"/>
        <w:rPr>
          <w:b/>
          <w:sz w:val="28"/>
          <w:szCs w:val="28"/>
        </w:rPr>
      </w:pPr>
      <w:r w:rsidRPr="00E8047A">
        <w:rPr>
          <w:b/>
          <w:sz w:val="28"/>
          <w:szCs w:val="28"/>
        </w:rPr>
        <w:t xml:space="preserve">администрации города Перми </w:t>
      </w:r>
    </w:p>
    <w:p w:rsidR="00CB6B1F" w:rsidRPr="00E8047A" w:rsidRDefault="00CB6B1F" w:rsidP="00CB6B1F">
      <w:pPr>
        <w:spacing w:line="240" w:lineRule="exact"/>
        <w:rPr>
          <w:sz w:val="28"/>
          <w:szCs w:val="28"/>
        </w:rPr>
      </w:pPr>
      <w:r w:rsidRPr="00E8047A">
        <w:rPr>
          <w:b/>
          <w:sz w:val="28"/>
          <w:szCs w:val="28"/>
        </w:rPr>
        <w:t>от 30.10.2009 № 744</w:t>
      </w:r>
    </w:p>
    <w:p w:rsidR="00CB6B1F" w:rsidRDefault="00CB6B1F" w:rsidP="006D17FB">
      <w:pPr>
        <w:spacing w:line="240" w:lineRule="exact"/>
        <w:jc w:val="both"/>
        <w:rPr>
          <w:sz w:val="28"/>
          <w:szCs w:val="28"/>
        </w:rPr>
      </w:pPr>
    </w:p>
    <w:p w:rsidR="00CB6B1F" w:rsidRDefault="00CB6B1F" w:rsidP="006D17FB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1B3FD8" w:rsidRDefault="001B3FD8" w:rsidP="006D17FB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CB6B1F" w:rsidRPr="00E8047A" w:rsidRDefault="00CB6B1F" w:rsidP="00CB6B1F">
      <w:pPr>
        <w:pStyle w:val="a4"/>
        <w:widowControl w:val="0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47A">
        <w:rPr>
          <w:rFonts w:ascii="Times New Roman" w:hAnsi="Times New Roman"/>
          <w:sz w:val="28"/>
          <w:szCs w:val="28"/>
        </w:rPr>
        <w:t xml:space="preserve">В целях актуализации правовых актов администрации </w:t>
      </w:r>
      <w:r>
        <w:rPr>
          <w:rFonts w:ascii="Times New Roman" w:hAnsi="Times New Roman"/>
          <w:sz w:val="28"/>
          <w:szCs w:val="28"/>
        </w:rPr>
        <w:t>г</w:t>
      </w:r>
      <w:r w:rsidRPr="00E8047A">
        <w:rPr>
          <w:rFonts w:ascii="Times New Roman" w:hAnsi="Times New Roman"/>
          <w:sz w:val="28"/>
          <w:szCs w:val="28"/>
        </w:rPr>
        <w:t>орода Перми</w:t>
      </w:r>
    </w:p>
    <w:p w:rsidR="00CB6B1F" w:rsidRPr="00E8047A" w:rsidRDefault="00CB6B1F" w:rsidP="00CB6B1F">
      <w:pPr>
        <w:widowControl w:val="0"/>
        <w:contextualSpacing/>
        <w:jc w:val="both"/>
        <w:rPr>
          <w:sz w:val="28"/>
          <w:szCs w:val="28"/>
        </w:rPr>
      </w:pPr>
      <w:r w:rsidRPr="00E8047A">
        <w:rPr>
          <w:sz w:val="28"/>
          <w:szCs w:val="28"/>
        </w:rPr>
        <w:t>администрация города Перми ПОСТАНОВЛЯЕТ:</w:t>
      </w:r>
    </w:p>
    <w:p w:rsidR="005B4854" w:rsidRDefault="00CB6B1F" w:rsidP="00CB6B1F">
      <w:pPr>
        <w:pStyle w:val="ConsPlusNormal"/>
        <w:widowControl w:val="0"/>
        <w:ind w:firstLine="720"/>
        <w:contextualSpacing/>
        <w:jc w:val="both"/>
      </w:pPr>
      <w:r>
        <w:t xml:space="preserve">1. </w:t>
      </w:r>
      <w:r w:rsidRPr="00CE52FF">
        <w:t>Внести</w:t>
      </w:r>
      <w:r>
        <w:t xml:space="preserve"> в </w:t>
      </w:r>
      <w:r w:rsidRPr="00CE52FF">
        <w:t>Положени</w:t>
      </w:r>
      <w:r w:rsidR="00E9449C">
        <w:t>е</w:t>
      </w:r>
      <w:r w:rsidR="005B4854">
        <w:t xml:space="preserve"> </w:t>
      </w:r>
      <w:r>
        <w:t xml:space="preserve">о </w:t>
      </w:r>
      <w:r w:rsidRPr="00CE52FF">
        <w:t xml:space="preserve">системе оплаты труда работников муниципального бюджетного учреждения </w:t>
      </w:r>
      <w:r>
        <w:t>«</w:t>
      </w:r>
      <w:r w:rsidRPr="00CE52FF">
        <w:t>Архив города Перми</w:t>
      </w:r>
      <w:r>
        <w:t>»</w:t>
      </w:r>
      <w:r w:rsidRPr="00CE52FF">
        <w:t>, утвержденно</w:t>
      </w:r>
      <w:r w:rsidR="005B4854">
        <w:t>е</w:t>
      </w:r>
      <w:r w:rsidRPr="00CE52FF">
        <w:t xml:space="preserve"> </w:t>
      </w:r>
      <w:r>
        <w:t>п</w:t>
      </w:r>
      <w:r w:rsidRPr="00CE52FF">
        <w:t xml:space="preserve">остановлением администрации города Перми от 30 октября 2009 г. </w:t>
      </w:r>
      <w:r>
        <w:t>№</w:t>
      </w:r>
      <w:r w:rsidRPr="00CE52FF">
        <w:t xml:space="preserve"> 744 (в ред. от 09.06.2010</w:t>
      </w:r>
      <w:r>
        <w:t xml:space="preserve"> </w:t>
      </w:r>
      <w:r w:rsidR="005B4854">
        <w:br/>
      </w:r>
      <w:r>
        <w:t>№</w:t>
      </w:r>
      <w:r w:rsidRPr="00CE52FF">
        <w:t xml:space="preserve"> 305, от 09.03.2011 </w:t>
      </w:r>
      <w:r>
        <w:t>№</w:t>
      </w:r>
      <w:r w:rsidRPr="00CE52FF">
        <w:t xml:space="preserve"> 89, от 27.05.2011 </w:t>
      </w:r>
      <w:r>
        <w:t>№</w:t>
      </w:r>
      <w:r w:rsidRPr="00CE52FF">
        <w:t xml:space="preserve"> 238, от 21.06.2011 </w:t>
      </w:r>
      <w:r>
        <w:t>№</w:t>
      </w:r>
      <w:r w:rsidRPr="00CE52FF">
        <w:t xml:space="preserve"> 298,</w:t>
      </w:r>
      <w:r>
        <w:t xml:space="preserve"> </w:t>
      </w:r>
      <w:r w:rsidR="005B4854">
        <w:br/>
      </w:r>
      <w:r w:rsidRPr="00CE52FF">
        <w:t xml:space="preserve">от 01.07.2011 </w:t>
      </w:r>
      <w:r>
        <w:t>№</w:t>
      </w:r>
      <w:r w:rsidRPr="00CE52FF">
        <w:t xml:space="preserve"> 326, от 19.09.2011 </w:t>
      </w:r>
      <w:r>
        <w:t>№</w:t>
      </w:r>
      <w:r w:rsidRPr="00CE52FF">
        <w:t xml:space="preserve"> 505,</w:t>
      </w:r>
      <w:r>
        <w:t xml:space="preserve"> </w:t>
      </w:r>
      <w:r w:rsidRPr="00CE52FF">
        <w:t xml:space="preserve">от 02.12.2011 </w:t>
      </w:r>
      <w:r>
        <w:t>№ 11, от 20.01.2012 №</w:t>
      </w:r>
      <w:r w:rsidRPr="00CE52FF">
        <w:t xml:space="preserve"> 15, от 03.02.2012 </w:t>
      </w:r>
      <w:r>
        <w:t>№</w:t>
      </w:r>
      <w:r w:rsidRPr="00CE52FF">
        <w:t xml:space="preserve"> 44, от 15.06.2012 </w:t>
      </w:r>
      <w:r>
        <w:t>№</w:t>
      </w:r>
      <w:r w:rsidRPr="00CE52FF">
        <w:t xml:space="preserve"> 294, от 23.08.2012 </w:t>
      </w:r>
      <w:r>
        <w:t>№</w:t>
      </w:r>
      <w:r w:rsidRPr="00CE52FF">
        <w:t xml:space="preserve"> 480, от 22.04.2013 </w:t>
      </w:r>
      <w:r w:rsidR="005B4854">
        <w:br/>
      </w:r>
      <w:r>
        <w:t xml:space="preserve">№ 299, </w:t>
      </w:r>
      <w:r w:rsidRPr="00CE52FF">
        <w:t xml:space="preserve">от 16.01.2014 </w:t>
      </w:r>
      <w:r>
        <w:t>№</w:t>
      </w:r>
      <w:r w:rsidRPr="00CE52FF">
        <w:t xml:space="preserve"> 15, от 19.03.2014 </w:t>
      </w:r>
      <w:r>
        <w:t>№</w:t>
      </w:r>
      <w:r w:rsidRPr="00CE52FF">
        <w:t xml:space="preserve"> 182, от 15.01.2015 </w:t>
      </w:r>
      <w:r>
        <w:t>№</w:t>
      </w:r>
      <w:r w:rsidRPr="00CE52FF">
        <w:t xml:space="preserve"> 1</w:t>
      </w:r>
      <w:r>
        <w:t>1, от 31.03.2015 №</w:t>
      </w:r>
      <w:r w:rsidRPr="00CE52FF">
        <w:t xml:space="preserve"> 165, от 16.09.2015 </w:t>
      </w:r>
      <w:r>
        <w:t>№</w:t>
      </w:r>
      <w:r w:rsidRPr="00CE52FF">
        <w:t xml:space="preserve"> 648, от 29.09.2015 </w:t>
      </w:r>
      <w:r>
        <w:t>№</w:t>
      </w:r>
      <w:r w:rsidRPr="00CE52FF">
        <w:t xml:space="preserve"> 683, от 30.09.2016 </w:t>
      </w:r>
      <w:r>
        <w:t>№</w:t>
      </w:r>
      <w:r w:rsidRPr="00CE52FF">
        <w:t xml:space="preserve"> 751,</w:t>
      </w:r>
      <w:r>
        <w:t xml:space="preserve"> </w:t>
      </w:r>
      <w:r w:rsidR="005B4854">
        <w:br/>
      </w:r>
      <w:r w:rsidRPr="00CE52FF">
        <w:t xml:space="preserve">от 13.10.2016 </w:t>
      </w:r>
      <w:r>
        <w:t>№</w:t>
      </w:r>
      <w:r w:rsidRPr="00CE52FF">
        <w:t xml:space="preserve"> 834, от 31.10.2016</w:t>
      </w:r>
      <w:r w:rsidR="006D17FB">
        <w:t xml:space="preserve"> </w:t>
      </w:r>
      <w:r>
        <w:t>№</w:t>
      </w:r>
      <w:r w:rsidRPr="00CE52FF">
        <w:t xml:space="preserve"> 969, от 11.05.2017 </w:t>
      </w:r>
      <w:r>
        <w:t>№</w:t>
      </w:r>
      <w:r w:rsidRPr="00CE52FF">
        <w:t xml:space="preserve"> 347,</w:t>
      </w:r>
      <w:r>
        <w:t xml:space="preserve"> </w:t>
      </w:r>
      <w:r w:rsidRPr="00CE52FF">
        <w:t xml:space="preserve">от 20.11.2017 </w:t>
      </w:r>
      <w:r w:rsidR="005B4854">
        <w:br/>
      </w:r>
      <w:r>
        <w:t>№</w:t>
      </w:r>
      <w:r w:rsidRPr="00CE52FF">
        <w:t xml:space="preserve"> 1054</w:t>
      </w:r>
      <w:r>
        <w:t xml:space="preserve">, от 24.10.2018 № 818, от 18.12.2018 № 996, от 12.03.2019 № 151, </w:t>
      </w:r>
      <w:r w:rsidR="005B4854">
        <w:br/>
      </w:r>
      <w:r>
        <w:t>от 27.06.2019 № 325, от 23.10.2019 № 772, от 27.12.2019 № 1108</w:t>
      </w:r>
      <w:r w:rsidR="005B4854">
        <w:t xml:space="preserve">, от 03.03.2020 </w:t>
      </w:r>
      <w:r w:rsidR="005B4854">
        <w:br/>
        <w:t>№ 198</w:t>
      </w:r>
      <w:r w:rsidRPr="00CE52FF">
        <w:t xml:space="preserve">), </w:t>
      </w:r>
      <w:r w:rsidR="005B4854">
        <w:t>следующие изменения:</w:t>
      </w:r>
    </w:p>
    <w:p w:rsidR="00CB6B1F" w:rsidRDefault="005B4854" w:rsidP="00CB6B1F">
      <w:pPr>
        <w:pStyle w:val="ConsPlusNormal"/>
        <w:widowControl w:val="0"/>
        <w:ind w:firstLine="720"/>
        <w:contextualSpacing/>
        <w:jc w:val="both"/>
      </w:pPr>
      <w:r>
        <w:t>1.1. пункт 4.1.1 изложить в следующей редакции:</w:t>
      </w:r>
    </w:p>
    <w:p w:rsidR="005B4854" w:rsidRDefault="005B4854" w:rsidP="00CB6B1F">
      <w:pPr>
        <w:pStyle w:val="ConsPlusNormal"/>
        <w:widowControl w:val="0"/>
        <w:ind w:firstLine="720"/>
        <w:contextualSpacing/>
        <w:jc w:val="both"/>
      </w:pPr>
      <w:r>
        <w:t>«4.1.1. ежемесячная надбавка к должностному окладу за выслугу лет в архивной отрасли (специальности</w:t>
      </w:r>
      <w:r w:rsidRPr="0041011A">
        <w:t>) в соответствии с которой работник осуществляет трудовую функцию, на должностях государственной гражданской и муниципальной службы (далее – ежемесячная надбавка</w:t>
      </w:r>
      <w:r>
        <w:t xml:space="preserve"> за выслугу лет)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118"/>
      </w:tblGrid>
      <w:tr w:rsidR="004A54A0" w:rsidTr="004A54A0">
        <w:tc>
          <w:tcPr>
            <w:tcW w:w="534" w:type="dxa"/>
            <w:shd w:val="clear" w:color="auto" w:fill="auto"/>
          </w:tcPr>
          <w:p w:rsidR="005B4854" w:rsidRPr="004A54A0" w:rsidRDefault="005B4854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Стаж работы</w:t>
            </w:r>
          </w:p>
        </w:tc>
        <w:tc>
          <w:tcPr>
            <w:tcW w:w="311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% должностного оклада</w:t>
            </w:r>
          </w:p>
        </w:tc>
      </w:tr>
      <w:tr w:rsidR="004A54A0" w:rsidTr="004A54A0">
        <w:tc>
          <w:tcPr>
            <w:tcW w:w="534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от 3 до 8 лет</w:t>
            </w:r>
          </w:p>
        </w:tc>
        <w:tc>
          <w:tcPr>
            <w:tcW w:w="311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10</w:t>
            </w:r>
          </w:p>
        </w:tc>
      </w:tr>
      <w:tr w:rsidR="004A54A0" w:rsidTr="004A54A0">
        <w:tc>
          <w:tcPr>
            <w:tcW w:w="534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от 8 до 13 лет</w:t>
            </w:r>
          </w:p>
        </w:tc>
        <w:tc>
          <w:tcPr>
            <w:tcW w:w="311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15</w:t>
            </w:r>
          </w:p>
        </w:tc>
      </w:tr>
      <w:tr w:rsidR="004A54A0" w:rsidTr="004A54A0">
        <w:tc>
          <w:tcPr>
            <w:tcW w:w="534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от 13 до 18 лет</w:t>
            </w:r>
          </w:p>
        </w:tc>
        <w:tc>
          <w:tcPr>
            <w:tcW w:w="311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20</w:t>
            </w:r>
          </w:p>
        </w:tc>
      </w:tr>
      <w:tr w:rsidR="004A54A0" w:rsidTr="004A54A0">
        <w:tc>
          <w:tcPr>
            <w:tcW w:w="534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от 18 до 23 лет</w:t>
            </w:r>
          </w:p>
        </w:tc>
        <w:tc>
          <w:tcPr>
            <w:tcW w:w="311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25</w:t>
            </w:r>
          </w:p>
        </w:tc>
      </w:tr>
      <w:tr w:rsidR="004A54A0" w:rsidTr="004A54A0">
        <w:tc>
          <w:tcPr>
            <w:tcW w:w="534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от 23 лет</w:t>
            </w:r>
          </w:p>
        </w:tc>
        <w:tc>
          <w:tcPr>
            <w:tcW w:w="3118" w:type="dxa"/>
            <w:shd w:val="clear" w:color="auto" w:fill="auto"/>
          </w:tcPr>
          <w:p w:rsidR="005B4854" w:rsidRPr="004A54A0" w:rsidRDefault="007D54E6" w:rsidP="004A54A0">
            <w:pPr>
              <w:pStyle w:val="ConsPlusNormal"/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4A54A0">
              <w:rPr>
                <w:rFonts w:eastAsia="Calibri"/>
                <w:lang w:eastAsia="en-US"/>
              </w:rPr>
              <w:t>30</w:t>
            </w:r>
          </w:p>
        </w:tc>
      </w:tr>
    </w:tbl>
    <w:p w:rsidR="005B4854" w:rsidRDefault="007D54E6" w:rsidP="00CB6B1F">
      <w:pPr>
        <w:pStyle w:val="ConsPlusNormal"/>
        <w:widowControl w:val="0"/>
        <w:ind w:firstLine="720"/>
        <w:contextualSpacing/>
        <w:jc w:val="both"/>
      </w:pPr>
      <w:r>
        <w:t xml:space="preserve">1.2. пункт </w:t>
      </w:r>
      <w:r w:rsidR="000C5878">
        <w:t>4.1.6 изложить в следующей редакции: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t>«4.1.6. премиальные выплаты за высокие результаты и качество выполняемых работ;»;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t>1.3. дополнить пунктами 4.1.7, 4.1.8, 4.1.9, 4.1.10 следующего содержания: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lastRenderedPageBreak/>
        <w:t>«4.1.7. премиальные выплаты за сложный и напряженный режим работы;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t>4.1.8. премиальные выплаты к профессиональным праздникам в архивной отрасли;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t>4.1.9. премиальные выплаты к юбилейным датам в деятельности учреждения;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t>4.1.10. премиальные выплаты к праздничным дням в Российской Федерации, установленным Трудовым кодексом Российской Федерации.»;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t>1.4. пункт 4.2 изложить в следующей редакции: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t>«4.2. Ежемесячная надбавка за выслугу лет устанавливается приказом директора учреждения.»;</w:t>
      </w:r>
    </w:p>
    <w:p w:rsidR="000C5878" w:rsidRDefault="000C5878" w:rsidP="00CB6B1F">
      <w:pPr>
        <w:pStyle w:val="ConsPlusNormal"/>
        <w:widowControl w:val="0"/>
        <w:ind w:firstLine="720"/>
        <w:contextualSpacing/>
        <w:jc w:val="both"/>
      </w:pPr>
      <w:r>
        <w:t xml:space="preserve">1.5. </w:t>
      </w:r>
      <w:r w:rsidR="004B4691">
        <w:t xml:space="preserve">пункт 4.7 </w:t>
      </w:r>
      <w:r w:rsidR="00BB40FC">
        <w:t>исключить;</w:t>
      </w:r>
    </w:p>
    <w:p w:rsidR="00ED2130" w:rsidRDefault="00ED2130" w:rsidP="006853AC">
      <w:pPr>
        <w:pStyle w:val="ConsPlusNormal"/>
        <w:widowControl w:val="0"/>
        <w:ind w:firstLine="720"/>
        <w:contextualSpacing/>
        <w:jc w:val="both"/>
      </w:pPr>
      <w:r w:rsidRPr="00BB40FC">
        <w:t>1.6.</w:t>
      </w:r>
      <w:r>
        <w:t xml:space="preserve"> </w:t>
      </w:r>
      <w:r w:rsidR="006853AC">
        <w:t xml:space="preserve">в </w:t>
      </w:r>
      <w:r>
        <w:t>пункт</w:t>
      </w:r>
      <w:r w:rsidR="006853AC">
        <w:t>е</w:t>
      </w:r>
      <w:r>
        <w:t xml:space="preserve"> 4.12 </w:t>
      </w:r>
      <w:r w:rsidR="006853AC">
        <w:t>слова «в соответствии с действующим законодательством» исключить;</w:t>
      </w:r>
    </w:p>
    <w:p w:rsidR="00BB40FC" w:rsidRPr="00BB40FC" w:rsidRDefault="00ED2130" w:rsidP="00BB40FC">
      <w:pPr>
        <w:pStyle w:val="ConsPlusNormal"/>
        <w:widowControl w:val="0"/>
        <w:ind w:firstLine="720"/>
        <w:jc w:val="both"/>
      </w:pPr>
      <w:r>
        <w:t xml:space="preserve">1.7. </w:t>
      </w:r>
      <w:r w:rsidR="00BB40FC" w:rsidRPr="00BB40FC">
        <w:t>пункт 4.13 изложить в следующей редакции:</w:t>
      </w:r>
    </w:p>
    <w:p w:rsidR="00BB40FC" w:rsidRDefault="00BB40FC" w:rsidP="00BB40FC">
      <w:pPr>
        <w:pStyle w:val="ConsPlusNormal"/>
        <w:widowControl w:val="0"/>
        <w:ind w:firstLine="720"/>
        <w:jc w:val="both"/>
      </w:pPr>
      <w:r w:rsidRPr="00BB40FC">
        <w:t>«</w:t>
      </w:r>
      <w:r>
        <w:t>4.13.</w:t>
      </w:r>
      <w:r w:rsidRPr="00BB40FC">
        <w:t xml:space="preserve"> Конкретный размер премиальных выплат максимальными размерами не ограничивается и устанавливается в пределах фонда оплаты труда в соответствии с правовыми актами работодателя в абсолютном значении</w:t>
      </w:r>
      <w:r>
        <w:t xml:space="preserve"> или</w:t>
      </w:r>
      <w:r w:rsidRPr="00BB40FC">
        <w:t xml:space="preserve"> в процентном отношении к должностному окладу</w:t>
      </w:r>
      <w:r w:rsidR="00ED2130">
        <w:t xml:space="preserve"> с учетом предложений работодателя и оформлением соответствующего приказа</w:t>
      </w:r>
      <w:r w:rsidRPr="00BB40FC">
        <w:t>.»;</w:t>
      </w:r>
    </w:p>
    <w:p w:rsidR="00ED2130" w:rsidRDefault="00ED2130" w:rsidP="00BB40FC">
      <w:pPr>
        <w:pStyle w:val="ConsPlusNormal"/>
        <w:widowControl w:val="0"/>
        <w:ind w:firstLine="720"/>
        <w:jc w:val="both"/>
      </w:pPr>
      <w:r>
        <w:t>1.8. в пункте 5.1 слово «единовременной» исключить;</w:t>
      </w:r>
    </w:p>
    <w:p w:rsidR="00ED2130" w:rsidRDefault="00ED2130" w:rsidP="00BB40FC">
      <w:pPr>
        <w:pStyle w:val="ConsPlusNormal"/>
        <w:widowControl w:val="0"/>
        <w:ind w:firstLine="720"/>
        <w:jc w:val="both"/>
      </w:pPr>
      <w:r>
        <w:t>1.9. пункт 5.2 исключить;</w:t>
      </w:r>
    </w:p>
    <w:p w:rsidR="005B3D16" w:rsidRDefault="005B3D16" w:rsidP="006E3233">
      <w:pPr>
        <w:pStyle w:val="ConsPlusNormal"/>
        <w:widowControl w:val="0"/>
        <w:ind w:firstLine="720"/>
        <w:jc w:val="both"/>
      </w:pPr>
      <w:r>
        <w:t>1.</w:t>
      </w:r>
      <w:r w:rsidR="006853AC">
        <w:t>10</w:t>
      </w:r>
      <w:r>
        <w:t>. в пункте 5.3 слова «единовременная выплата» заменить словами «материальная помощь»;</w:t>
      </w:r>
    </w:p>
    <w:p w:rsidR="006853AC" w:rsidRDefault="006853AC" w:rsidP="006E3233">
      <w:pPr>
        <w:pStyle w:val="ConsPlusNormal"/>
        <w:widowControl w:val="0"/>
        <w:ind w:firstLine="720"/>
        <w:jc w:val="both"/>
      </w:pPr>
      <w:r>
        <w:t>1.11. в пункте 5.4 слова «в соответствии с действующим законодательством» исключить;</w:t>
      </w:r>
    </w:p>
    <w:p w:rsidR="006E3233" w:rsidRDefault="005B3D16" w:rsidP="006E3233">
      <w:pPr>
        <w:ind w:firstLine="720"/>
        <w:jc w:val="both"/>
        <w:rPr>
          <w:sz w:val="28"/>
          <w:szCs w:val="28"/>
        </w:rPr>
      </w:pPr>
      <w:r w:rsidRPr="005B3D16">
        <w:rPr>
          <w:sz w:val="28"/>
          <w:szCs w:val="28"/>
        </w:rPr>
        <w:t>1.</w:t>
      </w:r>
      <w:r w:rsidR="006853AC">
        <w:rPr>
          <w:sz w:val="28"/>
          <w:szCs w:val="28"/>
        </w:rPr>
        <w:t>12</w:t>
      </w:r>
      <w:r w:rsidRPr="005B3D16">
        <w:rPr>
          <w:sz w:val="28"/>
          <w:szCs w:val="28"/>
        </w:rPr>
        <w:t>. пункт 6.2 изложить в следующей редакции:</w:t>
      </w:r>
    </w:p>
    <w:p w:rsidR="005B3D16" w:rsidRPr="005B3D16" w:rsidRDefault="006E3233" w:rsidP="006E32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«6.2. </w:t>
      </w:r>
      <w:r w:rsidR="005B3D16" w:rsidRPr="005B3D16">
        <w:rPr>
          <w:sz w:val="28"/>
          <w:szCs w:val="28"/>
        </w:rPr>
        <w:t>При формировании ФОТ учреждения предусматриваются средства на следующие выплаты работникам (в расчете на год):</w:t>
      </w:r>
    </w:p>
    <w:p w:rsidR="005B3D16" w:rsidRPr="005B3D16" w:rsidRDefault="005B3D16" w:rsidP="006E3233">
      <w:pPr>
        <w:ind w:firstLine="720"/>
        <w:jc w:val="both"/>
        <w:rPr>
          <w:sz w:val="28"/>
          <w:szCs w:val="28"/>
        </w:rPr>
      </w:pPr>
      <w:r w:rsidRPr="005B3D16">
        <w:rPr>
          <w:sz w:val="28"/>
          <w:szCs w:val="28"/>
        </w:rPr>
        <w:t>должностные оклады (оклады) - в размере 12 окладов по соответствующим должностям;</w:t>
      </w:r>
    </w:p>
    <w:p w:rsidR="005B3D16" w:rsidRPr="006853AC" w:rsidRDefault="009C6281" w:rsidP="006E3233">
      <w:pPr>
        <w:ind w:firstLine="720"/>
        <w:jc w:val="both"/>
        <w:rPr>
          <w:sz w:val="28"/>
          <w:szCs w:val="28"/>
        </w:rPr>
      </w:pPr>
      <w:r w:rsidRPr="006853AC">
        <w:rPr>
          <w:sz w:val="28"/>
          <w:szCs w:val="28"/>
        </w:rPr>
        <w:t>выплаты социального характера</w:t>
      </w:r>
      <w:r w:rsidR="005B3D16" w:rsidRPr="006853AC">
        <w:rPr>
          <w:sz w:val="28"/>
          <w:szCs w:val="28"/>
        </w:rPr>
        <w:t xml:space="preserve"> - в размере 1 оклада;</w:t>
      </w:r>
    </w:p>
    <w:p w:rsidR="005B3D16" w:rsidRPr="006853AC" w:rsidRDefault="005B3D16" w:rsidP="006E3233">
      <w:pPr>
        <w:ind w:firstLine="720"/>
        <w:jc w:val="both"/>
        <w:rPr>
          <w:sz w:val="28"/>
          <w:szCs w:val="28"/>
        </w:rPr>
      </w:pPr>
      <w:r w:rsidRPr="006853AC">
        <w:rPr>
          <w:sz w:val="28"/>
          <w:szCs w:val="28"/>
        </w:rPr>
        <w:t>надбавка за работу в местностях с особыми климатическими условиями (уральский коэффициент);</w:t>
      </w:r>
    </w:p>
    <w:p w:rsidR="006E3233" w:rsidRPr="006853AC" w:rsidRDefault="006E3233" w:rsidP="006E3233">
      <w:pPr>
        <w:ind w:firstLine="720"/>
        <w:jc w:val="both"/>
        <w:rPr>
          <w:sz w:val="28"/>
          <w:szCs w:val="28"/>
        </w:rPr>
      </w:pPr>
      <w:r w:rsidRPr="006853AC">
        <w:rPr>
          <w:sz w:val="28"/>
          <w:szCs w:val="28"/>
        </w:rPr>
        <w:t>выплаты симулирующего характера:</w:t>
      </w:r>
    </w:p>
    <w:p w:rsidR="005B3D16" w:rsidRPr="005B3D16" w:rsidRDefault="006E3233" w:rsidP="006E3233">
      <w:pPr>
        <w:ind w:firstLine="720"/>
        <w:jc w:val="both"/>
        <w:rPr>
          <w:sz w:val="28"/>
          <w:szCs w:val="28"/>
        </w:rPr>
      </w:pPr>
      <w:r w:rsidRPr="006853AC">
        <w:rPr>
          <w:sz w:val="28"/>
          <w:szCs w:val="28"/>
        </w:rPr>
        <w:t xml:space="preserve">ежемесячная </w:t>
      </w:r>
      <w:r w:rsidR="005B3D16" w:rsidRPr="006853AC">
        <w:rPr>
          <w:sz w:val="28"/>
          <w:szCs w:val="28"/>
        </w:rPr>
        <w:t>надбавка за выслугу</w:t>
      </w:r>
      <w:r w:rsidR="005B3D16" w:rsidRPr="005B3D16">
        <w:rPr>
          <w:sz w:val="28"/>
          <w:szCs w:val="28"/>
        </w:rPr>
        <w:t xml:space="preserve"> лет - в размере 2,4 оклада;</w:t>
      </w:r>
    </w:p>
    <w:p w:rsidR="005B3D16" w:rsidRPr="005B3D16" w:rsidRDefault="005B3D16" w:rsidP="006E3233">
      <w:pPr>
        <w:ind w:firstLine="720"/>
        <w:jc w:val="both"/>
        <w:rPr>
          <w:sz w:val="28"/>
          <w:szCs w:val="28"/>
        </w:rPr>
      </w:pPr>
      <w:r w:rsidRPr="005B3D16">
        <w:rPr>
          <w:sz w:val="28"/>
          <w:szCs w:val="28"/>
        </w:rPr>
        <w:t>премиальные выплаты по результатам работы - в размере 20,62 оклада:</w:t>
      </w:r>
    </w:p>
    <w:p w:rsidR="005B3D16" w:rsidRPr="005B3D16" w:rsidRDefault="005B3D16" w:rsidP="006E3233">
      <w:pPr>
        <w:ind w:firstLine="720"/>
        <w:jc w:val="both"/>
        <w:rPr>
          <w:sz w:val="28"/>
          <w:szCs w:val="28"/>
        </w:rPr>
      </w:pPr>
      <w:r w:rsidRPr="005B3D16">
        <w:rPr>
          <w:sz w:val="28"/>
          <w:szCs w:val="28"/>
        </w:rPr>
        <w:t>премиальные выплаты по результатам работы за месяц - 16,8 оклада;</w:t>
      </w:r>
    </w:p>
    <w:p w:rsidR="005B3D16" w:rsidRPr="005B3D16" w:rsidRDefault="005B3D16" w:rsidP="006E3233">
      <w:pPr>
        <w:ind w:firstLine="720"/>
        <w:jc w:val="both"/>
        <w:rPr>
          <w:sz w:val="28"/>
          <w:szCs w:val="28"/>
        </w:rPr>
      </w:pPr>
      <w:r w:rsidRPr="005B3D16">
        <w:rPr>
          <w:sz w:val="28"/>
          <w:szCs w:val="28"/>
        </w:rPr>
        <w:t>премиальные выплаты по итогам работы за квартал - в размере 2,82 оклада;</w:t>
      </w:r>
    </w:p>
    <w:p w:rsidR="005B3D16" w:rsidRDefault="005B3D16" w:rsidP="006E3233">
      <w:pPr>
        <w:ind w:firstLine="720"/>
        <w:jc w:val="both"/>
        <w:rPr>
          <w:sz w:val="28"/>
          <w:szCs w:val="28"/>
        </w:rPr>
      </w:pPr>
      <w:r w:rsidRPr="005B3D16">
        <w:rPr>
          <w:sz w:val="28"/>
          <w:szCs w:val="28"/>
        </w:rPr>
        <w:t>премиальные выплаты по итогам работы за год - в размере 1 оклада.</w:t>
      </w:r>
      <w:r w:rsidR="006E3233">
        <w:rPr>
          <w:sz w:val="28"/>
          <w:szCs w:val="28"/>
        </w:rPr>
        <w:t>»;</w:t>
      </w:r>
    </w:p>
    <w:p w:rsidR="006853AC" w:rsidRDefault="006853AC" w:rsidP="006E32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пункт 7.3.2 изложить в следующей редакции:</w:t>
      </w:r>
    </w:p>
    <w:p w:rsidR="006853AC" w:rsidRDefault="006853AC" w:rsidP="006E32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«7.3.2. виды и размеры выплат компенсационного характера заместителю директора учреждения устанавливаются локальными нормативными актами учреждения в соответствии с действующим законодательством.»;</w:t>
      </w:r>
    </w:p>
    <w:p w:rsidR="005B3D16" w:rsidRDefault="006E3233" w:rsidP="00CB6B1F">
      <w:pPr>
        <w:pStyle w:val="ConsPlusNormal"/>
        <w:widowControl w:val="0"/>
        <w:ind w:firstLine="720"/>
        <w:contextualSpacing/>
        <w:jc w:val="both"/>
      </w:pPr>
      <w:r>
        <w:t>1.</w:t>
      </w:r>
      <w:r w:rsidR="00893984">
        <w:t>14</w:t>
      </w:r>
      <w:r>
        <w:t xml:space="preserve">. </w:t>
      </w:r>
      <w:r w:rsidR="00EC4808" w:rsidRPr="005B3D16">
        <w:t xml:space="preserve">пункт </w:t>
      </w:r>
      <w:r w:rsidR="00EC4808">
        <w:t>7.4.1</w:t>
      </w:r>
      <w:r w:rsidR="00EC4808" w:rsidRPr="005B3D16">
        <w:t xml:space="preserve"> изложить в следующей редакции:</w:t>
      </w:r>
    </w:p>
    <w:p w:rsidR="00EC4808" w:rsidRDefault="00EC4808" w:rsidP="00EC480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«7.4.1. премия за месяц директору</w:t>
      </w:r>
      <w:r w:rsidRPr="00893984">
        <w:rPr>
          <w:sz w:val="28"/>
        </w:rPr>
        <w:t>, заместителю директора учреждения устанавливается в размере, пропорциональном отработанному времени. Лицу, приступившему к обязанностям в течение расчетного периода, а также проработавшему неполный расчетный период и уволившемуся, премия по результатам работы за квартал устанавливается в размере, пропорциональном отработанному времени. Премия по результатам работы за год начисляется директору, заместителю директора, состоящему в трудовых отношениях с представителем нанимателя (работодателя) на день подписания правового акта об установлении</w:t>
      </w:r>
      <w:r>
        <w:rPr>
          <w:sz w:val="28"/>
        </w:rPr>
        <w:t xml:space="preserve"> указанной премии;»;</w:t>
      </w:r>
    </w:p>
    <w:p w:rsidR="00EC4808" w:rsidRDefault="00EC4808" w:rsidP="00EC4808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BB40FC">
        <w:rPr>
          <w:sz w:val="28"/>
        </w:rPr>
        <w:t>1</w:t>
      </w:r>
      <w:r w:rsidR="00893984">
        <w:rPr>
          <w:sz w:val="28"/>
        </w:rPr>
        <w:t>5</w:t>
      </w:r>
      <w:r>
        <w:rPr>
          <w:sz w:val="28"/>
        </w:rPr>
        <w:t>.</w:t>
      </w:r>
      <w:r w:rsidR="003C461C">
        <w:rPr>
          <w:sz w:val="28"/>
        </w:rPr>
        <w:t xml:space="preserve"> в столбце 5 строки 10 пункта 7.4.4 цифры «40» заменить цифрами «30»;</w:t>
      </w:r>
    </w:p>
    <w:p w:rsidR="003C461C" w:rsidRDefault="003C461C" w:rsidP="00EC4808">
      <w:pPr>
        <w:ind w:firstLine="720"/>
        <w:jc w:val="both"/>
        <w:rPr>
          <w:sz w:val="28"/>
        </w:rPr>
      </w:pPr>
      <w:r>
        <w:rPr>
          <w:sz w:val="28"/>
        </w:rPr>
        <w:t>1.1</w:t>
      </w:r>
      <w:r w:rsidR="00893984">
        <w:rPr>
          <w:sz w:val="28"/>
        </w:rPr>
        <w:t>6</w:t>
      </w:r>
      <w:r>
        <w:rPr>
          <w:sz w:val="28"/>
        </w:rPr>
        <w:t>. пункт 7.4.4 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503"/>
        <w:gridCol w:w="1193"/>
        <w:gridCol w:w="3983"/>
        <w:gridCol w:w="2018"/>
      </w:tblGrid>
      <w:tr w:rsidR="004A54A0" w:rsidTr="004A54A0">
        <w:tc>
          <w:tcPr>
            <w:tcW w:w="440" w:type="dxa"/>
            <w:vMerge w:val="restart"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4¹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Выполнение отраслевого показателя деятельности «Темпы контрактации»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РИС Закупки ПК</w:t>
            </w:r>
          </w:p>
        </w:tc>
        <w:tc>
          <w:tcPr>
            <w:tcW w:w="3983" w:type="dxa"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достижение 60% по состоянию на 01.03. текущего года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10 баллов</w:t>
            </w:r>
          </w:p>
        </w:tc>
      </w:tr>
      <w:tr w:rsidR="004A54A0" w:rsidTr="004A54A0">
        <w:tc>
          <w:tcPr>
            <w:tcW w:w="440" w:type="dxa"/>
            <w:vMerge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83" w:type="dxa"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достижение 80% по состоянию на 01.07. текущего года</w:t>
            </w:r>
          </w:p>
        </w:tc>
        <w:tc>
          <w:tcPr>
            <w:tcW w:w="2018" w:type="dxa"/>
            <w:vMerge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A54A0" w:rsidTr="004A54A0">
        <w:tc>
          <w:tcPr>
            <w:tcW w:w="440" w:type="dxa"/>
            <w:vMerge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983" w:type="dxa"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достижение 95% по состоянию на 01.10. текущего года</w:t>
            </w:r>
          </w:p>
        </w:tc>
        <w:tc>
          <w:tcPr>
            <w:tcW w:w="2018" w:type="dxa"/>
            <w:vMerge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4A54A0" w:rsidTr="004A54A0">
        <w:tc>
          <w:tcPr>
            <w:tcW w:w="440" w:type="dxa"/>
            <w:vMerge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983" w:type="dxa"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достижение 100% по состоянию на 01.12. текущего года</w:t>
            </w:r>
          </w:p>
        </w:tc>
        <w:tc>
          <w:tcPr>
            <w:tcW w:w="2018" w:type="dxa"/>
            <w:vMerge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4A54A0" w:rsidTr="004A54A0">
        <w:tc>
          <w:tcPr>
            <w:tcW w:w="440" w:type="dxa"/>
            <w:vMerge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3C461C" w:rsidRPr="004A54A0" w:rsidRDefault="003C461C" w:rsidP="004A54A0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3C461C" w:rsidRPr="004A54A0" w:rsidRDefault="003C461C" w:rsidP="004A54A0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983" w:type="dxa"/>
            <w:shd w:val="clear" w:color="auto" w:fill="auto"/>
          </w:tcPr>
          <w:p w:rsidR="003C461C" w:rsidRPr="004A54A0" w:rsidRDefault="00BB40FC" w:rsidP="004A54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A54A0">
              <w:rPr>
                <w:rFonts w:eastAsia="Calibri"/>
                <w:sz w:val="28"/>
                <w:szCs w:val="28"/>
                <w:lang w:eastAsia="en-US"/>
              </w:rPr>
              <w:t>не</w:t>
            </w:r>
            <w:r w:rsidR="003C461C" w:rsidRPr="004A54A0">
              <w:rPr>
                <w:rFonts w:eastAsia="Calibri"/>
                <w:sz w:val="28"/>
                <w:szCs w:val="28"/>
                <w:lang w:eastAsia="en-US"/>
              </w:rPr>
              <w:t>достижение</w:t>
            </w:r>
            <w:proofErr w:type="spellEnd"/>
            <w:r w:rsidR="003C461C" w:rsidRPr="004A54A0">
              <w:rPr>
                <w:rFonts w:eastAsia="Calibri"/>
                <w:sz w:val="28"/>
                <w:szCs w:val="28"/>
                <w:lang w:eastAsia="en-US"/>
              </w:rPr>
              <w:t xml:space="preserve"> установленных значени</w:t>
            </w:r>
            <w:r w:rsidRPr="004A54A0">
              <w:rPr>
                <w:rFonts w:eastAsia="Calibri"/>
                <w:sz w:val="28"/>
                <w:szCs w:val="28"/>
                <w:lang w:eastAsia="en-US"/>
              </w:rPr>
              <w:t>й на отчетную</w:t>
            </w:r>
            <w:r w:rsidR="003C461C" w:rsidRPr="004A54A0">
              <w:rPr>
                <w:rFonts w:eastAsia="Calibri"/>
                <w:sz w:val="28"/>
                <w:szCs w:val="28"/>
                <w:lang w:eastAsia="en-US"/>
              </w:rPr>
              <w:t xml:space="preserve"> дату</w:t>
            </w:r>
          </w:p>
        </w:tc>
        <w:tc>
          <w:tcPr>
            <w:tcW w:w="2018" w:type="dxa"/>
            <w:shd w:val="clear" w:color="auto" w:fill="auto"/>
          </w:tcPr>
          <w:p w:rsidR="003C461C" w:rsidRPr="004A54A0" w:rsidRDefault="00BB40FC" w:rsidP="004A54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4A0">
              <w:rPr>
                <w:rFonts w:eastAsia="Calibri"/>
                <w:sz w:val="28"/>
                <w:szCs w:val="28"/>
                <w:lang w:eastAsia="en-US"/>
              </w:rPr>
              <w:t>0 баллов</w:t>
            </w:r>
          </w:p>
        </w:tc>
      </w:tr>
    </w:tbl>
    <w:p w:rsidR="009C6281" w:rsidRDefault="009C6281" w:rsidP="009C6281">
      <w:pPr>
        <w:pStyle w:val="ConsPlusNormal"/>
        <w:widowControl w:val="0"/>
        <w:ind w:firstLine="720"/>
        <w:jc w:val="both"/>
      </w:pPr>
      <w:r>
        <w:t>1.1</w:t>
      </w:r>
      <w:r w:rsidR="00893984">
        <w:t>7</w:t>
      </w:r>
      <w:r>
        <w:t xml:space="preserve">. пункт 7.4.5 </w:t>
      </w:r>
      <w:r w:rsidRPr="005B3D16">
        <w:t>изложить в следующей редакции:</w:t>
      </w:r>
    </w:p>
    <w:p w:rsidR="009C6281" w:rsidRDefault="009C6281" w:rsidP="009C6281">
      <w:pPr>
        <w:ind w:firstLine="720"/>
        <w:jc w:val="both"/>
      </w:pPr>
      <w:r>
        <w:rPr>
          <w:sz w:val="28"/>
        </w:rPr>
        <w:t>«7.4.5. размер премиальных выплат по итогам работы за квартал директору учреждения устанавливается в следующем порядке: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803"/>
      </w:tblGrid>
      <w:tr w:rsidR="009C6281" w:rsidTr="009C6281">
        <w:tc>
          <w:tcPr>
            <w:tcW w:w="2324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Количество баллов за квартал</w:t>
            </w:r>
          </w:p>
        </w:tc>
        <w:tc>
          <w:tcPr>
            <w:tcW w:w="7803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Размер премиального фонда с учетом числа полученных баллов (в процентах от планового размера квартального премиального фонда)</w:t>
            </w:r>
          </w:p>
        </w:tc>
      </w:tr>
      <w:tr w:rsidR="009C6281" w:rsidTr="009C6281">
        <w:tc>
          <w:tcPr>
            <w:tcW w:w="2324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80</w:t>
            </w:r>
          </w:p>
        </w:tc>
        <w:tc>
          <w:tcPr>
            <w:tcW w:w="7803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100</w:t>
            </w:r>
          </w:p>
        </w:tc>
      </w:tr>
      <w:tr w:rsidR="009C6281" w:rsidTr="009C6281">
        <w:tc>
          <w:tcPr>
            <w:tcW w:w="2324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75-79</w:t>
            </w:r>
          </w:p>
        </w:tc>
        <w:tc>
          <w:tcPr>
            <w:tcW w:w="7803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90</w:t>
            </w:r>
          </w:p>
        </w:tc>
      </w:tr>
      <w:tr w:rsidR="009C6281" w:rsidTr="009C6281">
        <w:tc>
          <w:tcPr>
            <w:tcW w:w="2324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70-74</w:t>
            </w:r>
          </w:p>
        </w:tc>
        <w:tc>
          <w:tcPr>
            <w:tcW w:w="7803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80</w:t>
            </w:r>
          </w:p>
        </w:tc>
      </w:tr>
      <w:tr w:rsidR="009C6281" w:rsidTr="009C6281">
        <w:tc>
          <w:tcPr>
            <w:tcW w:w="2324" w:type="dxa"/>
          </w:tcPr>
          <w:p w:rsidR="009C6281" w:rsidRDefault="009C6281" w:rsidP="009C62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56-69</w:t>
            </w:r>
          </w:p>
        </w:tc>
        <w:tc>
          <w:tcPr>
            <w:tcW w:w="7803" w:type="dxa"/>
          </w:tcPr>
          <w:p w:rsidR="009C6281" w:rsidRDefault="009C6281" w:rsidP="009C62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9C6281" w:rsidTr="009C6281">
        <w:tc>
          <w:tcPr>
            <w:tcW w:w="2324" w:type="dxa"/>
          </w:tcPr>
          <w:p w:rsidR="009C6281" w:rsidRDefault="009C6281" w:rsidP="009C62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40-55</w:t>
            </w:r>
          </w:p>
        </w:tc>
        <w:tc>
          <w:tcPr>
            <w:tcW w:w="7803" w:type="dxa"/>
          </w:tcPr>
          <w:p w:rsidR="009C6281" w:rsidRDefault="009C6281" w:rsidP="009C62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C6281" w:rsidTr="009C6281">
        <w:tc>
          <w:tcPr>
            <w:tcW w:w="2324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менее 40</w:t>
            </w:r>
          </w:p>
        </w:tc>
        <w:tc>
          <w:tcPr>
            <w:tcW w:w="7803" w:type="dxa"/>
          </w:tcPr>
          <w:p w:rsidR="009C6281" w:rsidRDefault="009C6281" w:rsidP="009C6281">
            <w:pPr>
              <w:jc w:val="center"/>
            </w:pPr>
            <w:r>
              <w:rPr>
                <w:sz w:val="28"/>
              </w:rPr>
              <w:t>не премируется за квартал</w:t>
            </w:r>
          </w:p>
        </w:tc>
      </w:tr>
    </w:tbl>
    <w:p w:rsidR="009C6281" w:rsidRDefault="009C6281" w:rsidP="009C6281">
      <w:pPr>
        <w:pStyle w:val="ConsPlusNormal"/>
        <w:widowControl w:val="0"/>
        <w:ind w:firstLine="720"/>
        <w:jc w:val="both"/>
      </w:pPr>
      <w:r>
        <w:t>1.1</w:t>
      </w:r>
      <w:r w:rsidR="00893984">
        <w:t>8</w:t>
      </w:r>
      <w:r>
        <w:t xml:space="preserve">. пункт 7.4.7 </w:t>
      </w:r>
      <w:r w:rsidRPr="005B3D16">
        <w:t>изложить в следующей редакции:</w:t>
      </w:r>
    </w:p>
    <w:p w:rsidR="009C6281" w:rsidRDefault="00CD0020" w:rsidP="009C6281">
      <w:pPr>
        <w:ind w:firstLine="720"/>
        <w:jc w:val="both"/>
      </w:pPr>
      <w:r>
        <w:rPr>
          <w:sz w:val="28"/>
        </w:rPr>
        <w:t>«</w:t>
      </w:r>
      <w:bookmarkStart w:id="0" w:name="_GoBack"/>
      <w:bookmarkEnd w:id="0"/>
      <w:r w:rsidR="009C6281">
        <w:rPr>
          <w:sz w:val="28"/>
        </w:rPr>
        <w:t>7.4.7. размер премиальных выплат по итогам работы за год директору учреждения устанавливается в следующем порядке: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797"/>
      </w:tblGrid>
      <w:tr w:rsidR="009C6281" w:rsidTr="006B7418">
        <w:tc>
          <w:tcPr>
            <w:tcW w:w="2330" w:type="dxa"/>
          </w:tcPr>
          <w:p w:rsidR="009C6281" w:rsidRDefault="009C6281" w:rsidP="006B7418">
            <w:pPr>
              <w:jc w:val="center"/>
            </w:pPr>
            <w:r>
              <w:rPr>
                <w:sz w:val="28"/>
              </w:rPr>
              <w:t>Количество баллов за год</w:t>
            </w:r>
          </w:p>
        </w:tc>
        <w:tc>
          <w:tcPr>
            <w:tcW w:w="7797" w:type="dxa"/>
          </w:tcPr>
          <w:p w:rsidR="009C6281" w:rsidRDefault="009C6281" w:rsidP="006B7418">
            <w:pPr>
              <w:jc w:val="center"/>
            </w:pPr>
            <w:r>
              <w:rPr>
                <w:sz w:val="28"/>
              </w:rPr>
              <w:t xml:space="preserve">Размер премиального фонда с учетом числа полученных баллов (в процентах от планового размера годового премиального </w:t>
            </w:r>
            <w:r>
              <w:rPr>
                <w:sz w:val="28"/>
              </w:rPr>
              <w:lastRenderedPageBreak/>
              <w:t>фонда)</w:t>
            </w:r>
          </w:p>
        </w:tc>
      </w:tr>
      <w:tr w:rsidR="009C6281" w:rsidTr="006B7418">
        <w:tc>
          <w:tcPr>
            <w:tcW w:w="2330" w:type="dxa"/>
          </w:tcPr>
          <w:p w:rsidR="009C6281" w:rsidRDefault="006B7418" w:rsidP="006B7418">
            <w:pPr>
              <w:jc w:val="center"/>
            </w:pPr>
            <w:r>
              <w:rPr>
                <w:sz w:val="28"/>
              </w:rPr>
              <w:lastRenderedPageBreak/>
              <w:t>75</w:t>
            </w:r>
          </w:p>
        </w:tc>
        <w:tc>
          <w:tcPr>
            <w:tcW w:w="7797" w:type="dxa"/>
          </w:tcPr>
          <w:p w:rsidR="009C6281" w:rsidRDefault="009C6281" w:rsidP="006B7418">
            <w:pPr>
              <w:jc w:val="center"/>
            </w:pPr>
            <w:r>
              <w:rPr>
                <w:sz w:val="28"/>
              </w:rPr>
              <w:t>100</w:t>
            </w:r>
          </w:p>
        </w:tc>
      </w:tr>
      <w:tr w:rsidR="009C6281" w:rsidTr="006B7418">
        <w:tc>
          <w:tcPr>
            <w:tcW w:w="2330" w:type="dxa"/>
          </w:tcPr>
          <w:p w:rsidR="009C6281" w:rsidRDefault="006B7418" w:rsidP="006B7418">
            <w:pPr>
              <w:jc w:val="center"/>
            </w:pPr>
            <w:r>
              <w:rPr>
                <w:sz w:val="28"/>
              </w:rPr>
              <w:t>70-74</w:t>
            </w:r>
          </w:p>
        </w:tc>
        <w:tc>
          <w:tcPr>
            <w:tcW w:w="7797" w:type="dxa"/>
          </w:tcPr>
          <w:p w:rsidR="009C6281" w:rsidRDefault="006B7418" w:rsidP="006B7418">
            <w:pPr>
              <w:jc w:val="center"/>
            </w:pPr>
            <w:r>
              <w:rPr>
                <w:sz w:val="28"/>
              </w:rPr>
              <w:t>90</w:t>
            </w:r>
          </w:p>
        </w:tc>
      </w:tr>
      <w:tr w:rsidR="009C6281" w:rsidTr="006B7418">
        <w:tc>
          <w:tcPr>
            <w:tcW w:w="2330" w:type="dxa"/>
          </w:tcPr>
          <w:p w:rsidR="009C6281" w:rsidRDefault="006B7418" w:rsidP="006B7418">
            <w:pPr>
              <w:jc w:val="center"/>
            </w:pPr>
            <w:r>
              <w:rPr>
                <w:sz w:val="28"/>
              </w:rPr>
              <w:t>65-69</w:t>
            </w:r>
          </w:p>
        </w:tc>
        <w:tc>
          <w:tcPr>
            <w:tcW w:w="7797" w:type="dxa"/>
          </w:tcPr>
          <w:p w:rsidR="009C6281" w:rsidRDefault="006B7418" w:rsidP="006B7418">
            <w:pPr>
              <w:jc w:val="center"/>
            </w:pPr>
            <w:r>
              <w:rPr>
                <w:sz w:val="28"/>
              </w:rPr>
              <w:t>80</w:t>
            </w:r>
          </w:p>
        </w:tc>
      </w:tr>
      <w:tr w:rsidR="006B7418" w:rsidTr="006B7418">
        <w:tc>
          <w:tcPr>
            <w:tcW w:w="2330" w:type="dxa"/>
          </w:tcPr>
          <w:p w:rsidR="006B7418" w:rsidRDefault="006B7418" w:rsidP="006B7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55-64</w:t>
            </w:r>
          </w:p>
        </w:tc>
        <w:tc>
          <w:tcPr>
            <w:tcW w:w="7797" w:type="dxa"/>
          </w:tcPr>
          <w:p w:rsidR="006B7418" w:rsidRDefault="006B7418" w:rsidP="006B7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C6281" w:rsidTr="006B7418">
        <w:tc>
          <w:tcPr>
            <w:tcW w:w="2330" w:type="dxa"/>
          </w:tcPr>
          <w:p w:rsidR="009C6281" w:rsidRDefault="009C6281" w:rsidP="006B7418">
            <w:pPr>
              <w:jc w:val="center"/>
            </w:pPr>
            <w:r>
              <w:rPr>
                <w:sz w:val="28"/>
              </w:rPr>
              <w:t>менее 54</w:t>
            </w:r>
          </w:p>
        </w:tc>
        <w:tc>
          <w:tcPr>
            <w:tcW w:w="7797" w:type="dxa"/>
          </w:tcPr>
          <w:p w:rsidR="009C6281" w:rsidRDefault="009C6281" w:rsidP="006B7418">
            <w:pPr>
              <w:jc w:val="center"/>
            </w:pPr>
            <w:r>
              <w:rPr>
                <w:sz w:val="28"/>
              </w:rPr>
              <w:t>не премируется за год</w:t>
            </w:r>
          </w:p>
        </w:tc>
      </w:tr>
    </w:tbl>
    <w:p w:rsidR="00EC4808" w:rsidRDefault="00BB40FC" w:rsidP="00CB6B1F">
      <w:pPr>
        <w:pStyle w:val="ConsPlusNormal"/>
        <w:widowControl w:val="0"/>
        <w:ind w:firstLine="720"/>
        <w:contextualSpacing/>
        <w:jc w:val="both"/>
      </w:pPr>
      <w:r>
        <w:t>1.1</w:t>
      </w:r>
      <w:r w:rsidR="00893984">
        <w:t>9</w:t>
      </w:r>
      <w:r>
        <w:t>.</w:t>
      </w:r>
      <w:r w:rsidR="002426AB" w:rsidRPr="002426AB">
        <w:t xml:space="preserve"> </w:t>
      </w:r>
      <w:r w:rsidR="002426AB" w:rsidRPr="005B3D16">
        <w:t xml:space="preserve">пункт </w:t>
      </w:r>
      <w:r w:rsidR="002426AB">
        <w:t>7.4.8</w:t>
      </w:r>
      <w:r w:rsidR="002426AB" w:rsidRPr="005B3D16">
        <w:t xml:space="preserve"> изложить в следующей редакции:</w:t>
      </w:r>
    </w:p>
    <w:p w:rsidR="00EC4808" w:rsidRDefault="002426AB" w:rsidP="00CB6B1F">
      <w:pPr>
        <w:pStyle w:val="ConsPlusNormal"/>
        <w:widowControl w:val="0"/>
        <w:ind w:firstLine="720"/>
        <w:contextualSpacing/>
        <w:jc w:val="both"/>
      </w:pPr>
      <w:r>
        <w:t>«7.4.8. к</w:t>
      </w:r>
      <w:r w:rsidR="00BB40FC" w:rsidRPr="00BB40FC">
        <w:t xml:space="preserve">онкретный размер премиальных выплат </w:t>
      </w:r>
      <w:r w:rsidR="000B23A0">
        <w:t xml:space="preserve">директору учреждения </w:t>
      </w:r>
      <w:r w:rsidR="00BB40FC" w:rsidRPr="00BB40FC">
        <w:t>максимальными размерами не ограничивается и устанавливается в пределах фонда оплаты труда в абсолютном значении</w:t>
      </w:r>
      <w:r w:rsidR="00BB40FC">
        <w:t xml:space="preserve"> или</w:t>
      </w:r>
      <w:r w:rsidR="00BB40FC" w:rsidRPr="00BB40FC">
        <w:t xml:space="preserve"> в процентном отношении к должностному окладу</w:t>
      </w:r>
      <w:r>
        <w:t xml:space="preserve"> </w:t>
      </w:r>
      <w:r w:rsidR="00893984">
        <w:t>с учетом предложений руководителя аппарата администрации города Перми</w:t>
      </w:r>
      <w:r>
        <w:t xml:space="preserve"> и оформляется </w:t>
      </w:r>
      <w:r w:rsidR="00893984">
        <w:t xml:space="preserve">соответствующим </w:t>
      </w:r>
      <w:r>
        <w:t>приказом</w:t>
      </w:r>
      <w:r w:rsidR="00893984">
        <w:t>;</w:t>
      </w:r>
      <w:r>
        <w:t>»;</w:t>
      </w:r>
    </w:p>
    <w:p w:rsidR="002426AB" w:rsidRDefault="002426AB" w:rsidP="002426AB">
      <w:pPr>
        <w:pStyle w:val="ConsPlusNormal"/>
        <w:widowControl w:val="0"/>
        <w:ind w:firstLine="720"/>
        <w:contextualSpacing/>
        <w:jc w:val="both"/>
      </w:pPr>
      <w:r>
        <w:t>1.</w:t>
      </w:r>
      <w:r w:rsidR="00893984">
        <w:t>20</w:t>
      </w:r>
      <w:r>
        <w:t xml:space="preserve">. </w:t>
      </w:r>
      <w:r w:rsidRPr="005B3D16">
        <w:t xml:space="preserve">пункт </w:t>
      </w:r>
      <w:r>
        <w:t>7.4.9</w:t>
      </w:r>
      <w:r w:rsidRPr="005B3D16">
        <w:t xml:space="preserve"> изложить в следующей редакции:</w:t>
      </w:r>
    </w:p>
    <w:p w:rsidR="002426AB" w:rsidRDefault="002426AB" w:rsidP="002426AB">
      <w:pPr>
        <w:pStyle w:val="ConsPlusNormal"/>
        <w:widowControl w:val="0"/>
        <w:ind w:firstLine="720"/>
        <w:contextualSpacing/>
        <w:jc w:val="both"/>
      </w:pPr>
      <w:r>
        <w:t>«7.4.9. к</w:t>
      </w:r>
      <w:r w:rsidRPr="00BB40FC">
        <w:t xml:space="preserve">онкретный размер премиальных выплат </w:t>
      </w:r>
      <w:r w:rsidR="000B23A0">
        <w:t xml:space="preserve">заместителю директора учреждения </w:t>
      </w:r>
      <w:r w:rsidRPr="00BB40FC">
        <w:t>максимальными размерами не ограничивается и устанавливается в пределах фонда оплаты труда в соответствии с правовыми актами работодателя</w:t>
      </w:r>
      <w:r>
        <w:t xml:space="preserve"> </w:t>
      </w:r>
      <w:r w:rsidRPr="00BB40FC">
        <w:t>в абсолютном значении</w:t>
      </w:r>
      <w:r>
        <w:t xml:space="preserve"> или</w:t>
      </w:r>
      <w:r w:rsidRPr="00BB40FC">
        <w:t xml:space="preserve"> в процентном отношении к должностному окладу</w:t>
      </w:r>
      <w:r w:rsidR="00893984">
        <w:t xml:space="preserve"> с учетом предложений работодателя и оформляется соответствующим приказом</w:t>
      </w:r>
      <w:r>
        <w:t>.»;</w:t>
      </w:r>
    </w:p>
    <w:p w:rsidR="00EC4808" w:rsidRDefault="002426AB" w:rsidP="00CB6B1F">
      <w:pPr>
        <w:pStyle w:val="ConsPlusNormal"/>
        <w:widowControl w:val="0"/>
        <w:ind w:firstLine="720"/>
        <w:contextualSpacing/>
        <w:jc w:val="both"/>
      </w:pPr>
      <w:r>
        <w:t>1.</w:t>
      </w:r>
      <w:r w:rsidR="00893984">
        <w:t>21</w:t>
      </w:r>
      <w:r>
        <w:t>. в пункт</w:t>
      </w:r>
      <w:r w:rsidR="00893984">
        <w:t>ах</w:t>
      </w:r>
      <w:r>
        <w:t xml:space="preserve"> 7.5</w:t>
      </w:r>
      <w:r w:rsidR="00893984">
        <w:t>, 7.5.1, 7.5.2</w:t>
      </w:r>
      <w:r>
        <w:t xml:space="preserve"> слова «единовременная выплата» заменить словами «материальная помощь»;</w:t>
      </w:r>
    </w:p>
    <w:p w:rsidR="00560AD9" w:rsidRDefault="00560AD9" w:rsidP="00560AD9">
      <w:pPr>
        <w:pStyle w:val="ConsPlusNormal"/>
        <w:widowControl w:val="0"/>
        <w:ind w:firstLine="720"/>
        <w:jc w:val="both"/>
      </w:pPr>
      <w:r>
        <w:t>1.</w:t>
      </w:r>
      <w:r w:rsidR="00893984">
        <w:t>22</w:t>
      </w:r>
      <w:r>
        <w:t xml:space="preserve">. пункт 7.6.1 </w:t>
      </w:r>
      <w:r w:rsidRPr="005B3D16">
        <w:t>изложить в следующей редакции:</w:t>
      </w:r>
    </w:p>
    <w:p w:rsidR="00560AD9" w:rsidRDefault="00560AD9" w:rsidP="00560AD9">
      <w:pPr>
        <w:ind w:firstLine="720"/>
        <w:jc w:val="both"/>
        <w:rPr>
          <w:sz w:val="28"/>
        </w:rPr>
      </w:pPr>
      <w:r>
        <w:rPr>
          <w:sz w:val="28"/>
        </w:rPr>
        <w:t xml:space="preserve">«7.6.1. решение об оказании материальной помощи директору учреждения принимается руководителем аппарата администрации города Перми на основании письменного заявления директора учреждения и оформляется </w:t>
      </w:r>
      <w:r w:rsidR="00893984">
        <w:rPr>
          <w:sz w:val="28"/>
        </w:rPr>
        <w:t xml:space="preserve">соответствующим </w:t>
      </w:r>
      <w:r>
        <w:rPr>
          <w:sz w:val="28"/>
        </w:rPr>
        <w:t>приказом;»</w:t>
      </w:r>
      <w:r w:rsidR="00893984">
        <w:rPr>
          <w:sz w:val="28"/>
        </w:rPr>
        <w:t>;</w:t>
      </w:r>
    </w:p>
    <w:p w:rsidR="00560AD9" w:rsidRDefault="00560AD9" w:rsidP="00560AD9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6B7418">
        <w:rPr>
          <w:sz w:val="28"/>
        </w:rPr>
        <w:t>2</w:t>
      </w:r>
      <w:r w:rsidR="00450659">
        <w:rPr>
          <w:sz w:val="28"/>
        </w:rPr>
        <w:t>3</w:t>
      </w:r>
      <w:r>
        <w:rPr>
          <w:sz w:val="28"/>
        </w:rPr>
        <w:t xml:space="preserve">. пункт 7.6.2 </w:t>
      </w:r>
      <w:r w:rsidR="00893984">
        <w:rPr>
          <w:sz w:val="28"/>
        </w:rPr>
        <w:t>изложить в следующей редакции:</w:t>
      </w:r>
    </w:p>
    <w:p w:rsidR="00893984" w:rsidRDefault="00893984" w:rsidP="00560AD9">
      <w:pPr>
        <w:ind w:firstLine="720"/>
        <w:jc w:val="both"/>
        <w:rPr>
          <w:sz w:val="28"/>
        </w:rPr>
      </w:pPr>
      <w:r>
        <w:rPr>
          <w:sz w:val="28"/>
        </w:rPr>
        <w:t>«7.6.2. решение об оказании материальной помощи заместителю директора принимается директором учреждения на основании письменного заявления заместителя директора и оформляется соответствующим приказом;»;</w:t>
      </w:r>
    </w:p>
    <w:p w:rsidR="00560AD9" w:rsidRDefault="00560AD9" w:rsidP="00560AD9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6B7418">
        <w:rPr>
          <w:sz w:val="28"/>
        </w:rPr>
        <w:t>2</w:t>
      </w:r>
      <w:r w:rsidR="00450659">
        <w:rPr>
          <w:sz w:val="28"/>
        </w:rPr>
        <w:t>4</w:t>
      </w:r>
      <w:r w:rsidRPr="00560AD9">
        <w:rPr>
          <w:sz w:val="28"/>
          <w:szCs w:val="28"/>
        </w:rPr>
        <w:t>. дополнить пункт</w:t>
      </w:r>
      <w:r>
        <w:rPr>
          <w:sz w:val="28"/>
          <w:szCs w:val="28"/>
        </w:rPr>
        <w:t>ом</w:t>
      </w:r>
      <w:r w:rsidRPr="00560AD9">
        <w:rPr>
          <w:sz w:val="28"/>
          <w:szCs w:val="28"/>
        </w:rPr>
        <w:t xml:space="preserve"> </w:t>
      </w:r>
      <w:r>
        <w:rPr>
          <w:sz w:val="28"/>
          <w:szCs w:val="28"/>
        </w:rPr>
        <w:t>7.6.3</w:t>
      </w:r>
      <w:r w:rsidRPr="00560AD9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560AD9" w:rsidRPr="00560AD9" w:rsidRDefault="00560AD9" w:rsidP="00560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«7.6.3. материальная помощь директору, заместителю директора учреждения устанавливается в размере 100% должностного оклада.»;</w:t>
      </w:r>
    </w:p>
    <w:p w:rsidR="00EC4808" w:rsidRDefault="00560AD9" w:rsidP="00560AD9">
      <w:pPr>
        <w:pStyle w:val="ConsPlusNormal"/>
        <w:widowControl w:val="0"/>
        <w:ind w:firstLine="720"/>
        <w:jc w:val="both"/>
      </w:pPr>
      <w:r>
        <w:t>1.2</w:t>
      </w:r>
      <w:r w:rsidR="00450659">
        <w:t>5</w:t>
      </w:r>
      <w:r>
        <w:t xml:space="preserve">. </w:t>
      </w:r>
      <w:r w:rsidR="00DB49C3">
        <w:t>дополнить пункт</w:t>
      </w:r>
      <w:r w:rsidR="00A534E5">
        <w:t>ами</w:t>
      </w:r>
      <w:r w:rsidR="00DB49C3">
        <w:t xml:space="preserve"> 7.8</w:t>
      </w:r>
      <w:r w:rsidR="00A534E5">
        <w:t>, 7.9</w:t>
      </w:r>
      <w:r w:rsidR="00450659">
        <w:t>, 7.9.1, 7.9.2</w:t>
      </w:r>
      <w:r w:rsidR="00DB49C3">
        <w:t xml:space="preserve"> следующего содержания:</w:t>
      </w:r>
    </w:p>
    <w:p w:rsidR="00DB49C3" w:rsidRDefault="00DB49C3" w:rsidP="00450659">
      <w:pPr>
        <w:pStyle w:val="ConsPlusNormal"/>
        <w:widowControl w:val="0"/>
        <w:ind w:firstLine="720"/>
        <w:jc w:val="both"/>
      </w:pPr>
      <w:r>
        <w:t>«7.8. Основани</w:t>
      </w:r>
      <w:r w:rsidR="00450659">
        <w:t>ем</w:t>
      </w:r>
      <w:r>
        <w:t xml:space="preserve"> </w:t>
      </w:r>
      <w:proofErr w:type="spellStart"/>
      <w:r>
        <w:t>неназначения</w:t>
      </w:r>
      <w:proofErr w:type="spellEnd"/>
      <w:r>
        <w:t xml:space="preserve"> соответствующей премии директору, заместителю директора учреждения</w:t>
      </w:r>
      <w:r w:rsidR="00450659">
        <w:t xml:space="preserve"> является </w:t>
      </w:r>
      <w:r w:rsidRPr="00DB49C3">
        <w:t>должностной проступок, повлекший применение дисциплинарной ответственности в виде выговора</w:t>
      </w:r>
      <w:r w:rsidR="00450659">
        <w:t>.</w:t>
      </w:r>
    </w:p>
    <w:p w:rsidR="00450659" w:rsidRDefault="00450659" w:rsidP="00450659">
      <w:pPr>
        <w:pStyle w:val="ConsPlusNormal"/>
        <w:widowControl w:val="0"/>
        <w:ind w:firstLine="720"/>
        <w:jc w:val="both"/>
      </w:pPr>
      <w:r>
        <w:t>7.9. Размер ежемесячной премии директору, заместителю директора учреждения может быть снижен:</w:t>
      </w:r>
    </w:p>
    <w:p w:rsidR="00450659" w:rsidRDefault="00450659" w:rsidP="00450659">
      <w:pPr>
        <w:pStyle w:val="ConsPlusNormal"/>
        <w:widowControl w:val="0"/>
        <w:ind w:firstLine="720"/>
        <w:jc w:val="both"/>
      </w:pPr>
      <w:r>
        <w:t xml:space="preserve">7.9.1. за </w:t>
      </w:r>
      <w:r w:rsidRPr="00DB49C3">
        <w:t>должностной проступок, повлекший применение дисциплинарной ответственности в виде замечания, с учетом тяжести совершенного проступка</w:t>
      </w:r>
      <w:r>
        <w:t>;</w:t>
      </w:r>
    </w:p>
    <w:p w:rsidR="00450659" w:rsidRPr="00DB49C3" w:rsidRDefault="00450659" w:rsidP="00450659">
      <w:pPr>
        <w:pStyle w:val="ConsPlusNormal"/>
        <w:widowControl w:val="0"/>
        <w:ind w:firstLine="720"/>
        <w:jc w:val="both"/>
      </w:pPr>
      <w:r>
        <w:t>7.9.2. неисполнение поручений руководителя аппарата администрации го</w:t>
      </w:r>
      <w:r>
        <w:lastRenderedPageBreak/>
        <w:t>рода Перми.»;</w:t>
      </w:r>
    </w:p>
    <w:p w:rsidR="005B4854" w:rsidRDefault="00A534E5" w:rsidP="00CB6B1F">
      <w:pPr>
        <w:pStyle w:val="ConsPlusNormal"/>
        <w:widowControl w:val="0"/>
        <w:ind w:firstLine="720"/>
        <w:contextualSpacing/>
        <w:jc w:val="both"/>
      </w:pPr>
      <w:r>
        <w:t>1.2</w:t>
      </w:r>
      <w:r w:rsidR="00450659">
        <w:t>6</w:t>
      </w:r>
      <w:r>
        <w:t xml:space="preserve">. приложение </w:t>
      </w:r>
      <w:r w:rsidR="000B23A0">
        <w:t xml:space="preserve">к Положению </w:t>
      </w:r>
      <w:r>
        <w:t xml:space="preserve">изложить в редакции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CB6B1F" w:rsidRPr="00235C30" w:rsidRDefault="007A5BAB" w:rsidP="00E6271A">
      <w:pPr>
        <w:pStyle w:val="ConsPlusNormal"/>
        <w:widowControl w:val="0"/>
        <w:ind w:firstLine="709"/>
        <w:contextualSpacing/>
        <w:jc w:val="both"/>
      </w:pPr>
      <w:r>
        <w:t xml:space="preserve">2. </w:t>
      </w:r>
      <w:r w:rsidR="00CB6B1F" w:rsidRPr="00235C30">
        <w:t xml:space="preserve">Настоящее постановление вступает в силу </w:t>
      </w:r>
      <w:r w:rsidR="00450659">
        <w:t>01 января 2021 года</w:t>
      </w:r>
      <w:r w:rsidR="00CB6B1F">
        <w:t>.</w:t>
      </w:r>
    </w:p>
    <w:p w:rsidR="00CB6B1F" w:rsidRPr="002C49DB" w:rsidRDefault="007A5BAB" w:rsidP="00E6271A">
      <w:pPr>
        <w:pStyle w:val="ConsPlusNormal"/>
        <w:widowControl w:val="0"/>
        <w:ind w:firstLine="709"/>
        <w:contextualSpacing/>
        <w:jc w:val="both"/>
      </w:pPr>
      <w:r>
        <w:t xml:space="preserve">3. </w:t>
      </w:r>
      <w:r w:rsidR="00CB6B1F" w:rsidRPr="005658E7">
        <w:t>Управлению по общим вопросам администрации города Перм</w:t>
      </w:r>
      <w:r w:rsidR="00CB6B1F" w:rsidRPr="002C49DB">
        <w:t xml:space="preserve">и обеспечить опубликование настоящего </w:t>
      </w:r>
      <w:r w:rsidR="00CB6B1F">
        <w:t>п</w:t>
      </w:r>
      <w:r w:rsidR="00CB6B1F" w:rsidRPr="002C49DB">
        <w:t xml:space="preserve">остановления в печатном средстве массовой информации </w:t>
      </w:r>
      <w:r w:rsidR="00CB6B1F">
        <w:t>«</w:t>
      </w:r>
      <w:r w:rsidR="00CB6B1F" w:rsidRPr="002C49DB">
        <w:t>Официальный бюллетень органов местного самоуправления муниципального образования город Пермь</w:t>
      </w:r>
      <w:r w:rsidR="00CB6B1F">
        <w:t>»</w:t>
      </w:r>
      <w:r w:rsidR="00CB6B1F" w:rsidRPr="002C49DB">
        <w:t>.</w:t>
      </w:r>
    </w:p>
    <w:p w:rsidR="00CB6B1F" w:rsidRDefault="007A5BAB" w:rsidP="007A5BAB">
      <w:pPr>
        <w:pStyle w:val="ConsPlusNormal"/>
        <w:widowControl w:val="0"/>
        <w:ind w:firstLine="709"/>
        <w:contextualSpacing/>
        <w:jc w:val="both"/>
      </w:pPr>
      <w:r>
        <w:t xml:space="preserve">4. </w:t>
      </w:r>
      <w:r w:rsidR="00CB6B1F" w:rsidRPr="002C49DB">
        <w:t xml:space="preserve">Контроль за исполнением настоящего </w:t>
      </w:r>
      <w:r w:rsidR="00CB6B1F">
        <w:t>п</w:t>
      </w:r>
      <w:r w:rsidR="00CB6B1F" w:rsidRPr="002C49DB">
        <w:t xml:space="preserve">остановления возложить </w:t>
      </w:r>
      <w:r w:rsidR="006D17FB">
        <w:br/>
      </w:r>
      <w:r w:rsidR="00CB6B1F" w:rsidRPr="002C49DB">
        <w:t xml:space="preserve">на руководителя аппарата администрации города Перми </w:t>
      </w:r>
      <w:r w:rsidR="006E337E">
        <w:t>Ивашкину С.И</w:t>
      </w:r>
      <w:r w:rsidR="00CB6B1F" w:rsidRPr="002C49DB">
        <w:t>.</w:t>
      </w:r>
    </w:p>
    <w:p w:rsidR="006D17FB" w:rsidRDefault="006D17FB" w:rsidP="006D17FB">
      <w:pPr>
        <w:spacing w:line="240" w:lineRule="exact"/>
        <w:jc w:val="both"/>
        <w:rPr>
          <w:sz w:val="28"/>
          <w:szCs w:val="28"/>
        </w:rPr>
      </w:pPr>
    </w:p>
    <w:p w:rsidR="006D17FB" w:rsidRDefault="006D17FB" w:rsidP="006D17FB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D17FB" w:rsidRDefault="006D17FB" w:rsidP="006D17FB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CB6B1F" w:rsidRDefault="00CB6B1F" w:rsidP="006D17FB">
      <w:pPr>
        <w:pStyle w:val="ConsPlusNormal"/>
        <w:widowControl w:val="0"/>
        <w:tabs>
          <w:tab w:val="left" w:pos="8080"/>
        </w:tabs>
        <w:jc w:val="both"/>
      </w:pPr>
      <w:r w:rsidRPr="00486E56">
        <w:t>Глав</w:t>
      </w:r>
      <w:r>
        <w:t>а</w:t>
      </w:r>
      <w:r w:rsidRPr="00486E56">
        <w:t xml:space="preserve"> города Перми</w:t>
      </w:r>
      <w:r>
        <w:tab/>
      </w:r>
      <w:r w:rsidRPr="00486E56">
        <w:t>Д.И.</w:t>
      </w:r>
      <w:r>
        <w:t xml:space="preserve"> </w:t>
      </w:r>
      <w:r w:rsidRPr="00486E56">
        <w:t>Самойлов</w:t>
      </w:r>
    </w:p>
    <w:p w:rsidR="006D17FB" w:rsidRDefault="006D17FB" w:rsidP="00AE2CE5">
      <w:pPr>
        <w:pStyle w:val="ConsPlusNormal"/>
        <w:suppressAutoHyphens/>
        <w:jc w:val="right"/>
        <w:sectPr w:rsidR="006D17FB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D17FB" w:rsidRPr="00420AB9" w:rsidRDefault="006D17FB" w:rsidP="006D17FB">
      <w:pPr>
        <w:pStyle w:val="ConsPlusNormal"/>
        <w:suppressAutoHyphens/>
        <w:spacing w:line="240" w:lineRule="exact"/>
        <w:ind w:left="5670"/>
      </w:pPr>
      <w:r w:rsidRPr="00420AB9">
        <w:lastRenderedPageBreak/>
        <w:t>Приложение</w:t>
      </w:r>
    </w:p>
    <w:p w:rsidR="006D17FB" w:rsidRDefault="006D17FB" w:rsidP="006D17FB">
      <w:pPr>
        <w:pStyle w:val="ConsPlusNormal"/>
        <w:suppressAutoHyphens/>
        <w:spacing w:line="240" w:lineRule="exact"/>
        <w:ind w:left="5670"/>
      </w:pPr>
      <w:r>
        <w:t>к постановлению администрации</w:t>
      </w:r>
    </w:p>
    <w:p w:rsidR="006D17FB" w:rsidRPr="00420AB9" w:rsidRDefault="006D17FB" w:rsidP="006D17FB">
      <w:pPr>
        <w:pStyle w:val="ConsPlusNormal"/>
        <w:suppressAutoHyphens/>
        <w:spacing w:line="240" w:lineRule="exact"/>
        <w:ind w:left="5670"/>
      </w:pPr>
      <w:r w:rsidRPr="00420AB9">
        <w:t>города Перми</w:t>
      </w:r>
    </w:p>
    <w:p w:rsidR="00CB6B1F" w:rsidRDefault="006D17FB" w:rsidP="006D17FB">
      <w:pPr>
        <w:pStyle w:val="ConsPlusNormal"/>
        <w:suppressAutoHyphens/>
        <w:spacing w:line="240" w:lineRule="exact"/>
        <w:ind w:left="5670"/>
      </w:pPr>
      <w:r>
        <w:t>от                        №</w:t>
      </w:r>
    </w:p>
    <w:p w:rsidR="006D17FB" w:rsidRDefault="006D17FB" w:rsidP="006D17FB">
      <w:pPr>
        <w:pStyle w:val="ConsPlusNormal"/>
        <w:suppressAutoHyphens/>
        <w:spacing w:line="240" w:lineRule="exact"/>
        <w:ind w:left="5670"/>
      </w:pPr>
    </w:p>
    <w:p w:rsidR="006D17FB" w:rsidRDefault="006D17FB" w:rsidP="006D17FB">
      <w:pPr>
        <w:pStyle w:val="ConsPlusNormal"/>
        <w:suppressAutoHyphens/>
        <w:spacing w:line="240" w:lineRule="exact"/>
        <w:ind w:left="5670"/>
      </w:pPr>
    </w:p>
    <w:p w:rsidR="006D17FB" w:rsidRDefault="006D17FB" w:rsidP="006D17FB">
      <w:pPr>
        <w:pStyle w:val="ConsPlusNormal"/>
        <w:suppressAutoHyphens/>
        <w:spacing w:line="240" w:lineRule="exact"/>
        <w:ind w:left="5670"/>
      </w:pPr>
    </w:p>
    <w:p w:rsidR="00CB6B1F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>
        <w:t>Таблица 1</w:t>
      </w:r>
    </w:p>
    <w:p w:rsidR="00CB6B1F" w:rsidRPr="002B4AAE" w:rsidRDefault="006D17FB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2B4AAE">
        <w:rPr>
          <w:b/>
        </w:rPr>
        <w:t>РАЗМЕРЫ</w:t>
      </w:r>
    </w:p>
    <w:p w:rsidR="00CB6B1F" w:rsidRPr="002B4AAE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2B4AAE">
        <w:rPr>
          <w:b/>
        </w:rPr>
        <w:t xml:space="preserve">должностных окладов работников муниципального бюджетного </w:t>
      </w:r>
      <w:r w:rsidR="006D17FB">
        <w:rPr>
          <w:b/>
        </w:rPr>
        <w:br/>
      </w:r>
      <w:r w:rsidRPr="002B4AAE">
        <w:rPr>
          <w:b/>
        </w:rPr>
        <w:t xml:space="preserve">учреждения «Архив города Перми», занимающих должности, </w:t>
      </w:r>
      <w:r w:rsidR="006D17FB">
        <w:rPr>
          <w:b/>
        </w:rPr>
        <w:br/>
      </w:r>
      <w:r w:rsidRPr="002B4AAE">
        <w:rPr>
          <w:b/>
        </w:rPr>
        <w:t>включенные в профессиональные квалификационные группы общеотраслевых должностей руководителей, специалистов и служащих</w:t>
      </w:r>
    </w:p>
    <w:p w:rsidR="00CB6B1F" w:rsidRPr="002B4AAE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544"/>
        <w:gridCol w:w="2890"/>
      </w:tblGrid>
      <w:tr w:rsidR="00CB6B1F" w:rsidRPr="002B4AAE" w:rsidTr="006D17FB">
        <w:tc>
          <w:tcPr>
            <w:tcW w:w="3601" w:type="dxa"/>
            <w:shd w:val="clear" w:color="auto" w:fill="auto"/>
          </w:tcPr>
          <w:p w:rsidR="00CB6B1F" w:rsidRPr="002F3EC5" w:rsidRDefault="00CB6B1F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shd w:val="clear" w:color="auto" w:fill="auto"/>
          </w:tcPr>
          <w:p w:rsidR="00CB6B1F" w:rsidRPr="002F3EC5" w:rsidRDefault="00CB6B1F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 xml:space="preserve">Должности, отнесенные </w:t>
            </w:r>
            <w:r w:rsidR="006D17FB">
              <w:rPr>
                <w:sz w:val="24"/>
                <w:szCs w:val="24"/>
              </w:rPr>
              <w:br/>
            </w:r>
            <w:r w:rsidRPr="002F3EC5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2890" w:type="dxa"/>
            <w:shd w:val="clear" w:color="auto" w:fill="auto"/>
          </w:tcPr>
          <w:p w:rsidR="00CB6B1F" w:rsidRPr="002F3EC5" w:rsidRDefault="00CB6B1F" w:rsidP="006D17FB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Должностной оклад,</w:t>
            </w:r>
            <w:r w:rsidR="006D17FB">
              <w:rPr>
                <w:sz w:val="24"/>
                <w:szCs w:val="24"/>
              </w:rPr>
              <w:t xml:space="preserve"> </w:t>
            </w:r>
            <w:r w:rsidRPr="002F3EC5">
              <w:rPr>
                <w:sz w:val="24"/>
                <w:szCs w:val="24"/>
              </w:rPr>
              <w:t>руб.</w:t>
            </w:r>
          </w:p>
        </w:tc>
      </w:tr>
      <w:tr w:rsidR="00CB6B1F" w:rsidRPr="002B4AAE" w:rsidTr="006D17FB">
        <w:tc>
          <w:tcPr>
            <w:tcW w:w="10035" w:type="dxa"/>
            <w:gridSpan w:val="3"/>
            <w:shd w:val="clear" w:color="auto" w:fill="auto"/>
          </w:tcPr>
          <w:p w:rsidR="00CB6B1F" w:rsidRPr="002F3EC5" w:rsidRDefault="00CB6B1F" w:rsidP="006D17FB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B6B1F" w:rsidRPr="002B4AAE" w:rsidTr="006D17FB">
        <w:tc>
          <w:tcPr>
            <w:tcW w:w="3601" w:type="dxa"/>
            <w:shd w:val="clear" w:color="auto" w:fill="auto"/>
          </w:tcPr>
          <w:p w:rsidR="00CB6B1F" w:rsidRPr="002F3EC5" w:rsidRDefault="00CB6B1F" w:rsidP="006D17FB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544" w:type="dxa"/>
            <w:shd w:val="clear" w:color="auto" w:fill="auto"/>
          </w:tcPr>
          <w:p w:rsidR="00CB6B1F" w:rsidRPr="002F3EC5" w:rsidRDefault="00CB6B1F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2F3EC5">
              <w:rPr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890" w:type="dxa"/>
            <w:shd w:val="clear" w:color="auto" w:fill="auto"/>
          </w:tcPr>
          <w:p w:rsidR="00CB6B1F" w:rsidRPr="002F3EC5" w:rsidRDefault="00CB6B1F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7322,00</w:t>
            </w:r>
          </w:p>
        </w:tc>
      </w:tr>
      <w:tr w:rsidR="00CB6B1F" w:rsidRPr="002B4AAE" w:rsidTr="006D17FB">
        <w:tc>
          <w:tcPr>
            <w:tcW w:w="3601" w:type="dxa"/>
            <w:shd w:val="clear" w:color="auto" w:fill="auto"/>
          </w:tcPr>
          <w:p w:rsidR="00CB6B1F" w:rsidRPr="002F3EC5" w:rsidRDefault="00CB6B1F" w:rsidP="006D17FB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3544" w:type="dxa"/>
            <w:shd w:val="clear" w:color="auto" w:fill="auto"/>
          </w:tcPr>
          <w:p w:rsidR="00CB6B1F" w:rsidRPr="002F3EC5" w:rsidRDefault="00CB6B1F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 xml:space="preserve">экономист </w:t>
            </w:r>
            <w:r w:rsidRPr="002F3EC5">
              <w:rPr>
                <w:sz w:val="24"/>
                <w:szCs w:val="24"/>
                <w:lang w:val="en-US"/>
              </w:rPr>
              <w:t xml:space="preserve">II </w:t>
            </w:r>
            <w:r w:rsidRPr="002F3EC5">
              <w:rPr>
                <w:sz w:val="24"/>
                <w:szCs w:val="24"/>
              </w:rPr>
              <w:t>категории</w:t>
            </w:r>
          </w:p>
        </w:tc>
        <w:tc>
          <w:tcPr>
            <w:tcW w:w="2890" w:type="dxa"/>
            <w:shd w:val="clear" w:color="auto" w:fill="auto"/>
          </w:tcPr>
          <w:p w:rsidR="00CB6B1F" w:rsidRPr="002F3EC5" w:rsidRDefault="00CB6B1F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8070,00</w:t>
            </w:r>
          </w:p>
        </w:tc>
      </w:tr>
      <w:tr w:rsidR="00CB6B1F" w:rsidRPr="002B4AAE" w:rsidTr="006D17FB">
        <w:tc>
          <w:tcPr>
            <w:tcW w:w="10035" w:type="dxa"/>
            <w:gridSpan w:val="3"/>
            <w:shd w:val="clear" w:color="auto" w:fill="auto"/>
          </w:tcPr>
          <w:p w:rsidR="00CB6B1F" w:rsidRPr="002F3EC5" w:rsidRDefault="00CB6B1F" w:rsidP="006D17FB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B6B1F" w:rsidRPr="002B4AAE" w:rsidTr="006D17FB">
        <w:tc>
          <w:tcPr>
            <w:tcW w:w="3601" w:type="dxa"/>
            <w:shd w:val="clear" w:color="auto" w:fill="auto"/>
          </w:tcPr>
          <w:p w:rsidR="00CB6B1F" w:rsidRPr="002F3EC5" w:rsidRDefault="00CB6B1F" w:rsidP="006D17FB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544" w:type="dxa"/>
            <w:shd w:val="clear" w:color="auto" w:fill="auto"/>
          </w:tcPr>
          <w:p w:rsidR="00CB6B1F" w:rsidRPr="002F3EC5" w:rsidRDefault="00CB6B1F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890" w:type="dxa"/>
            <w:shd w:val="clear" w:color="auto" w:fill="auto"/>
          </w:tcPr>
          <w:p w:rsidR="00CB6B1F" w:rsidRPr="002F3EC5" w:rsidRDefault="00CB6B1F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9284,00</w:t>
            </w:r>
          </w:p>
        </w:tc>
      </w:tr>
    </w:tbl>
    <w:p w:rsidR="00CB6B1F" w:rsidRDefault="00CB6B1F" w:rsidP="007A5BAB">
      <w:pPr>
        <w:pStyle w:val="ConsPlusNormal"/>
        <w:suppressAutoHyphens/>
        <w:spacing w:line="240" w:lineRule="exact"/>
        <w:ind w:firstLine="709"/>
        <w:jc w:val="right"/>
      </w:pPr>
    </w:p>
    <w:p w:rsidR="006D17FB" w:rsidRPr="002B4AAE" w:rsidRDefault="006D17FB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2B4AAE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2B4AAE">
        <w:t>Таблица 2</w:t>
      </w:r>
    </w:p>
    <w:p w:rsidR="00CB6B1F" w:rsidRPr="002B4AAE" w:rsidRDefault="006D17FB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2B4AAE">
        <w:rPr>
          <w:b/>
        </w:rPr>
        <w:t>РАЗМЕРЫ</w:t>
      </w:r>
    </w:p>
    <w:p w:rsidR="00CB6B1F" w:rsidRPr="002B4AAE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2B4AAE">
        <w:rPr>
          <w:b/>
        </w:rPr>
        <w:t xml:space="preserve">должностных окладов работников муниципального бюджетного </w:t>
      </w:r>
      <w:r w:rsidR="006D17FB">
        <w:rPr>
          <w:b/>
        </w:rPr>
        <w:br/>
      </w:r>
      <w:r w:rsidRPr="002B4AAE">
        <w:rPr>
          <w:b/>
        </w:rPr>
        <w:t xml:space="preserve">учреждения «Архив города Перми» занимающих должности, </w:t>
      </w:r>
      <w:r w:rsidR="006D17FB">
        <w:rPr>
          <w:b/>
        </w:rPr>
        <w:br/>
      </w:r>
      <w:r w:rsidRPr="002B4AAE">
        <w:rPr>
          <w:b/>
        </w:rPr>
        <w:t>не включенные в профессиональные квалификационные группы общеотраслевых должностей руководителей, специалистов и служащих</w:t>
      </w:r>
    </w:p>
    <w:p w:rsidR="00CB6B1F" w:rsidRPr="002B4AAE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90"/>
        <w:gridCol w:w="3545"/>
      </w:tblGrid>
      <w:tr w:rsidR="00CB6B1F" w:rsidRPr="002B4AAE" w:rsidTr="006D17F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1F" w:rsidRPr="002F3EC5" w:rsidRDefault="00CB6B1F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B1F" w:rsidRPr="002F3EC5" w:rsidRDefault="00CB6B1F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Должностной оклад, руб.</w:t>
            </w:r>
          </w:p>
        </w:tc>
      </w:tr>
      <w:tr w:rsidR="00CB6B1F" w:rsidRPr="002B4AAE" w:rsidTr="006D17FB">
        <w:tc>
          <w:tcPr>
            <w:tcW w:w="6487" w:type="dxa"/>
            <w:shd w:val="clear" w:color="auto" w:fill="auto"/>
          </w:tcPr>
          <w:p w:rsidR="00CB6B1F" w:rsidRPr="002F3EC5" w:rsidRDefault="002B4AAE" w:rsidP="002F3EC5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В</w:t>
            </w:r>
            <w:r w:rsidR="00CB6B1F" w:rsidRPr="002F3EC5">
              <w:rPr>
                <w:sz w:val="24"/>
                <w:szCs w:val="24"/>
              </w:rPr>
              <w:t>едущий специалист</w:t>
            </w:r>
          </w:p>
        </w:tc>
        <w:tc>
          <w:tcPr>
            <w:tcW w:w="3544" w:type="dxa"/>
            <w:shd w:val="clear" w:color="auto" w:fill="auto"/>
          </w:tcPr>
          <w:p w:rsidR="00CB6B1F" w:rsidRPr="002F3EC5" w:rsidRDefault="00CB6B1F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7000,00</w:t>
            </w:r>
          </w:p>
        </w:tc>
      </w:tr>
      <w:tr w:rsidR="00CB6B1F" w:rsidRPr="002B4AAE" w:rsidTr="006D17FB">
        <w:tc>
          <w:tcPr>
            <w:tcW w:w="6487" w:type="dxa"/>
            <w:shd w:val="clear" w:color="auto" w:fill="auto"/>
          </w:tcPr>
          <w:p w:rsidR="00CB6B1F" w:rsidRPr="002F3EC5" w:rsidRDefault="002B4AAE" w:rsidP="002F3EC5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Г</w:t>
            </w:r>
            <w:r w:rsidR="00CB6B1F" w:rsidRPr="002F3EC5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3544" w:type="dxa"/>
            <w:shd w:val="clear" w:color="auto" w:fill="auto"/>
          </w:tcPr>
          <w:p w:rsidR="00CB6B1F" w:rsidRPr="002F3EC5" w:rsidRDefault="00CB6B1F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7571,00</w:t>
            </w:r>
          </w:p>
        </w:tc>
      </w:tr>
      <w:tr w:rsidR="00324A96" w:rsidRPr="002B4AAE" w:rsidTr="006D17FB">
        <w:tc>
          <w:tcPr>
            <w:tcW w:w="6487" w:type="dxa"/>
            <w:shd w:val="clear" w:color="auto" w:fill="auto"/>
          </w:tcPr>
          <w:p w:rsidR="00324A96" w:rsidRPr="002F3EC5" w:rsidRDefault="00324A96" w:rsidP="002F3EC5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44" w:type="dxa"/>
            <w:shd w:val="clear" w:color="auto" w:fill="auto"/>
          </w:tcPr>
          <w:p w:rsidR="00324A96" w:rsidRPr="002F3EC5" w:rsidRDefault="00324A96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8142,00</w:t>
            </w:r>
          </w:p>
        </w:tc>
      </w:tr>
    </w:tbl>
    <w:p w:rsidR="00CB6B1F" w:rsidRDefault="00CB6B1F" w:rsidP="007A5BAB">
      <w:pPr>
        <w:pStyle w:val="ConsPlusNormal"/>
        <w:suppressAutoHyphens/>
        <w:spacing w:line="240" w:lineRule="exact"/>
        <w:ind w:firstLine="709"/>
        <w:jc w:val="right"/>
      </w:pPr>
    </w:p>
    <w:p w:rsidR="006D17FB" w:rsidRPr="002B4AAE" w:rsidRDefault="006D17FB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2B4AAE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2B4AAE">
        <w:t>Таблица 3</w:t>
      </w:r>
    </w:p>
    <w:p w:rsidR="00CB6B1F" w:rsidRPr="002B4AAE" w:rsidRDefault="006D17FB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2B4AAE">
        <w:rPr>
          <w:b/>
        </w:rPr>
        <w:t>РАЗМЕРЫ</w:t>
      </w:r>
    </w:p>
    <w:p w:rsidR="00CB6B1F" w:rsidRPr="002B4AAE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2B4AAE">
        <w:rPr>
          <w:b/>
        </w:rPr>
        <w:t>должностных окладов руководителя, заместителя руководителя</w:t>
      </w:r>
    </w:p>
    <w:p w:rsidR="00CB6B1F" w:rsidRPr="002B4AAE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94"/>
        <w:gridCol w:w="4841"/>
      </w:tblGrid>
      <w:tr w:rsidR="00CB6B1F" w:rsidRPr="002B4AAE" w:rsidTr="006D17FB">
        <w:tc>
          <w:tcPr>
            <w:tcW w:w="5136" w:type="dxa"/>
            <w:shd w:val="clear" w:color="auto" w:fill="auto"/>
          </w:tcPr>
          <w:p w:rsidR="00CB6B1F" w:rsidRPr="002F3EC5" w:rsidRDefault="00CB6B1F" w:rsidP="002F3E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Должность</w:t>
            </w:r>
          </w:p>
        </w:tc>
        <w:tc>
          <w:tcPr>
            <w:tcW w:w="4787" w:type="dxa"/>
            <w:shd w:val="clear" w:color="auto" w:fill="auto"/>
          </w:tcPr>
          <w:p w:rsidR="00CB6B1F" w:rsidRPr="002F3EC5" w:rsidRDefault="00CB6B1F" w:rsidP="006D17F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Должностной оклад,</w:t>
            </w:r>
            <w:r w:rsidR="006D17FB">
              <w:rPr>
                <w:sz w:val="24"/>
                <w:szCs w:val="24"/>
              </w:rPr>
              <w:t xml:space="preserve"> </w:t>
            </w:r>
            <w:r w:rsidRPr="002F3EC5">
              <w:rPr>
                <w:sz w:val="24"/>
                <w:szCs w:val="24"/>
              </w:rPr>
              <w:t>руб.</w:t>
            </w:r>
          </w:p>
        </w:tc>
      </w:tr>
      <w:tr w:rsidR="00CB6B1F" w:rsidRPr="002B4AAE" w:rsidTr="006D17FB">
        <w:tc>
          <w:tcPr>
            <w:tcW w:w="5136" w:type="dxa"/>
            <w:shd w:val="clear" w:color="auto" w:fill="auto"/>
          </w:tcPr>
          <w:p w:rsidR="00CB6B1F" w:rsidRPr="002F3EC5" w:rsidRDefault="002B4AAE" w:rsidP="002F3EC5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Д</w:t>
            </w:r>
            <w:r w:rsidR="00CB6B1F" w:rsidRPr="002F3EC5">
              <w:rPr>
                <w:sz w:val="24"/>
                <w:szCs w:val="24"/>
              </w:rPr>
              <w:t>иректор</w:t>
            </w:r>
          </w:p>
        </w:tc>
        <w:tc>
          <w:tcPr>
            <w:tcW w:w="4787" w:type="dxa"/>
            <w:shd w:val="clear" w:color="auto" w:fill="auto"/>
          </w:tcPr>
          <w:p w:rsidR="00CB6B1F" w:rsidRPr="002F3EC5" w:rsidRDefault="00CB6B1F" w:rsidP="002F3E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18141,00</w:t>
            </w:r>
          </w:p>
        </w:tc>
      </w:tr>
      <w:tr w:rsidR="00CB6B1F" w:rsidRPr="002B4AAE" w:rsidTr="006D17FB">
        <w:tc>
          <w:tcPr>
            <w:tcW w:w="5136" w:type="dxa"/>
            <w:shd w:val="clear" w:color="auto" w:fill="auto"/>
          </w:tcPr>
          <w:p w:rsidR="00CB6B1F" w:rsidRPr="002F3EC5" w:rsidRDefault="002B4AAE" w:rsidP="002F3EC5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З</w:t>
            </w:r>
            <w:r w:rsidR="00CB6B1F" w:rsidRPr="002F3EC5">
              <w:rPr>
                <w:sz w:val="24"/>
                <w:szCs w:val="24"/>
              </w:rPr>
              <w:t>аместитель директора</w:t>
            </w:r>
          </w:p>
        </w:tc>
        <w:tc>
          <w:tcPr>
            <w:tcW w:w="4787" w:type="dxa"/>
            <w:shd w:val="clear" w:color="auto" w:fill="auto"/>
          </w:tcPr>
          <w:p w:rsidR="00CB6B1F" w:rsidRPr="002F3EC5" w:rsidRDefault="00CB6B1F" w:rsidP="002F3E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F3EC5">
              <w:rPr>
                <w:sz w:val="24"/>
                <w:szCs w:val="24"/>
              </w:rPr>
              <w:t>16328,00</w:t>
            </w:r>
          </w:p>
        </w:tc>
      </w:tr>
    </w:tbl>
    <w:p w:rsidR="009C62E5" w:rsidRPr="002B4AAE" w:rsidRDefault="009C62E5" w:rsidP="007A5BAB">
      <w:pPr>
        <w:jc w:val="both"/>
        <w:rPr>
          <w:sz w:val="28"/>
          <w:szCs w:val="28"/>
        </w:rPr>
      </w:pPr>
    </w:p>
    <w:sectPr w:rsidR="009C62E5" w:rsidRPr="002B4AAE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2B" w:rsidRDefault="001C672B">
      <w:r>
        <w:separator/>
      </w:r>
    </w:p>
  </w:endnote>
  <w:endnote w:type="continuationSeparator" w:id="0">
    <w:p w:rsidR="001C672B" w:rsidRDefault="001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2B" w:rsidRDefault="001C672B">
      <w:r>
        <w:separator/>
      </w:r>
    </w:p>
  </w:footnote>
  <w:footnote w:type="continuationSeparator" w:id="0">
    <w:p w:rsidR="001C672B" w:rsidRDefault="001C6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23A0"/>
    <w:rsid w:val="000B7BC6"/>
    <w:rsid w:val="000C01B7"/>
    <w:rsid w:val="000C3CD3"/>
    <w:rsid w:val="000C5878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3FD8"/>
    <w:rsid w:val="001B4991"/>
    <w:rsid w:val="001C34F0"/>
    <w:rsid w:val="001C4EF5"/>
    <w:rsid w:val="001C672B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26AB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4AAE"/>
    <w:rsid w:val="002C6299"/>
    <w:rsid w:val="002D0BDF"/>
    <w:rsid w:val="002D1E5B"/>
    <w:rsid w:val="002E06B6"/>
    <w:rsid w:val="002E167F"/>
    <w:rsid w:val="002F06D4"/>
    <w:rsid w:val="002F0C0C"/>
    <w:rsid w:val="002F2B47"/>
    <w:rsid w:val="002F3EC5"/>
    <w:rsid w:val="00300183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461C"/>
    <w:rsid w:val="003D2AE1"/>
    <w:rsid w:val="003D369A"/>
    <w:rsid w:val="003D696A"/>
    <w:rsid w:val="003E1DBF"/>
    <w:rsid w:val="003E4B12"/>
    <w:rsid w:val="003E5891"/>
    <w:rsid w:val="003F69C5"/>
    <w:rsid w:val="00400B7E"/>
    <w:rsid w:val="00403111"/>
    <w:rsid w:val="004056B7"/>
    <w:rsid w:val="00407423"/>
    <w:rsid w:val="0041011A"/>
    <w:rsid w:val="00415168"/>
    <w:rsid w:val="004158FA"/>
    <w:rsid w:val="00416CA7"/>
    <w:rsid w:val="004172C7"/>
    <w:rsid w:val="0042106D"/>
    <w:rsid w:val="0043291B"/>
    <w:rsid w:val="00432DCB"/>
    <w:rsid w:val="00443AEA"/>
    <w:rsid w:val="00450659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54A0"/>
    <w:rsid w:val="004A6551"/>
    <w:rsid w:val="004B33E5"/>
    <w:rsid w:val="004B4691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245D8"/>
    <w:rsid w:val="00533D0A"/>
    <w:rsid w:val="00534C5A"/>
    <w:rsid w:val="00540641"/>
    <w:rsid w:val="00540735"/>
    <w:rsid w:val="00547A77"/>
    <w:rsid w:val="005560E4"/>
    <w:rsid w:val="00560AD9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3D16"/>
    <w:rsid w:val="005B4854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53AC"/>
    <w:rsid w:val="00686255"/>
    <w:rsid w:val="00691F65"/>
    <w:rsid w:val="006B4FF9"/>
    <w:rsid w:val="006B7418"/>
    <w:rsid w:val="006C1952"/>
    <w:rsid w:val="006C26EB"/>
    <w:rsid w:val="006C6693"/>
    <w:rsid w:val="006C6D2E"/>
    <w:rsid w:val="006D03F6"/>
    <w:rsid w:val="006D17FB"/>
    <w:rsid w:val="006D676B"/>
    <w:rsid w:val="006E1C8A"/>
    <w:rsid w:val="006E3233"/>
    <w:rsid w:val="006E337E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C46E8"/>
    <w:rsid w:val="007C46EA"/>
    <w:rsid w:val="007C7B0C"/>
    <w:rsid w:val="007D17DA"/>
    <w:rsid w:val="007D54E6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292F"/>
    <w:rsid w:val="00836100"/>
    <w:rsid w:val="008361C3"/>
    <w:rsid w:val="00837047"/>
    <w:rsid w:val="00843100"/>
    <w:rsid w:val="008434FA"/>
    <w:rsid w:val="00844AD0"/>
    <w:rsid w:val="00846CA3"/>
    <w:rsid w:val="00851ADB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3984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81"/>
    <w:rsid w:val="009C62E5"/>
    <w:rsid w:val="009C6CA1"/>
    <w:rsid w:val="009D21F6"/>
    <w:rsid w:val="009E17C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4E5"/>
    <w:rsid w:val="00A56BEC"/>
    <w:rsid w:val="00A60869"/>
    <w:rsid w:val="00A62055"/>
    <w:rsid w:val="00A62B10"/>
    <w:rsid w:val="00A71013"/>
    <w:rsid w:val="00A73460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40F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C1301"/>
    <w:rsid w:val="00CC2661"/>
    <w:rsid w:val="00CC5516"/>
    <w:rsid w:val="00CD0020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9C3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532F"/>
    <w:rsid w:val="00E54089"/>
    <w:rsid w:val="00E60E71"/>
    <w:rsid w:val="00E6271A"/>
    <w:rsid w:val="00E65867"/>
    <w:rsid w:val="00E66F9B"/>
    <w:rsid w:val="00E6713E"/>
    <w:rsid w:val="00E6742B"/>
    <w:rsid w:val="00E73A3F"/>
    <w:rsid w:val="00E8368F"/>
    <w:rsid w:val="00E87F74"/>
    <w:rsid w:val="00E94157"/>
    <w:rsid w:val="00E9449C"/>
    <w:rsid w:val="00E950C2"/>
    <w:rsid w:val="00E9717A"/>
    <w:rsid w:val="00EB6611"/>
    <w:rsid w:val="00EC077D"/>
    <w:rsid w:val="00EC4808"/>
    <w:rsid w:val="00EC5AA0"/>
    <w:rsid w:val="00EC6097"/>
    <w:rsid w:val="00ED213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395D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,2"/>
    </o:shapelayout>
  </w:shapeDefaults>
  <w:decimalSymbol w:val=","/>
  <w:listSeparator w:val=";"/>
  <w15:chartTrackingRefBased/>
  <w15:docId w15:val="{8D5CBD8A-CEAA-42BF-87D7-6D9A5F9A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SVETLANA POPOVA</cp:lastModifiedBy>
  <cp:revision>10</cp:revision>
  <cp:lastPrinted>2020-02-18T08:57:00Z</cp:lastPrinted>
  <dcterms:created xsi:type="dcterms:W3CDTF">2020-09-23T05:40:00Z</dcterms:created>
  <dcterms:modified xsi:type="dcterms:W3CDTF">2020-10-13T04:22:00Z</dcterms:modified>
</cp:coreProperties>
</file>