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5472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6399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A5472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63992">
                        <w:rPr>
                          <w:sz w:val="28"/>
                          <w:szCs w:val="28"/>
                          <w:u w:val="single"/>
                        </w:rPr>
                        <w:t xml:space="preserve"> 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5472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5472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24.02.2021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A1CF3" w:rsidRDefault="006A1CF3" w:rsidP="006A1CF3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Регламент </w:t>
      </w:r>
      <w:r>
        <w:rPr>
          <w:b/>
          <w:bCs/>
          <w:sz w:val="28"/>
          <w:szCs w:val="28"/>
        </w:rPr>
        <w:t xml:space="preserve">Пермской городской Думы, </w:t>
      </w:r>
    </w:p>
    <w:p w:rsidR="006A1CF3" w:rsidRDefault="006A1CF3" w:rsidP="006A1CF3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утвержденный решением Пермской городской Думы от 27.03.2012 № 50</w:t>
      </w:r>
    </w:p>
    <w:p w:rsidR="006A1CF3" w:rsidRPr="00513B56" w:rsidRDefault="006A1CF3" w:rsidP="006A1CF3">
      <w:pPr>
        <w:autoSpaceDE w:val="0"/>
        <w:autoSpaceDN w:val="0"/>
        <w:adjustRightInd w:val="0"/>
        <w:spacing w:after="240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 w:rsidRPr="00513B56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513B5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513B56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513B5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513B56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513B5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513B56">
        <w:rPr>
          <w:b/>
          <w:sz w:val="28"/>
          <w:szCs w:val="28"/>
        </w:rPr>
        <w:t>:</w:t>
      </w:r>
    </w:p>
    <w:p w:rsidR="006A1CF3" w:rsidRDefault="006A1CF3" w:rsidP="006A1CF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0F14B3">
        <w:rPr>
          <w:sz w:val="28"/>
          <w:szCs w:val="28"/>
        </w:rPr>
        <w:t xml:space="preserve">в Регламент </w:t>
      </w:r>
      <w:r w:rsidRPr="000F14B3">
        <w:rPr>
          <w:bCs/>
          <w:sz w:val="28"/>
          <w:szCs w:val="28"/>
        </w:rPr>
        <w:t>Пермской городской Думы, утвержденный решением Пермской городской Думы от 27.03.2012 № 50</w:t>
      </w:r>
      <w:r>
        <w:rPr>
          <w:bCs/>
          <w:sz w:val="28"/>
          <w:szCs w:val="28"/>
        </w:rPr>
        <w:t xml:space="preserve"> (в редакции </w:t>
      </w:r>
      <w:r w:rsidRPr="004D1165">
        <w:rPr>
          <w:sz w:val="28"/>
          <w:szCs w:val="28"/>
        </w:rPr>
        <w:t xml:space="preserve">решений Пермской городской Думы от 25.06.2013 </w:t>
      </w:r>
      <w:hyperlink r:id="rId8" w:history="1">
        <w:r>
          <w:rPr>
            <w:sz w:val="28"/>
            <w:szCs w:val="28"/>
          </w:rPr>
          <w:t>№</w:t>
        </w:r>
        <w:r w:rsidRPr="004D1165">
          <w:rPr>
            <w:sz w:val="28"/>
            <w:szCs w:val="28"/>
          </w:rPr>
          <w:t xml:space="preserve"> 161</w:t>
        </w:r>
      </w:hyperlink>
      <w:r w:rsidRPr="004D1165">
        <w:rPr>
          <w:sz w:val="28"/>
          <w:szCs w:val="28"/>
        </w:rPr>
        <w:t xml:space="preserve">, от 16.12.2014 </w:t>
      </w:r>
      <w:hyperlink r:id="rId9" w:history="1">
        <w:r>
          <w:rPr>
            <w:sz w:val="28"/>
            <w:szCs w:val="28"/>
          </w:rPr>
          <w:t>№</w:t>
        </w:r>
        <w:r w:rsidRPr="004D1165">
          <w:rPr>
            <w:sz w:val="28"/>
            <w:szCs w:val="28"/>
          </w:rPr>
          <w:t xml:space="preserve"> 289</w:t>
        </w:r>
      </w:hyperlink>
      <w:r w:rsidRPr="004D1165">
        <w:rPr>
          <w:sz w:val="28"/>
          <w:szCs w:val="28"/>
        </w:rPr>
        <w:t xml:space="preserve">, от 24.02.2015 </w:t>
      </w:r>
      <w:hyperlink r:id="rId10" w:history="1">
        <w:r>
          <w:rPr>
            <w:sz w:val="28"/>
            <w:szCs w:val="28"/>
          </w:rPr>
          <w:t>№</w:t>
        </w:r>
        <w:r w:rsidRPr="004D1165">
          <w:rPr>
            <w:sz w:val="28"/>
            <w:szCs w:val="28"/>
          </w:rPr>
          <w:t xml:space="preserve"> 44</w:t>
        </w:r>
      </w:hyperlink>
      <w:r w:rsidRPr="004D1165">
        <w:rPr>
          <w:sz w:val="28"/>
          <w:szCs w:val="28"/>
        </w:rPr>
        <w:t>, от</w:t>
      </w:r>
      <w:r w:rsidR="00A54722">
        <w:rPr>
          <w:sz w:val="28"/>
          <w:szCs w:val="28"/>
        </w:rPr>
        <w:t> </w:t>
      </w:r>
      <w:r w:rsidRPr="004D1165">
        <w:rPr>
          <w:sz w:val="28"/>
          <w:szCs w:val="28"/>
        </w:rPr>
        <w:t xml:space="preserve"> 23.08.2016 </w:t>
      </w:r>
      <w:hyperlink r:id="rId11" w:history="1">
        <w:r>
          <w:rPr>
            <w:sz w:val="28"/>
            <w:szCs w:val="28"/>
          </w:rPr>
          <w:t>№</w:t>
        </w:r>
        <w:r w:rsidRPr="004D1165">
          <w:rPr>
            <w:sz w:val="28"/>
            <w:szCs w:val="28"/>
          </w:rPr>
          <w:t xml:space="preserve"> 156</w:t>
        </w:r>
      </w:hyperlink>
      <w:r w:rsidRPr="004D1165">
        <w:rPr>
          <w:sz w:val="28"/>
          <w:szCs w:val="28"/>
        </w:rPr>
        <w:t xml:space="preserve">, от 28.03.2017 </w:t>
      </w:r>
      <w:hyperlink r:id="rId12" w:history="1">
        <w:r>
          <w:rPr>
            <w:sz w:val="28"/>
            <w:szCs w:val="28"/>
          </w:rPr>
          <w:t>№</w:t>
        </w:r>
        <w:r w:rsidRPr="004D1165">
          <w:rPr>
            <w:sz w:val="28"/>
            <w:szCs w:val="28"/>
          </w:rPr>
          <w:t xml:space="preserve"> 68</w:t>
        </w:r>
      </w:hyperlink>
      <w:r w:rsidRPr="004D1165">
        <w:rPr>
          <w:sz w:val="28"/>
          <w:szCs w:val="28"/>
        </w:rPr>
        <w:t xml:space="preserve">, от 24.10.2017 </w:t>
      </w:r>
      <w:hyperlink r:id="rId13" w:history="1">
        <w:r>
          <w:rPr>
            <w:sz w:val="28"/>
            <w:szCs w:val="28"/>
          </w:rPr>
          <w:t>№</w:t>
        </w:r>
        <w:r w:rsidRPr="004D1165">
          <w:rPr>
            <w:sz w:val="28"/>
            <w:szCs w:val="28"/>
          </w:rPr>
          <w:t xml:space="preserve"> 219</w:t>
        </w:r>
      </w:hyperlink>
      <w:r w:rsidRPr="004D1165">
        <w:rPr>
          <w:sz w:val="28"/>
          <w:szCs w:val="28"/>
        </w:rPr>
        <w:t xml:space="preserve">, от 19.12.2017 </w:t>
      </w:r>
      <w:hyperlink r:id="rId14" w:history="1">
        <w:r>
          <w:rPr>
            <w:sz w:val="28"/>
            <w:szCs w:val="28"/>
          </w:rPr>
          <w:t>№</w:t>
        </w:r>
        <w:r w:rsidR="00A54722">
          <w:rPr>
            <w:sz w:val="28"/>
            <w:szCs w:val="28"/>
          </w:rPr>
          <w:t> </w:t>
        </w:r>
        <w:r w:rsidRPr="004D1165">
          <w:rPr>
            <w:sz w:val="28"/>
            <w:szCs w:val="28"/>
          </w:rPr>
          <w:t xml:space="preserve"> 267</w:t>
        </w:r>
      </w:hyperlink>
      <w:r w:rsidRPr="004D1165">
        <w:rPr>
          <w:sz w:val="28"/>
          <w:szCs w:val="28"/>
        </w:rPr>
        <w:t xml:space="preserve">, от 25.09.2018 </w:t>
      </w:r>
      <w:hyperlink r:id="rId15" w:history="1">
        <w:r>
          <w:rPr>
            <w:sz w:val="28"/>
            <w:szCs w:val="28"/>
          </w:rPr>
          <w:t>№</w:t>
        </w:r>
        <w:r w:rsidRPr="004D1165">
          <w:rPr>
            <w:sz w:val="28"/>
            <w:szCs w:val="28"/>
          </w:rPr>
          <w:t xml:space="preserve"> 182</w:t>
        </w:r>
        <w:r>
          <w:rPr>
            <w:sz w:val="28"/>
            <w:szCs w:val="28"/>
          </w:rPr>
          <w:t>,</w:t>
        </w:r>
        <w:r w:rsidRPr="00AD1739">
          <w:rPr>
            <w:sz w:val="28"/>
            <w:szCs w:val="28"/>
          </w:rPr>
          <w:t xml:space="preserve"> от 23.04.2020 </w:t>
        </w:r>
        <w:hyperlink r:id="rId16" w:history="1">
          <w:r>
            <w:rPr>
              <w:sz w:val="28"/>
              <w:szCs w:val="28"/>
            </w:rPr>
            <w:t>№</w:t>
          </w:r>
        </w:hyperlink>
        <w:r>
          <w:rPr>
            <w:sz w:val="28"/>
            <w:szCs w:val="28"/>
          </w:rPr>
          <w:t xml:space="preserve"> 79</w:t>
        </w:r>
        <w:r w:rsidRPr="00AD1739">
          <w:rPr>
            <w:sz w:val="28"/>
            <w:szCs w:val="28"/>
          </w:rPr>
          <w:t xml:space="preserve">, от 17.11.2020 </w:t>
        </w:r>
        <w:hyperlink r:id="rId17" w:history="1">
          <w:r>
            <w:rPr>
              <w:sz w:val="28"/>
              <w:szCs w:val="28"/>
            </w:rPr>
            <w:t>№</w:t>
          </w:r>
          <w:r w:rsidRPr="00AD1739">
            <w:rPr>
              <w:sz w:val="28"/>
              <w:szCs w:val="28"/>
            </w:rPr>
            <w:t xml:space="preserve"> 246</w:t>
          </w:r>
        </w:hyperlink>
      </w:hyperlink>
      <w:r w:rsidR="00A54722">
        <w:rPr>
          <w:sz w:val="28"/>
          <w:szCs w:val="28"/>
        </w:rPr>
        <w:t xml:space="preserve">, от  26.01.2021 </w:t>
      </w:r>
      <w:r>
        <w:rPr>
          <w:sz w:val="28"/>
          <w:szCs w:val="28"/>
        </w:rPr>
        <w:t>№ 26</w:t>
      </w:r>
      <w:r>
        <w:rPr>
          <w:bCs/>
          <w:sz w:val="28"/>
          <w:szCs w:val="28"/>
        </w:rPr>
        <w:t>), изменения:</w:t>
      </w:r>
    </w:p>
    <w:p w:rsidR="006A1CF3" w:rsidRPr="00FD3E0D" w:rsidRDefault="006A1CF3" w:rsidP="006A1C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3E0D">
        <w:rPr>
          <w:sz w:val="28"/>
          <w:szCs w:val="28"/>
        </w:rPr>
        <w:t>1.1 пункт 2 статьи 5 дополнить абзацем следующего содержания:</w:t>
      </w:r>
    </w:p>
    <w:p w:rsidR="006A1CF3" w:rsidRPr="00FD3E0D" w:rsidRDefault="006A1CF3" w:rsidP="006A1C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3E0D">
        <w:rPr>
          <w:sz w:val="28"/>
          <w:szCs w:val="28"/>
        </w:rPr>
        <w:t xml:space="preserve">«При отсутствии первого заместителя (заместителя) </w:t>
      </w:r>
      <w:r w:rsidR="00A54722">
        <w:rPr>
          <w:sz w:val="28"/>
          <w:szCs w:val="28"/>
        </w:rPr>
        <w:t xml:space="preserve">председателя Думы </w:t>
      </w:r>
      <w:r w:rsidRPr="00FD3E0D">
        <w:rPr>
          <w:sz w:val="28"/>
          <w:szCs w:val="28"/>
        </w:rPr>
        <w:t>в</w:t>
      </w:r>
      <w:r w:rsidR="00A54722">
        <w:rPr>
          <w:sz w:val="28"/>
          <w:szCs w:val="28"/>
        </w:rPr>
        <w:t> </w:t>
      </w:r>
      <w:r w:rsidRPr="00FD3E0D">
        <w:rPr>
          <w:sz w:val="28"/>
          <w:szCs w:val="28"/>
        </w:rPr>
        <w:t>период действия на территории города Перми режима повышенной готовности, режима чрезвычайной ситуации, ограничительных мероприятий (карантина), чрезвычайного или военного положения либо при возникновении иных неотложных обстоятельств (далее – Ограничения) исполнение полномочий первого заместителя (заместителя) председателя Думы решением Думы временно может быть возложено на одного из депутатов.»;</w:t>
      </w:r>
    </w:p>
    <w:p w:rsidR="006A1CF3" w:rsidRPr="00FD3E0D" w:rsidRDefault="00A54722" w:rsidP="006A1C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6A1CF3" w:rsidRPr="00FD3E0D">
        <w:rPr>
          <w:sz w:val="28"/>
          <w:szCs w:val="28"/>
        </w:rPr>
        <w:t xml:space="preserve"> дополнить статьей 6</w:t>
      </w:r>
      <w:r w:rsidR="006A1CF3" w:rsidRPr="00FD3E0D">
        <w:rPr>
          <w:sz w:val="28"/>
          <w:szCs w:val="28"/>
          <w:vertAlign w:val="superscript"/>
        </w:rPr>
        <w:t xml:space="preserve">2 </w:t>
      </w:r>
      <w:r w:rsidR="006A1CF3" w:rsidRPr="00FD3E0D">
        <w:rPr>
          <w:sz w:val="28"/>
          <w:szCs w:val="28"/>
        </w:rPr>
        <w:t>следующего содержания:</w:t>
      </w:r>
    </w:p>
    <w:p w:rsidR="006A1CF3" w:rsidRPr="00FD3E0D" w:rsidRDefault="006A1CF3" w:rsidP="006A1CF3">
      <w:pPr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FD3E0D">
        <w:rPr>
          <w:sz w:val="28"/>
          <w:szCs w:val="28"/>
        </w:rPr>
        <w:t>«</w:t>
      </w:r>
      <w:r w:rsidRPr="00FD3E0D">
        <w:rPr>
          <w:rFonts w:eastAsiaTheme="minorHAnsi"/>
          <w:sz w:val="28"/>
          <w:szCs w:val="28"/>
          <w:lang w:eastAsia="en-US"/>
        </w:rPr>
        <w:t>Статья 6</w:t>
      </w:r>
      <w:r w:rsidRPr="00FD3E0D">
        <w:rPr>
          <w:rFonts w:eastAsiaTheme="minorHAnsi"/>
          <w:sz w:val="28"/>
          <w:szCs w:val="28"/>
          <w:vertAlign w:val="superscript"/>
          <w:lang w:eastAsia="en-US"/>
        </w:rPr>
        <w:t xml:space="preserve">2  </w:t>
      </w:r>
      <w:r w:rsidRPr="00FD3E0D">
        <w:rPr>
          <w:rFonts w:eastAsiaTheme="minorHAnsi"/>
          <w:sz w:val="28"/>
          <w:szCs w:val="28"/>
          <w:lang w:eastAsia="en-US"/>
        </w:rPr>
        <w:t>Последствия прекращения полномочий заместителей председателя Думы по решению Думы</w:t>
      </w:r>
    </w:p>
    <w:p w:rsidR="006A1CF3" w:rsidRPr="00FD3E0D" w:rsidRDefault="006A1CF3" w:rsidP="006A1CF3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D3E0D">
        <w:rPr>
          <w:rFonts w:eastAsiaTheme="minorHAnsi"/>
          <w:sz w:val="28"/>
          <w:szCs w:val="28"/>
          <w:lang w:eastAsia="en-US"/>
        </w:rPr>
        <w:t>1. При принятии Думой решения о прекращении полномочий первого заместителя (заместителя) председателя Думы до избрания нового первого заместителя (заместителя) председателя Думы исполнение полномочий пер</w:t>
      </w:r>
      <w:r w:rsidR="00763992">
        <w:rPr>
          <w:rFonts w:eastAsiaTheme="minorHAnsi"/>
          <w:sz w:val="28"/>
          <w:szCs w:val="28"/>
          <w:lang w:eastAsia="en-US"/>
        </w:rPr>
        <w:t xml:space="preserve">вого заместителя (заместителя) </w:t>
      </w:r>
      <w:r w:rsidRPr="00FD3E0D">
        <w:rPr>
          <w:rFonts w:eastAsiaTheme="minorHAnsi"/>
          <w:sz w:val="28"/>
          <w:szCs w:val="28"/>
          <w:lang w:eastAsia="en-US"/>
        </w:rPr>
        <w:t>председателя Думы возлагается на одного из депутатов, временно исполняющего полномочия первого заместителя (заместителя) председателя Думы, определенного решением Думы (далее - временно исполняющий полномочия первого заместителя (заместителя) председателя Думы).</w:t>
      </w:r>
    </w:p>
    <w:p w:rsidR="006A1CF3" w:rsidRPr="00FD3E0D" w:rsidRDefault="006A1CF3" w:rsidP="006A1CF3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D3E0D">
        <w:rPr>
          <w:rFonts w:eastAsiaTheme="minorHAnsi"/>
          <w:sz w:val="28"/>
          <w:szCs w:val="28"/>
          <w:lang w:eastAsia="en-US"/>
        </w:rPr>
        <w:t>2. Временно исполняющий полномочия первого заместителя (заместителя) председателя Думы исполняет все полномочия первого заместителя (заместителя) председателя Думы, определенные законодательством и муниципальными правовыми актами города Перми, до вступления в силу решения Думы об избрании первого заместителя (заместителя) председателя Думы.»;</w:t>
      </w:r>
    </w:p>
    <w:p w:rsidR="006A1CF3" w:rsidRPr="00FD3E0D" w:rsidRDefault="006A1CF3" w:rsidP="006A1C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3E0D">
        <w:rPr>
          <w:sz w:val="28"/>
          <w:szCs w:val="28"/>
        </w:rPr>
        <w:lastRenderedPageBreak/>
        <w:t>1.3 в статье 42</w:t>
      </w:r>
      <w:r w:rsidRPr="00FD3E0D">
        <w:rPr>
          <w:sz w:val="28"/>
          <w:szCs w:val="28"/>
          <w:vertAlign w:val="superscript"/>
        </w:rPr>
        <w:t>1</w:t>
      </w:r>
      <w:r w:rsidRPr="00FD3E0D">
        <w:rPr>
          <w:sz w:val="28"/>
          <w:szCs w:val="28"/>
        </w:rPr>
        <w:t>:</w:t>
      </w:r>
    </w:p>
    <w:p w:rsidR="006A1CF3" w:rsidRPr="0002650A" w:rsidRDefault="006A1CF3" w:rsidP="006A1C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3E0D">
        <w:rPr>
          <w:sz w:val="28"/>
          <w:szCs w:val="28"/>
        </w:rPr>
        <w:t>1.3.1 в пункте 1 слова «режима повышенной готовности, режима чрезвычайной ситуации, ограничительных мероприятий (карант</w:t>
      </w:r>
      <w:r w:rsidR="00A54722">
        <w:rPr>
          <w:sz w:val="28"/>
          <w:szCs w:val="28"/>
        </w:rPr>
        <w:t xml:space="preserve">ина), чрезвычайного </w:t>
      </w:r>
      <w:r w:rsidRPr="00FD3E0D">
        <w:rPr>
          <w:sz w:val="28"/>
          <w:szCs w:val="28"/>
        </w:rPr>
        <w:t>или</w:t>
      </w:r>
      <w:r w:rsidR="00A54722">
        <w:rPr>
          <w:sz w:val="28"/>
          <w:szCs w:val="28"/>
        </w:rPr>
        <w:t> </w:t>
      </w:r>
      <w:r w:rsidRPr="00FD3E0D">
        <w:rPr>
          <w:sz w:val="28"/>
          <w:szCs w:val="28"/>
        </w:rPr>
        <w:t>военного положения либо при возникновении иных неотложных обстоятельств (далее - Ограничения)» заменить словом «Ограничений»;</w:t>
      </w:r>
    </w:p>
    <w:p w:rsidR="006A1CF3" w:rsidRDefault="006A1CF3" w:rsidP="006A1C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50A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02650A">
        <w:rPr>
          <w:sz w:val="28"/>
          <w:szCs w:val="28"/>
        </w:rPr>
        <w:t>.2</w:t>
      </w:r>
      <w:r>
        <w:rPr>
          <w:sz w:val="28"/>
          <w:szCs w:val="28"/>
        </w:rPr>
        <w:t xml:space="preserve"> под</w:t>
      </w:r>
      <w:r w:rsidRPr="00063B86">
        <w:rPr>
          <w:sz w:val="28"/>
          <w:szCs w:val="28"/>
        </w:rPr>
        <w:t>пункт</w:t>
      </w:r>
      <w:r>
        <w:rPr>
          <w:sz w:val="28"/>
          <w:szCs w:val="28"/>
        </w:rPr>
        <w:t xml:space="preserve"> 5.4 изложить в редакции:</w:t>
      </w:r>
    </w:p>
    <w:p w:rsidR="006A1CF3" w:rsidRDefault="006A1CF3" w:rsidP="006A1C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«5.4 регистрация депутатов проводится с использованием технических (электронных) средств регистрации (при наличии) либо путем учета количества депутатов, зарегистрированных в системе видео-конференц-связи, и</w:t>
      </w:r>
      <w:r w:rsidRPr="0057420A">
        <w:rPr>
          <w:sz w:val="28"/>
          <w:szCs w:val="28"/>
        </w:rPr>
        <w:t xml:space="preserve"> </w:t>
      </w:r>
      <w:r>
        <w:rPr>
          <w:sz w:val="28"/>
          <w:szCs w:val="28"/>
        </w:rPr>
        <w:t>идентификации изображения лиц депутатов;»;</w:t>
      </w:r>
    </w:p>
    <w:p w:rsidR="006A1CF3" w:rsidRPr="0002650A" w:rsidRDefault="006A1CF3" w:rsidP="006A1C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02650A">
        <w:rPr>
          <w:sz w:val="28"/>
          <w:szCs w:val="28"/>
        </w:rPr>
        <w:t>.3 в подпункте 5.6 слова «рук при голосовании соответственно «за», «против», «воздержался» и устным выражением волеизъявления» заменить словами «разноцветных карточек «за», «против», «воздержался», при отсутствии у</w:t>
      </w:r>
      <w:r w:rsidR="00A54722">
        <w:rPr>
          <w:sz w:val="28"/>
          <w:szCs w:val="28"/>
        </w:rPr>
        <w:t> </w:t>
      </w:r>
      <w:r w:rsidRPr="0002650A">
        <w:rPr>
          <w:sz w:val="28"/>
          <w:szCs w:val="28"/>
        </w:rPr>
        <w:t>депутата разноцветных карточек для голосования – поднятием руки и устным выражением волеизъявления с указанием фамилии</w:t>
      </w:r>
      <w:r>
        <w:rPr>
          <w:sz w:val="28"/>
          <w:szCs w:val="28"/>
        </w:rPr>
        <w:t>,</w:t>
      </w:r>
      <w:r w:rsidRPr="0002650A">
        <w:rPr>
          <w:sz w:val="28"/>
          <w:szCs w:val="28"/>
        </w:rPr>
        <w:t xml:space="preserve"> </w:t>
      </w:r>
      <w:r>
        <w:rPr>
          <w:sz w:val="28"/>
          <w:szCs w:val="28"/>
        </w:rPr>
        <w:t>имени</w:t>
      </w:r>
      <w:r w:rsidRPr="0002650A">
        <w:rPr>
          <w:sz w:val="28"/>
          <w:szCs w:val="28"/>
        </w:rPr>
        <w:t xml:space="preserve"> и отчества голосующего»; </w:t>
      </w:r>
    </w:p>
    <w:p w:rsidR="006A1CF3" w:rsidRPr="0002650A" w:rsidRDefault="006A1CF3" w:rsidP="006A1C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02650A">
        <w:rPr>
          <w:sz w:val="28"/>
          <w:szCs w:val="28"/>
        </w:rPr>
        <w:t>.4 дополнить подпунктом 5.7 следующего содержания:</w:t>
      </w:r>
    </w:p>
    <w:p w:rsidR="006A1CF3" w:rsidRDefault="006A1CF3" w:rsidP="006A1C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50A">
        <w:rPr>
          <w:sz w:val="28"/>
          <w:szCs w:val="28"/>
        </w:rPr>
        <w:t>«5.7</w:t>
      </w:r>
      <w:r>
        <w:rPr>
          <w:sz w:val="28"/>
          <w:szCs w:val="28"/>
        </w:rPr>
        <w:t xml:space="preserve"> при необходимости проведения тайного голосования такое голосование может быть проведено с использованием технических (электронных) средств голосования (при наличии технической возможности) либо бюллетенями. Для проведения тайного голосования бюллетенями председательствующим объявляется технический перерыв в заседании Думы, продолжительность которого должна быть достаточной для проведения голосования бюллетенями, но не более трех часов.</w:t>
      </w:r>
    </w:p>
    <w:p w:rsidR="006A1CF3" w:rsidRDefault="006A1CF3" w:rsidP="006A1C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Голосование бюллетенями осуществляется по правилам статьи 49 Регламента.»;</w:t>
      </w:r>
    </w:p>
    <w:p w:rsidR="006A1CF3" w:rsidRDefault="006A1CF3" w:rsidP="006A1C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 в статье 49:</w:t>
      </w:r>
    </w:p>
    <w:p w:rsidR="006A1CF3" w:rsidRDefault="006A1CF3" w:rsidP="006A1C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 в абзаце первом пункта 5:</w:t>
      </w:r>
    </w:p>
    <w:p w:rsidR="006A1CF3" w:rsidRDefault="006A1CF3" w:rsidP="006A1C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1.4.1.1 слова «счетной комиссией» заменить словами «председателем счетной комиссии»;</w:t>
      </w:r>
    </w:p>
    <w:p w:rsidR="006A1CF3" w:rsidRDefault="006A1CF3" w:rsidP="006A1C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1.4.1.2</w:t>
      </w:r>
      <w:r w:rsidRPr="003B20A8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предложением следующего содержания:</w:t>
      </w:r>
    </w:p>
    <w:p w:rsidR="006A1CF3" w:rsidRDefault="006A1CF3" w:rsidP="006A1C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случае наличия Ограничений выдача бюллетеней осуществляется с учетом соблюдения требований законодательства, в соответствии с которым введены Ограничения.»;</w:t>
      </w:r>
    </w:p>
    <w:p w:rsidR="006A1CF3" w:rsidRDefault="006A1CF3" w:rsidP="006A1C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 в пункте 10:</w:t>
      </w:r>
    </w:p>
    <w:p w:rsidR="006A1CF3" w:rsidRDefault="006A1CF3" w:rsidP="006A1C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1.4.2.1 дополнить абзацем первым следующего содержания:</w:t>
      </w:r>
    </w:p>
    <w:p w:rsidR="006A1CF3" w:rsidRDefault="006A1CF3" w:rsidP="006A1C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«10. При проведении голосования бюллетенями в период действия Ограничений процедура голосования проводится с соблюдением требований законодательства, в соответствии с которым введены Ограничения.»;</w:t>
      </w:r>
    </w:p>
    <w:p w:rsidR="006A1CF3" w:rsidRDefault="006A1CF3" w:rsidP="006A1C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1.4.2.2 в абзаце </w:t>
      </w:r>
      <w:r w:rsidRPr="0079495A">
        <w:rPr>
          <w:sz w:val="28"/>
          <w:szCs w:val="28"/>
        </w:rPr>
        <w:t>первом</w:t>
      </w:r>
      <w:r>
        <w:rPr>
          <w:sz w:val="28"/>
          <w:szCs w:val="28"/>
        </w:rPr>
        <w:t xml:space="preserve"> слова «счетной комиссией» заменить словами «председателем счетной комиссии в присутствии членов счетной комиссии»;</w:t>
      </w:r>
    </w:p>
    <w:p w:rsidR="006A1CF3" w:rsidRDefault="006A1CF3" w:rsidP="006A1C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1.4.3 пункт 11 изложить в редакции:</w:t>
      </w:r>
    </w:p>
    <w:p w:rsidR="006A1CF3" w:rsidRPr="009C37F7" w:rsidRDefault="006A1CF3" w:rsidP="006A1C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«11. О результатах голосования без использования электронной системы подсчета голосов председатель счетной комиссии информирует Думу, после чего председательствующий на заседании Думы объявляет, какое </w:t>
      </w:r>
      <w:r w:rsidRPr="009C37F7">
        <w:rPr>
          <w:sz w:val="28"/>
          <w:szCs w:val="28"/>
        </w:rPr>
        <w:t xml:space="preserve">решение принято </w:t>
      </w:r>
      <w:r>
        <w:rPr>
          <w:sz w:val="28"/>
          <w:szCs w:val="28"/>
        </w:rPr>
        <w:t>Думой</w:t>
      </w:r>
      <w:r w:rsidRPr="009C37F7">
        <w:rPr>
          <w:sz w:val="28"/>
          <w:szCs w:val="28"/>
        </w:rPr>
        <w:t>.»;</w:t>
      </w:r>
    </w:p>
    <w:p w:rsidR="006A1CF3" w:rsidRDefault="006A1CF3" w:rsidP="006A1C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1.4.4 пункт 12 изложить в редакции:</w:t>
      </w:r>
    </w:p>
    <w:p w:rsidR="006A1CF3" w:rsidRDefault="006A1CF3" w:rsidP="006A1C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«12. Счетная комиссия на своем заседании фиксирует результаты голосования без использования электронной системы подсчета голосов, о чем составляется протокол заседания счетной комиссии.</w:t>
      </w:r>
      <w:r w:rsidRPr="00F10C2D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 направляется в Думу не позднее  истечения пяти рабочих дней после дня проведения соответствующего заседания Думы.»;</w:t>
      </w:r>
    </w:p>
    <w:p w:rsidR="006A1CF3" w:rsidRPr="0002650A" w:rsidRDefault="006A1CF3" w:rsidP="006A1C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50A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02650A">
        <w:rPr>
          <w:sz w:val="28"/>
          <w:szCs w:val="28"/>
        </w:rPr>
        <w:t xml:space="preserve"> пункт 1 статьи 64 дополнить словами «, если иное не предусмотрено решением Совета Думы или Думы (при утверждении повестки заседания Думы)».</w:t>
      </w:r>
    </w:p>
    <w:p w:rsidR="006A1CF3" w:rsidRDefault="006A1CF3" w:rsidP="006A1C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50A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Pr="00E71DA9">
        <w:rPr>
          <w:sz w:val="28"/>
          <w:szCs w:val="28"/>
        </w:rPr>
        <w:t>.</w:t>
      </w:r>
    </w:p>
    <w:p w:rsidR="006A1CF3" w:rsidRDefault="006A1CF3" w:rsidP="006A1C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6A1CF3" w:rsidRDefault="006A1CF3" w:rsidP="006A1C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5F173E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полномочия </w:t>
      </w:r>
    </w:p>
    <w:p w:rsidR="005F173E" w:rsidRDefault="005F173E" w:rsidP="005F173E">
      <w:pPr>
        <w:widowControl w:val="0"/>
        <w:tabs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8"/>
      <w:headerReference w:type="default" r:id="rId1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992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FrRBO0NcD4BXeypWW+CgztyXakuENUesoyM0zFa/Y/YwvmVivnHxjMJPBW/HC8PPc2KFbl7PtCY7f2QRbr7Xg==" w:salt="ze/g5KBtIPvtTzFaHicwk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A1CF3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3992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54722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BA84E999-CDF4-44BB-B8BF-E19FD86C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5C519D768DA07855247C59B75CC33DB44657A8129C144BB0250CBD6AFB33B6D380DC5EF762EBC56090934F030BC3D7B86D3039345BBEF2D70337v1n7F" TargetMode="External"/><Relationship Id="rId13" Type="http://schemas.openxmlformats.org/officeDocument/2006/relationships/hyperlink" Target="consultantplus://offline/ref=445C519D768DA07855247C59B75CC33DB44657A8159A134CB42C51B762A23FB4D48F8349F02BE7C46090934B0854C6C2A9353D382B45BAE8CB013515v5n4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445C519D768DA07855247C59B75CC33DB44657A8159B134EB22851B762A23FB4D48F8349F02BE7C46090934A0D54C6C2A9353D382B45BAE8CB013515v5n4F" TargetMode="External"/><Relationship Id="rId17" Type="http://schemas.openxmlformats.org/officeDocument/2006/relationships/hyperlink" Target="consultantplus://offline/ref=CF33864828C35E47EAFEB4995C7A34D93AD3C3BEADDA90BF57EDBB2E7C25EA69C8EEA52251B45A4840DF5828E945E5AD9F7E91F52FD98F94D013708802J4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F33864828C35E47EAFEB4995C7A34D93AD3C3BEADDD9FBE5EE1BB2E7C25EA69C8EEA52251B45A4840DF5828E945E5AD9F7E91F52FD98F94D013708802J4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45C519D768DA07855247C59B75CC33DB44657A81D9D1942B6250CBD6AFB33B6D380DC5EF762EBC56090934F030BC3D7B86D3039345BBEF2D70337v1n7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45C519D768DA07855247C59B75CC33DB44657A8159A184AB42751B762A23FB4D48F8349F02BE7C46090934A0D54C6C2A9353D382B45BAE8CB013515v5n4F" TargetMode="External"/><Relationship Id="rId10" Type="http://schemas.openxmlformats.org/officeDocument/2006/relationships/hyperlink" Target="consultantplus://offline/ref=445C519D768DA07855247C59B75CC33DB44657A81C9A164CB4250CBD6AFB33B6D380DC5EF762EBC56090934F030BC3D7B86D3039345BBEF2D70337v1n7F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5C519D768DA07855247C59B75CC33DB44657A81392164CB2250CBD6AFB33B6D380DC5EF762EBC56090934F030BC3D7B86D3039345BBEF2D70337v1n7F" TargetMode="External"/><Relationship Id="rId14" Type="http://schemas.openxmlformats.org/officeDocument/2006/relationships/hyperlink" Target="consultantplus://offline/ref=445C519D768DA07855247C59B75CC33DB44657A8159A104FB62C51B762A23FB4D48F8349F02BE7C46090934A0D54C6C2A9353D382B45BAE8CB013515v5n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1155</Words>
  <Characters>6584</Characters>
  <Application>Microsoft Office Word</Application>
  <DocSecurity>8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2021-02-24T06:07:00Z</cp:lastPrinted>
  <dcterms:created xsi:type="dcterms:W3CDTF">2021-02-16T05:39:00Z</dcterms:created>
  <dcterms:modified xsi:type="dcterms:W3CDTF">2021-02-24T06:07:00Z</dcterms:modified>
</cp:coreProperties>
</file>