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D006CE">
        <w:rPr>
          <w:rFonts w:ascii="Times New Roman" w:eastAsia="Times New Roman" w:hAnsi="Times New Roman"/>
          <w:noProof/>
          <w:sz w:val="28"/>
          <w:szCs w:val="28"/>
          <w:lang w:eastAsia="ru-RU"/>
        </w:rPr>
        <w:t>11.06.2021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D006CE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21-01-03-677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CB5882" w:rsidRPr="00CB5882" w:rsidRDefault="00CB5882" w:rsidP="00CB5882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882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1540D" w:rsidRPr="00CB5882" w:rsidRDefault="00CB5882" w:rsidP="00CB5882">
      <w:pPr>
        <w:spacing w:after="0" w:line="240" w:lineRule="exact"/>
        <w:ind w:firstLine="720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  <w:r w:rsidRPr="00CB58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расчета и внесения платы </w:t>
      </w:r>
      <w:r w:rsidRPr="00CB5882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>за публичный сервитут в отдельных целях</w:t>
      </w:r>
      <w:r w:rsidRPr="00CB5882">
        <w:rPr>
          <w:rFonts w:ascii="Times New Roman" w:eastAsia="Times New Roman" w:hAnsi="Times New Roman"/>
          <w:noProof/>
          <w:sz w:val="28"/>
          <w:szCs w:val="24"/>
          <w:lang w:eastAsia="ru-RU"/>
        </w:rPr>
        <w:br/>
      </w:r>
    </w:p>
    <w:p w:rsidR="00CB5882" w:rsidRPr="00CB5882" w:rsidRDefault="00CB5882" w:rsidP="00CB58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земельного участка:  </w:t>
      </w:r>
      <w:r w:rsidRPr="00CB5882">
        <w:rPr>
          <w:rFonts w:ascii="Times New Roman" w:eastAsia="Times New Roman" w:hAnsi="Times New Roman"/>
          <w:bCs/>
          <w:sz w:val="28"/>
          <w:szCs w:val="28"/>
          <w:lang w:eastAsia="ru-RU"/>
        </w:rPr>
        <w:t>земли, государственная собственность на которые не разграничена.</w:t>
      </w:r>
    </w:p>
    <w:p w:rsidR="00CB5882" w:rsidRPr="00CB5882" w:rsidRDefault="00CB5882" w:rsidP="00CB58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 земельного участка: в целях эксплуатации газопровода среднего давления до границы земельного участка по адресу: г. Пермь, Орджоникидзевский район, ул. Лаврова, 19а, уч. 14</w:t>
      </w:r>
      <w:r w:rsidR="00D006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B5882" w:rsidRPr="00CB5882" w:rsidRDefault="00CB5882" w:rsidP="00CB58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>Срок установления публичного сервитута в отдельных целях: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 xml:space="preserve">48 лет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>11 месяцев.</w:t>
      </w:r>
    </w:p>
    <w:p w:rsidR="00CB5882" w:rsidRPr="00CB5882" w:rsidRDefault="00CB5882" w:rsidP="00CB58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5882" w:rsidRPr="00CB5882" w:rsidRDefault="00CB5882" w:rsidP="00CB5882">
      <w:pPr>
        <w:tabs>
          <w:tab w:val="left" w:pos="4170"/>
          <w:tab w:val="right" w:pos="99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8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B5882" w:rsidRPr="00CB5882" w:rsidRDefault="00CB5882" w:rsidP="00CB58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567"/>
        <w:gridCol w:w="851"/>
        <w:gridCol w:w="1276"/>
        <w:gridCol w:w="2409"/>
        <w:gridCol w:w="1276"/>
        <w:gridCol w:w="1843"/>
      </w:tblGrid>
      <w:tr w:rsidR="00CB5882" w:rsidRPr="00CB5882" w:rsidTr="00CB5882">
        <w:trPr>
          <w:trHeight w:val="700"/>
        </w:trPr>
        <w:tc>
          <w:tcPr>
            <w:tcW w:w="426" w:type="dxa"/>
            <w:vMerge w:val="restart"/>
            <w:shd w:val="clear" w:color="auto" w:fill="FFFFCC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gridSpan w:val="4"/>
            <w:shd w:val="clear" w:color="auto" w:fill="FFFFCC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кв.м</w:t>
            </w:r>
          </w:p>
        </w:tc>
        <w:tc>
          <w:tcPr>
            <w:tcW w:w="2409" w:type="dxa"/>
            <w:vMerge w:val="restart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участка, %&lt;*&gt;</w:t>
            </w:r>
          </w:p>
        </w:tc>
        <w:tc>
          <w:tcPr>
            <w:tcW w:w="1843" w:type="dxa"/>
            <w:vMerge w:val="restart"/>
            <w:shd w:val="clear" w:color="auto" w:fill="FFFFCC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vertAlign w:val="superscript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руб.&lt;*&gt;</w:t>
            </w:r>
          </w:p>
        </w:tc>
      </w:tr>
      <w:tr w:rsidR="00CB5882" w:rsidRPr="00CB5882" w:rsidTr="00CB5882">
        <w:trPr>
          <w:trHeight w:val="280"/>
        </w:trPr>
        <w:tc>
          <w:tcPr>
            <w:tcW w:w="426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gridSpan w:val="2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276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B5882" w:rsidRPr="00CB5882" w:rsidTr="00CB5882">
        <w:trPr>
          <w:trHeight w:val="70"/>
        </w:trPr>
        <w:tc>
          <w:tcPr>
            <w:tcW w:w="426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708" w:type="dxa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1" w:type="dxa"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CC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CB5882" w:rsidRPr="00CB5882" w:rsidTr="00CB5882">
        <w:trPr>
          <w:trHeight w:val="318"/>
        </w:trPr>
        <w:tc>
          <w:tcPr>
            <w:tcW w:w="426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8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276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76,79</w:t>
            </w:r>
          </w:p>
        </w:tc>
        <w:tc>
          <w:tcPr>
            <w:tcW w:w="1276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843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346,77</w:t>
            </w:r>
          </w:p>
        </w:tc>
      </w:tr>
    </w:tbl>
    <w:p w:rsidR="00CB5882" w:rsidRPr="00CB5882" w:rsidRDefault="00CB5882" w:rsidP="00CB588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CB5882" w:rsidRPr="00CB5882" w:rsidRDefault="00CB5882" w:rsidP="00CB5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3685"/>
        <w:gridCol w:w="1843"/>
      </w:tblGrid>
      <w:tr w:rsidR="00CB5882" w:rsidRPr="00CB5882" w:rsidTr="00CB5882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</w:tc>
      </w:tr>
      <w:tr w:rsidR="00CB5882" w:rsidRPr="00CB5882" w:rsidTr="00CB5882">
        <w:trPr>
          <w:trHeight w:val="260"/>
        </w:trPr>
        <w:tc>
          <w:tcPr>
            <w:tcW w:w="709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</w:tr>
      <w:tr w:rsidR="00CB5882" w:rsidRPr="00CB5882" w:rsidTr="00CB5882">
        <w:tc>
          <w:tcPr>
            <w:tcW w:w="709" w:type="dxa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B588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С 14.06.2021 по 14.06.2070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5882" w:rsidRPr="00CB5882" w:rsidRDefault="00CB5882" w:rsidP="00CB5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8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130,47</w:t>
            </w:r>
          </w:p>
        </w:tc>
      </w:tr>
    </w:tbl>
    <w:p w:rsidR="00CB5882" w:rsidRPr="00CB5882" w:rsidRDefault="00CB5882" w:rsidP="00CB5882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CB5882" w:rsidRPr="00CB5882" w:rsidRDefault="00CB5882" w:rsidP="00CB5882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lang w:eastAsia="ru-RU"/>
        </w:rPr>
      </w:pPr>
    </w:p>
    <w:p w:rsidR="00CB5882" w:rsidRPr="00CB5882" w:rsidRDefault="00CB5882" w:rsidP="00CB58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882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</w:t>
      </w:r>
      <w:proofErr w:type="spellStart"/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>змер</w:t>
      </w:r>
      <w:proofErr w:type="spellEnd"/>
      <w:r w:rsidRPr="00CB588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единовременного платежа составляет 130,47 руб. (сто тридцать рублей сорок семь копеек)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A59" w:rsidRPr="00C87C9B" w:rsidRDefault="00AF2A59" w:rsidP="00AF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B5882"/>
    <w:rsid w:val="00CF4C40"/>
    <w:rsid w:val="00D006CE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2021-06-11T09:35:00Z</cp:lastPrinted>
  <dcterms:created xsi:type="dcterms:W3CDTF">2020-08-31T13:02:00Z</dcterms:created>
  <dcterms:modified xsi:type="dcterms:W3CDTF">2021-06-11T09:35:00Z</dcterms:modified>
</cp:coreProperties>
</file>