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712B87" w:rsidRDefault="000B35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402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712B87">
                              <w:rPr>
                                <w:sz w:val="28"/>
                                <w:szCs w:val="28"/>
                                <w:u w:val="single"/>
                              </w:rPr>
                              <w:t>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712B87" w:rsidRDefault="000B35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402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712B87">
                        <w:rPr>
                          <w:sz w:val="28"/>
                          <w:szCs w:val="28"/>
                          <w:u w:val="single"/>
                        </w:rPr>
                        <w:t>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B35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B35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E0021" w:rsidRPr="00DE0021" w:rsidRDefault="00DE0021" w:rsidP="00DE0021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DE0021">
        <w:rPr>
          <w:b/>
          <w:sz w:val="28"/>
          <w:szCs w:val="28"/>
        </w:rPr>
        <w:t>О подготовке к празднованию 300-летия города Перми</w:t>
      </w:r>
    </w:p>
    <w:p w:rsidR="00DE0021" w:rsidRPr="00DE0021" w:rsidRDefault="00DE0021" w:rsidP="00DE00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021">
        <w:rPr>
          <w:sz w:val="28"/>
          <w:szCs w:val="28"/>
        </w:rPr>
        <w:t>Заслушав и обсудив информацию Главы города Перми о подготовке к</w:t>
      </w:r>
      <w:r w:rsidR="000B35AE">
        <w:rPr>
          <w:sz w:val="28"/>
          <w:szCs w:val="28"/>
        </w:rPr>
        <w:t> </w:t>
      </w:r>
      <w:r w:rsidRPr="00DE0021">
        <w:rPr>
          <w:sz w:val="28"/>
          <w:szCs w:val="28"/>
        </w:rPr>
        <w:t>празднованию 300-летия города Перми,</w:t>
      </w:r>
    </w:p>
    <w:p w:rsidR="00DE0021" w:rsidRPr="00DE0021" w:rsidRDefault="00DE0021" w:rsidP="00DE0021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DE0021">
        <w:rPr>
          <w:color w:val="000000"/>
          <w:sz w:val="28"/>
          <w:szCs w:val="28"/>
        </w:rPr>
        <w:t xml:space="preserve">Пермская городская Дума </w:t>
      </w:r>
      <w:r w:rsidRPr="00DE0021">
        <w:rPr>
          <w:b/>
          <w:color w:val="000000"/>
          <w:sz w:val="28"/>
          <w:szCs w:val="28"/>
        </w:rPr>
        <w:t>р е ш и л а:</w:t>
      </w:r>
    </w:p>
    <w:p w:rsidR="00DE0021" w:rsidRPr="00DE0021" w:rsidRDefault="00DE0021" w:rsidP="00DE00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E0021">
        <w:rPr>
          <w:sz w:val="28"/>
          <w:szCs w:val="28"/>
        </w:rPr>
        <w:t>1. Информацию принять к сведению.</w:t>
      </w:r>
    </w:p>
    <w:p w:rsidR="00DE0021" w:rsidRPr="00DE0021" w:rsidRDefault="00DE0021" w:rsidP="00DE00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E0021">
        <w:rPr>
          <w:sz w:val="28"/>
          <w:szCs w:val="28"/>
        </w:rPr>
        <w:t>2. Рекомендовать администрации города Перми до 01.12.2021:</w:t>
      </w:r>
    </w:p>
    <w:p w:rsidR="00DE0021" w:rsidRPr="00DE0021" w:rsidRDefault="00DE0021" w:rsidP="00DE00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0021">
        <w:rPr>
          <w:sz w:val="28"/>
          <w:szCs w:val="28"/>
        </w:rPr>
        <w:t>2.1 направить в Пермскую городскую Думу актуализированный План основных мероприятий, связанных с подготовкой и проведением празднования 300-летия основания города Перми, одобренный организационным комитетом по</w:t>
      </w:r>
      <w:r w:rsidR="000B35AE">
        <w:rPr>
          <w:sz w:val="28"/>
          <w:szCs w:val="28"/>
        </w:rPr>
        <w:t> </w:t>
      </w:r>
      <w:r w:rsidRPr="00DE0021">
        <w:rPr>
          <w:sz w:val="28"/>
          <w:szCs w:val="28"/>
        </w:rPr>
        <w:t>подготовке и проведению празднования 300-летия основания города Перми 17.04.2021, с оценкой объема финансирования включенных в него мероприятий и</w:t>
      </w:r>
      <w:r w:rsidR="000B35AE">
        <w:rPr>
          <w:sz w:val="28"/>
          <w:szCs w:val="28"/>
        </w:rPr>
        <w:t> </w:t>
      </w:r>
      <w:r w:rsidRPr="00DE0021">
        <w:rPr>
          <w:sz w:val="28"/>
          <w:szCs w:val="28"/>
        </w:rPr>
        <w:t>о ходе их выполнения на дату представления информации;</w:t>
      </w:r>
    </w:p>
    <w:p w:rsidR="00DE0021" w:rsidRPr="00DE0021" w:rsidRDefault="00DE0021" w:rsidP="00DE00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0021">
        <w:rPr>
          <w:sz w:val="28"/>
          <w:szCs w:val="28"/>
        </w:rPr>
        <w:t>2.2 направить в Пермскую городскую Думу информацию о состоянии дел по разработке программы подготовки и проведения праздничных мероприятий к</w:t>
      </w:r>
      <w:r w:rsidR="000B35AE">
        <w:rPr>
          <w:sz w:val="28"/>
          <w:szCs w:val="28"/>
        </w:rPr>
        <w:t> </w:t>
      </w:r>
      <w:r w:rsidRPr="00DE0021">
        <w:rPr>
          <w:sz w:val="28"/>
          <w:szCs w:val="28"/>
        </w:rPr>
        <w:t>300-летию города Перми, концепции праздничного оформления города и о ходе реализации медиа-плана «Пермь-300»;</w:t>
      </w:r>
    </w:p>
    <w:p w:rsidR="00DE0021" w:rsidRPr="00DE0021" w:rsidRDefault="00DE0021" w:rsidP="00DE00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0021">
        <w:rPr>
          <w:sz w:val="28"/>
          <w:szCs w:val="28"/>
        </w:rPr>
        <w:t>2.3 актуализировать сведения о подготовке к празднованию 300-летия города Перми в разделе «300-летие города Перми» на официальном сайте муниципального образования город Пермь в информационно-телекоммуникационной сети Интернет.</w:t>
      </w:r>
    </w:p>
    <w:p w:rsidR="00DE0021" w:rsidRPr="00DE0021" w:rsidRDefault="00DE0021" w:rsidP="00DE00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E0021">
        <w:rPr>
          <w:sz w:val="28"/>
          <w:szCs w:val="28"/>
        </w:rPr>
        <w:t>3. Настоящее решение вступает в силу со дня его подписания.</w:t>
      </w:r>
    </w:p>
    <w:p w:rsidR="00DE0021" w:rsidRPr="00DE0021" w:rsidRDefault="00DE0021" w:rsidP="00DE00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E002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1B38F0" w:rsidRDefault="009F10C3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1B38F0">
        <w:rPr>
          <w:color w:val="000000"/>
          <w:sz w:val="28"/>
          <w:szCs w:val="28"/>
        </w:rPr>
        <w:t xml:space="preserve">сполняющий </w:t>
      </w:r>
    </w:p>
    <w:p w:rsidR="001B38F0" w:rsidRDefault="009F10C3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</w:t>
      </w:r>
      <w:r w:rsidR="001B38F0">
        <w:rPr>
          <w:color w:val="000000"/>
          <w:sz w:val="28"/>
          <w:szCs w:val="28"/>
        </w:rPr>
        <w:t xml:space="preserve"> п</w:t>
      </w:r>
      <w:r w:rsidR="001B38F0" w:rsidRPr="00E641E2">
        <w:rPr>
          <w:color w:val="000000"/>
          <w:sz w:val="28"/>
          <w:szCs w:val="28"/>
        </w:rPr>
        <w:t>редседател</w:t>
      </w:r>
      <w:r w:rsidR="001B38F0"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Пермской городской Думы                                                                     </w:t>
      </w:r>
      <w:r w:rsidR="009F10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F10C3">
        <w:rPr>
          <w:color w:val="000000"/>
          <w:sz w:val="28"/>
          <w:szCs w:val="28"/>
        </w:rPr>
        <w:t>Н.Н. Мельник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0B35AE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7132" wp14:editId="283C45D6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D7132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5A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ibtRcY8dvqZNvjlRcCYOWfXVgA4bPXaOUt4MTx+8Vb3mmZwMQMKP6UV1fjQnXVi/k+v0Q3qlTLSYyK+SB7K6Q==" w:salt="8pzDUrogN6CM2F3a/YNY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35AE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2B87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02D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10C3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0021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AE56C78-7828-4B5D-8656-F8A2A316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2021-06-23T10:33:00Z</cp:lastPrinted>
  <dcterms:created xsi:type="dcterms:W3CDTF">2021-06-17T12:07:00Z</dcterms:created>
  <dcterms:modified xsi:type="dcterms:W3CDTF">2021-06-23T10:33:00Z</dcterms:modified>
</cp:coreProperties>
</file>