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531DDB">
        <w:rPr>
          <w:rFonts w:ascii="Times New Roman" w:eastAsia="Times New Roman" w:hAnsi="Times New Roman"/>
          <w:noProof/>
          <w:sz w:val="28"/>
          <w:szCs w:val="28"/>
          <w:lang w:eastAsia="ru-RU"/>
        </w:rPr>
        <w:t>19.11.2021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531DD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21-01-03-1364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1A9" w:rsidRPr="006421A9" w:rsidRDefault="006421A9" w:rsidP="006421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 и земельного участка с кадастровым номером 59:01:0000000:76243, государственная собственность на которые не разграничена, а также земельного участка с кадастровым номером 59:01:0000000:78877, находящегося в собственности муниципального образования город Пермь, установить свободный график проведения работ при осуществлении деятельности, для обеспечения которой устанавливается публичный сервитут</w:t>
      </w:r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6421A9" w:rsidRPr="006421A9" w:rsidRDefault="006421A9" w:rsidP="006421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59:01:4119100:10, 59:01:4119100:12, 59:01:4119100:14, 59:01:4119103:1, 59:01:4119102:9, 59:01:4119102:5, 59:01:4119102:23</w:t>
      </w:r>
      <w:proofErr w:type="gramEnd"/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t>59:01:4119102:2, 59:01:4119102:16, 59:01:4119102:13, 59:01:4119102:11, 59:01:4119101:8, 59:01:4119101:18, 59:01:4119101:1, 59:01:4119101:11, 59:01:4119100:36, 59:01:4119100:16, 59:01:4119100:159, 59:01:4119100:38, 59:01:4119102:30, 59:01:4119102:31, 59:01:4119102:4</w:t>
      </w:r>
      <w:proofErr w:type="gramEnd"/>
      <w:r w:rsidRPr="006421A9">
        <w:rPr>
          <w:rFonts w:ascii="Times New Roman" w:eastAsia="Times New Roman" w:hAnsi="Times New Roman"/>
          <w:sz w:val="28"/>
          <w:szCs w:val="28"/>
          <w:lang w:eastAsia="ru-RU"/>
        </w:rPr>
        <w:t>, 59:01:4119102:6, 59:01:4119100:37, 59:01:4119100:160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1DDB"/>
    <w:rsid w:val="00532C90"/>
    <w:rsid w:val="00560486"/>
    <w:rsid w:val="00564F86"/>
    <w:rsid w:val="00581018"/>
    <w:rsid w:val="005B65D9"/>
    <w:rsid w:val="006421A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2021-11-24T09:36:00Z</cp:lastPrinted>
  <dcterms:created xsi:type="dcterms:W3CDTF">2021-11-16T07:51:00Z</dcterms:created>
  <dcterms:modified xsi:type="dcterms:W3CDTF">2021-11-24T09:36:00Z</dcterms:modified>
</cp:coreProperties>
</file>