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43B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E7C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43B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E7CDB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3B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43B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52159" w:rsidRPr="00752159" w:rsidRDefault="00E717CA" w:rsidP="00752159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rFonts w:eastAsia="Malgun Gothic"/>
          <w:b/>
          <w:bCs/>
          <w:sz w:val="28"/>
          <w:szCs w:val="28"/>
        </w:rPr>
      </w:pPr>
      <w:r w:rsidRPr="00E717CA">
        <w:rPr>
          <w:rFonts w:eastAsia="Malgun Gothic"/>
          <w:b/>
          <w:bCs/>
          <w:sz w:val="28"/>
          <w:szCs w:val="28"/>
        </w:rPr>
        <w:t xml:space="preserve">Об утверждении Методики расчета размера платы за пользование платными парковками общего пользования местного значения города Перми </w:t>
      </w:r>
    </w:p>
    <w:p w:rsidR="00752159" w:rsidRPr="00752159" w:rsidRDefault="00752159" w:rsidP="00752159">
      <w:pPr>
        <w:spacing w:after="200"/>
        <w:ind w:firstLine="709"/>
        <w:jc w:val="both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 xml:space="preserve">В соответствии с федеральными </w:t>
      </w:r>
      <w:r w:rsidRPr="00752159">
        <w:rPr>
          <w:rFonts w:eastAsia="Malgun Gothic"/>
          <w:color w:val="000000"/>
          <w:sz w:val="28"/>
          <w:szCs w:val="28"/>
        </w:rPr>
        <w:t>законами</w:t>
      </w:r>
      <w:r w:rsidRPr="00752159">
        <w:rPr>
          <w:rFonts w:eastAsia="Malgun Gothic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города Перми</w:t>
      </w:r>
    </w:p>
    <w:p w:rsidR="00752159" w:rsidRPr="00752159" w:rsidRDefault="00752159" w:rsidP="00752159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 xml:space="preserve">Пермская городская Дума </w:t>
      </w:r>
      <w:r w:rsidRPr="00D43BCA">
        <w:rPr>
          <w:rFonts w:eastAsia="Malgun Gothic"/>
          <w:b/>
          <w:bCs/>
          <w:sz w:val="28"/>
          <w:szCs w:val="28"/>
        </w:rPr>
        <w:t>р е ш и л а: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>1. Утвердить Методику расчета размера платы за пользование платными парковками общего пользования местного значения города Перми согласно приложению к настоящему решению.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 xml:space="preserve">2. Признать утратившим силу решение Пермской городской Думы </w:t>
      </w:r>
      <w:r w:rsidRPr="00752159">
        <w:rPr>
          <w:sz w:val="28"/>
          <w:szCs w:val="28"/>
        </w:rPr>
        <w:t>от 26.05.2015 № 111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Перми».</w:t>
      </w:r>
    </w:p>
    <w:p w:rsidR="00752159" w:rsidRPr="00752159" w:rsidRDefault="00752159" w:rsidP="00752159">
      <w:pPr>
        <w:autoSpaceDE w:val="0"/>
        <w:autoSpaceDN w:val="0"/>
        <w:adjustRightInd w:val="0"/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>3. Рекомендовать администрации города Перми</w:t>
      </w:r>
      <w:r w:rsidR="00E717CA">
        <w:rPr>
          <w:rFonts w:eastAsia="Malgun Gothic"/>
          <w:color w:val="000000"/>
          <w:sz w:val="28"/>
          <w:szCs w:val="28"/>
        </w:rPr>
        <w:t xml:space="preserve"> до 01.06</w:t>
      </w:r>
      <w:r w:rsidRPr="00752159">
        <w:rPr>
          <w:rFonts w:eastAsia="Malgun Gothic"/>
          <w:color w:val="000000"/>
          <w:sz w:val="28"/>
          <w:szCs w:val="28"/>
        </w:rPr>
        <w:t>.2022 обеспечить приведение правовых актов администрации города Перми в соответствие настоящему решению.</w:t>
      </w:r>
    </w:p>
    <w:p w:rsidR="00752159" w:rsidRPr="00752159" w:rsidRDefault="00752159" w:rsidP="00752159">
      <w:pPr>
        <w:ind w:firstLine="709"/>
        <w:jc w:val="both"/>
        <w:rPr>
          <w:rFonts w:eastAsia="Malgun Gothic"/>
          <w:sz w:val="28"/>
          <w:szCs w:val="28"/>
        </w:rPr>
      </w:pPr>
      <w:r w:rsidRPr="00752159">
        <w:rPr>
          <w:rFonts w:eastAsia="Malgun Gothic"/>
          <w:color w:val="000000"/>
          <w:sz w:val="28"/>
          <w:szCs w:val="28"/>
        </w:rPr>
        <w:t xml:space="preserve">4. Настоящее решение вступает в силу с </w:t>
      </w:r>
      <w:r w:rsidR="00E717CA">
        <w:rPr>
          <w:rFonts w:eastAsia="Malgun Gothic"/>
          <w:color w:val="000000"/>
          <w:sz w:val="28"/>
          <w:szCs w:val="28"/>
        </w:rPr>
        <w:t>01.06</w:t>
      </w:r>
      <w:r w:rsidRPr="00752159">
        <w:rPr>
          <w:rFonts w:eastAsia="Malgun Gothic"/>
          <w:color w:val="000000"/>
          <w:sz w:val="28"/>
          <w:szCs w:val="28"/>
        </w:rPr>
        <w:t xml:space="preserve">.2022, но не ранее дня </w:t>
      </w:r>
      <w:r w:rsidRPr="00752159">
        <w:rPr>
          <w:rFonts w:eastAsia="Malgun Gothic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2159" w:rsidRDefault="00752159" w:rsidP="00752159">
      <w:pPr>
        <w:ind w:firstLine="709"/>
        <w:jc w:val="both"/>
        <w:rPr>
          <w:rFonts w:eastAsia="Malgun Gothic"/>
          <w:sz w:val="28"/>
          <w:szCs w:val="28"/>
          <w:shd w:val="clear" w:color="auto" w:fill="FFFFFF"/>
        </w:rPr>
      </w:pPr>
      <w:r w:rsidRPr="00752159">
        <w:rPr>
          <w:rFonts w:eastAsia="Malgun Gothic"/>
          <w:sz w:val="28"/>
          <w:szCs w:val="28"/>
        </w:rPr>
        <w:t xml:space="preserve"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752159">
        <w:rPr>
          <w:rFonts w:eastAsia="Malgun Gothic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5811" w:rsidRDefault="00C55811" w:rsidP="00752159">
      <w:pPr>
        <w:ind w:firstLine="709"/>
        <w:jc w:val="both"/>
        <w:rPr>
          <w:rFonts w:eastAsia="Malgun Gothic"/>
          <w:sz w:val="28"/>
          <w:szCs w:val="28"/>
          <w:shd w:val="clear" w:color="auto" w:fill="FFFFFF"/>
        </w:rPr>
      </w:pPr>
    </w:p>
    <w:p w:rsidR="00C55811" w:rsidRPr="00752159" w:rsidRDefault="00C55811" w:rsidP="00752159">
      <w:pPr>
        <w:ind w:firstLine="709"/>
        <w:jc w:val="both"/>
        <w:rPr>
          <w:rFonts w:eastAsia="Malgun Gothic"/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752159">
        <w:rPr>
          <w:bCs/>
          <w:sz w:val="28"/>
          <w:szCs w:val="28"/>
        </w:rPr>
        <w:lastRenderedPageBreak/>
        <w:t xml:space="preserve">6. Контроль за исполнением настоящего решения возложить на комитет Пермской городской Думы по </w:t>
      </w:r>
      <w:r w:rsidR="00DA5DBE">
        <w:rPr>
          <w:bCs/>
          <w:sz w:val="28"/>
          <w:szCs w:val="28"/>
        </w:rPr>
        <w:t>экономическому развитию</w:t>
      </w:r>
      <w:r w:rsidRPr="00752159">
        <w:rPr>
          <w:bCs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752159" w:rsidRDefault="00752159" w:rsidP="00405917">
      <w:pPr>
        <w:sectPr w:rsidR="00752159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52159" w:rsidRPr="00752159" w:rsidRDefault="00752159" w:rsidP="00752159">
      <w:pPr>
        <w:ind w:firstLine="6096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 xml:space="preserve">ПРИЛОЖЕНИЕ </w:t>
      </w:r>
    </w:p>
    <w:p w:rsidR="00752159" w:rsidRPr="00752159" w:rsidRDefault="00752159" w:rsidP="00752159">
      <w:pPr>
        <w:ind w:firstLine="6096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>к решению</w:t>
      </w:r>
    </w:p>
    <w:p w:rsidR="00752159" w:rsidRPr="00752159" w:rsidRDefault="00752159" w:rsidP="00752159">
      <w:pPr>
        <w:ind w:firstLine="6096"/>
        <w:rPr>
          <w:rFonts w:eastAsia="Malgun Gothic"/>
          <w:sz w:val="28"/>
          <w:szCs w:val="28"/>
        </w:rPr>
      </w:pPr>
      <w:r w:rsidRPr="00752159">
        <w:rPr>
          <w:rFonts w:eastAsia="Malgun Gothic"/>
          <w:sz w:val="28"/>
          <w:szCs w:val="28"/>
        </w:rPr>
        <w:t>Пермской городской Думы</w:t>
      </w:r>
    </w:p>
    <w:p w:rsidR="00752159" w:rsidRPr="00752159" w:rsidRDefault="00D43BCA" w:rsidP="00752159">
      <w:pPr>
        <w:ind w:firstLine="6096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от 26.04.2022 </w:t>
      </w:r>
      <w:r w:rsidR="00752159" w:rsidRPr="00752159">
        <w:rPr>
          <w:rFonts w:eastAsia="Malgun Gothic"/>
          <w:sz w:val="28"/>
          <w:szCs w:val="28"/>
        </w:rPr>
        <w:t>№</w:t>
      </w:r>
      <w:r w:rsidR="00AE7CDB">
        <w:rPr>
          <w:rFonts w:eastAsia="Malgun Gothic"/>
          <w:sz w:val="28"/>
          <w:szCs w:val="28"/>
        </w:rPr>
        <w:t xml:space="preserve"> 79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Malgun Gothic"/>
          <w:sz w:val="28"/>
          <w:szCs w:val="28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Malgun Gothic"/>
          <w:sz w:val="28"/>
          <w:szCs w:val="28"/>
        </w:rPr>
      </w:pPr>
    </w:p>
    <w:p w:rsidR="00344BFE" w:rsidRPr="00752159" w:rsidRDefault="00344BFE" w:rsidP="0075215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Malgun Gothic"/>
          <w:sz w:val="28"/>
          <w:szCs w:val="28"/>
        </w:rPr>
      </w:pPr>
    </w:p>
    <w:p w:rsidR="00752159" w:rsidRPr="00752159" w:rsidRDefault="00752159" w:rsidP="00752159">
      <w:pPr>
        <w:suppressAutoHyphens/>
        <w:jc w:val="center"/>
        <w:rPr>
          <w:rFonts w:eastAsia="Malgun Gothic"/>
          <w:b/>
          <w:sz w:val="28"/>
          <w:szCs w:val="28"/>
        </w:rPr>
      </w:pPr>
      <w:r w:rsidRPr="00752159">
        <w:rPr>
          <w:rFonts w:eastAsia="Malgun Gothic"/>
          <w:b/>
          <w:sz w:val="28"/>
          <w:szCs w:val="28"/>
        </w:rPr>
        <w:t>МЕТОДИКА</w:t>
      </w:r>
    </w:p>
    <w:p w:rsidR="00752159" w:rsidRPr="00752159" w:rsidRDefault="00752159" w:rsidP="00752159">
      <w:pPr>
        <w:suppressAutoHyphens/>
        <w:jc w:val="center"/>
        <w:rPr>
          <w:rFonts w:eastAsia="Malgun Gothic"/>
          <w:b/>
          <w:sz w:val="28"/>
          <w:szCs w:val="28"/>
        </w:rPr>
      </w:pPr>
      <w:r w:rsidRPr="00752159">
        <w:rPr>
          <w:rFonts w:eastAsia="Malgun Gothic"/>
          <w:b/>
          <w:sz w:val="28"/>
          <w:szCs w:val="28"/>
        </w:rPr>
        <w:t>расчета размера платы за пользование платными парковками общего пользования местного значения города Перми</w:t>
      </w:r>
    </w:p>
    <w:p w:rsidR="00752159" w:rsidRPr="00752159" w:rsidRDefault="00752159" w:rsidP="00752159">
      <w:pPr>
        <w:spacing w:line="240" w:lineRule="exact"/>
        <w:jc w:val="center"/>
        <w:rPr>
          <w:rFonts w:eastAsia="Malgun Gothic"/>
          <w:sz w:val="28"/>
          <w:szCs w:val="28"/>
        </w:rPr>
      </w:pPr>
    </w:p>
    <w:p w:rsidR="00752159" w:rsidRPr="00DA5DBE" w:rsidRDefault="00752159" w:rsidP="00752159">
      <w:pPr>
        <w:widowControl w:val="0"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DA5DBE">
        <w:rPr>
          <w:rFonts w:eastAsia="Malgun Gothic"/>
          <w:b/>
          <w:bCs/>
          <w:sz w:val="28"/>
          <w:szCs w:val="28"/>
        </w:rPr>
        <w:t>I. Общие положения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1.1. Настоящая Методика (далее – Методика) устанавливает порядок расчета размера платы за пользование платными парковками общего пользования местного значения города Перми (далее – платные муниципальные парковки).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1.2. Методика разработана для решения следующих задач: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1.2.1 снижения транспортной нагрузки на улично-дорожную сеть города Перми путем установления платы за пользование платными муниципальными парковками;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1.2.2 увеличения оборачиваемости парковочных мест на платных муниципальных парковках;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1.2.3 стимулирования владельцев транспортных средств на использование автостоянок, расположенных вне улично-дорожной сети города Перми, и плоскостных парковок для длительного размещения транспортных средств в течение рабочего дня;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1.2.4 поддержания предельной занятости парковочных мест на платных муниципальных парковках вдоль проезжей части на уровне не выше 80-90</w:t>
      </w:r>
      <w:r w:rsidR="00344BFE">
        <w:rPr>
          <w:sz w:val="28"/>
          <w:szCs w:val="28"/>
        </w:rPr>
        <w:t> </w:t>
      </w:r>
      <w:r w:rsidRPr="00752159">
        <w:rPr>
          <w:sz w:val="28"/>
          <w:szCs w:val="28"/>
        </w:rPr>
        <w:t>%.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1.3. Тарифные зоны и размеры платы за пользование платными муниципальными парковками устанавливаются </w:t>
      </w:r>
      <w:r w:rsidR="00E717CA" w:rsidRPr="00E717CA">
        <w:rPr>
          <w:sz w:val="28"/>
          <w:szCs w:val="28"/>
        </w:rPr>
        <w:t>правовым актом администрации</w:t>
      </w:r>
      <w:r w:rsidRPr="00752159">
        <w:rPr>
          <w:sz w:val="28"/>
          <w:szCs w:val="28"/>
        </w:rPr>
        <w:t xml:space="preserve"> города Перми.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1.4. Инициатором установления тарифных зон и размера платы за пользование платными муниципальными парковками выступает функциональный орган администрации города Перми, осуществляющий функции в сфере </w:t>
      </w:r>
      <w:r w:rsidRPr="00752159">
        <w:rPr>
          <w:sz w:val="28"/>
          <w:szCs w:val="28"/>
          <w:lang w:eastAsia="zh-CN" w:bidi="hi-IN"/>
        </w:rPr>
        <w:t>создания и обеспечения функционирования</w:t>
      </w:r>
      <w:r w:rsidRPr="00752159">
        <w:rPr>
          <w:sz w:val="28"/>
          <w:szCs w:val="28"/>
        </w:rPr>
        <w:t xml:space="preserve"> парковок общего пользования местного значения города Перми (далее – Функциональный орган).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1.5. Для целей Методики используются понятия в значении, указанном в Федеральном законе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Положении о парковках общего пользования местного значения города Перми,</w:t>
      </w:r>
      <w:r w:rsidRPr="00752159">
        <w:rPr>
          <w:rFonts w:ascii="Arial" w:hAnsi="Arial" w:cs="Arial"/>
        </w:rPr>
        <w:t xml:space="preserve"> </w:t>
      </w:r>
      <w:r w:rsidRPr="00752159">
        <w:rPr>
          <w:sz w:val="28"/>
          <w:szCs w:val="28"/>
        </w:rPr>
        <w:t>утвержденном решением Пермской городской Думы.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C8C" w:rsidRDefault="00752159" w:rsidP="00752159">
      <w:pPr>
        <w:widowControl w:val="0"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DA5DBE">
        <w:rPr>
          <w:rFonts w:eastAsia="Malgun Gothic"/>
          <w:b/>
          <w:bCs/>
          <w:sz w:val="28"/>
          <w:szCs w:val="28"/>
        </w:rPr>
        <w:t>II. Расчет размера платы за пользование платными муниципальными</w:t>
      </w:r>
    </w:p>
    <w:p w:rsidR="00752159" w:rsidRPr="00DA5DBE" w:rsidRDefault="00752159" w:rsidP="00752159">
      <w:pPr>
        <w:widowControl w:val="0"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DA5DBE">
        <w:rPr>
          <w:rFonts w:eastAsia="Malgun Gothic"/>
          <w:b/>
          <w:bCs/>
          <w:sz w:val="28"/>
          <w:szCs w:val="28"/>
        </w:rPr>
        <w:t>парковками вдоль проезжей части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2.1. Размер платы за пользование платными муниципальными парковками вдоль проезжей части рассчитывается на основании следующих исходных данных: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2.1.1 средней дневной стоимости размещения транспортных средств на автостоянках, расположенных вне улично-дорожной сети города Перми в границах тарифной зоны, – S</w:t>
      </w:r>
      <w:r w:rsidRPr="00752159">
        <w:rPr>
          <w:sz w:val="28"/>
          <w:szCs w:val="28"/>
          <w:vertAlign w:val="subscript"/>
        </w:rPr>
        <w:t>а/с</w:t>
      </w:r>
      <w:r w:rsidRPr="00752159">
        <w:rPr>
          <w:sz w:val="28"/>
          <w:szCs w:val="28"/>
        </w:rPr>
        <w:t>, руб.;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2.1.2 размера минимального S</w:t>
      </w:r>
      <w:r w:rsidRPr="00752159">
        <w:rPr>
          <w:sz w:val="28"/>
          <w:szCs w:val="28"/>
          <w:vertAlign w:val="superscript"/>
          <w:lang w:val="en-US"/>
        </w:rPr>
        <w:t>min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 xml:space="preserve"> и максимального S</w:t>
      </w:r>
      <w:r w:rsidRPr="00752159">
        <w:rPr>
          <w:sz w:val="28"/>
          <w:szCs w:val="28"/>
          <w:vertAlign w:val="superscript"/>
          <w:lang w:val="en-US"/>
        </w:rPr>
        <w:t>max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 xml:space="preserve"> штрафа за невнесение платы за пользование платными </w:t>
      </w:r>
      <w:r w:rsidR="00DA5DBE">
        <w:rPr>
          <w:sz w:val="28"/>
          <w:szCs w:val="28"/>
        </w:rPr>
        <w:t xml:space="preserve">муниципальными </w:t>
      </w:r>
      <w:r w:rsidRPr="00752159">
        <w:rPr>
          <w:sz w:val="28"/>
          <w:szCs w:val="28"/>
        </w:rPr>
        <w:t>парковками, руб.;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2.1.3 уровня максимальной занятости парковочных мест на платных муниципальных парковках вдоль проезжей части в пределах тарифной зоны – Z, %.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2.2. Средняя дневная стоимость размещения транспортных средств на автостоянках, расположенных вне улично-дорожной сети города Перми в границах каждой тарифной зоны, определяется по следующей формуле:</w:t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2159">
        <w:rPr>
          <w:noProof/>
          <w:position w:val="-23"/>
          <w:sz w:val="28"/>
          <w:szCs w:val="28"/>
        </w:rPr>
        <w:drawing>
          <wp:inline distT="0" distB="0" distL="0" distR="0" wp14:anchorId="0A823AEC" wp14:editId="411B168C">
            <wp:extent cx="2276475" cy="428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где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S</w:t>
      </w:r>
      <w:r w:rsidRPr="00752159">
        <w:rPr>
          <w:sz w:val="28"/>
          <w:szCs w:val="28"/>
          <w:vertAlign w:val="subscript"/>
        </w:rPr>
        <w:t>а/с</w:t>
      </w:r>
      <w:r w:rsidRPr="00752159">
        <w:rPr>
          <w:sz w:val="28"/>
          <w:szCs w:val="28"/>
        </w:rPr>
        <w:t xml:space="preserve"> – средняя дневная стоимость размещения транспортных средств на автостоянках, расположенных вне улично-дорожной сети города Перми в границах каждой тарифной зоны, руб.,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S</w:t>
      </w:r>
      <w:r w:rsidRPr="00752159">
        <w:rPr>
          <w:sz w:val="28"/>
          <w:szCs w:val="28"/>
          <w:vertAlign w:val="subscript"/>
        </w:rPr>
        <w:t>i</w:t>
      </w:r>
      <w:r w:rsidRPr="00752159">
        <w:rPr>
          <w:sz w:val="28"/>
          <w:szCs w:val="28"/>
        </w:rPr>
        <w:t xml:space="preserve"> – стоимость размещения легкового автомобиля в течение рабочего дня (с 09 часов до 19 часов) на i-й автостоянке, которая расположена вне улично-дорожной сети города Перми и въезд на которую осуществляется с </w:t>
      </w:r>
      <w:r w:rsidR="00DA5DBE">
        <w:rPr>
          <w:sz w:val="28"/>
          <w:szCs w:val="28"/>
        </w:rPr>
        <w:t xml:space="preserve">участка автомобильной дороги общего пользования местного значения города Перми </w:t>
      </w:r>
      <w:r w:rsidR="00DA5DBE" w:rsidRPr="00DA5DBE">
        <w:rPr>
          <w:sz w:val="28"/>
          <w:szCs w:val="28"/>
        </w:rPr>
        <w:t>(далее – автомобильная дорога)</w:t>
      </w:r>
      <w:r w:rsidRPr="00752159">
        <w:rPr>
          <w:sz w:val="28"/>
          <w:szCs w:val="28"/>
        </w:rPr>
        <w:t>, входя</w:t>
      </w:r>
      <w:r w:rsidR="00DA5DBE">
        <w:rPr>
          <w:sz w:val="28"/>
          <w:szCs w:val="28"/>
        </w:rPr>
        <w:t>щего</w:t>
      </w:r>
      <w:r w:rsidRPr="00752159">
        <w:rPr>
          <w:sz w:val="28"/>
          <w:szCs w:val="28"/>
        </w:rPr>
        <w:t xml:space="preserve"> в соответствующую тарифную зону, руб.,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К</w:t>
      </w:r>
      <w:r w:rsidRPr="00752159">
        <w:rPr>
          <w:sz w:val="28"/>
          <w:szCs w:val="28"/>
          <w:vertAlign w:val="subscript"/>
        </w:rPr>
        <w:t>i</w:t>
      </w:r>
      <w:r w:rsidRPr="00752159">
        <w:rPr>
          <w:sz w:val="28"/>
          <w:szCs w:val="28"/>
        </w:rPr>
        <w:t xml:space="preserve"> – количество парковочных мест на i-й автостоянке, которая расположена вне улично-дорожной сети города Перми и въезд на которую осуществляется с участка автомобильной дороги, входящего в соответствующую тарифную зону, ед.,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n – количество автостоянок, которые расположены вне улично-дорожной сети города Перми и въезд на которые осуществляется с участка автомобильной дороги, входящего в соответствующую тарифную зону,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i – индекс, принимающий значение от 1 до n.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Сбор информации о стоимости размещения легковых автомобилей на автостоянках, расположенных вне улично-дорожной сети города Перми, организует Функциональный орган на основании информации о рыночных ценах размещения легковых автомобилей на автостоянках, расположенных вне улично-дорожной сети города Перми в границах каждой тарифной зоны.</w:t>
      </w:r>
    </w:p>
    <w:p w:rsidR="00752159" w:rsidRPr="00752159" w:rsidRDefault="00752159" w:rsidP="0075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2.3. Размеры минимального (S</w:t>
      </w:r>
      <w:r w:rsidRPr="00752159">
        <w:rPr>
          <w:sz w:val="28"/>
          <w:szCs w:val="28"/>
          <w:vertAlign w:val="superscript"/>
          <w:lang w:val="en-US"/>
        </w:rPr>
        <w:t>min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>) и максимального (S</w:t>
      </w:r>
      <w:r w:rsidRPr="00752159">
        <w:rPr>
          <w:sz w:val="28"/>
          <w:szCs w:val="28"/>
          <w:vertAlign w:val="superscript"/>
          <w:lang w:val="en-US"/>
        </w:rPr>
        <w:t>max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>) штрафа за невнесение платы за пользование платными муниципальными парковками определяются на основании закона Пермского края об административных правонарушениях.</w:t>
      </w:r>
    </w:p>
    <w:p w:rsid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2.4. Уровень максимальной занятости парковочных мест на платных муниципальных парковках вдоль проезжей части в пределах тарифной зоны определяется по следующей формуле:</w:t>
      </w:r>
    </w:p>
    <w:p w:rsidR="00E717CA" w:rsidRPr="00752159" w:rsidRDefault="00E717CA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max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+max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+...+max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×100%,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752159">
        <w:rPr>
          <w:sz w:val="28"/>
          <w:szCs w:val="28"/>
        </w:rPr>
        <w:tab/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где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Z – уровень максимальной занятости парковочных мест на платных муниципальных парковках вдоль проезжей части в пределах тарифной зоны, %,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maxQ</w:t>
      </w:r>
      <w:r w:rsidRPr="00752159">
        <w:rPr>
          <w:sz w:val="28"/>
          <w:szCs w:val="28"/>
          <w:vertAlign w:val="subscript"/>
        </w:rPr>
        <w:t>i</w:t>
      </w:r>
      <w:r w:rsidRPr="00752159">
        <w:rPr>
          <w:sz w:val="28"/>
          <w:szCs w:val="28"/>
        </w:rPr>
        <w:t xml:space="preserve"> – максимальное количество занятых парковочных мест платных муниципальных парковок вдоль проезжей части автомобильной дороги в пределах одного квартала, относящихся к определенной тарифной зоне за период мониторинга занятости, ед.,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Q</w:t>
      </w:r>
      <w:r w:rsidRPr="00752159">
        <w:rPr>
          <w:sz w:val="28"/>
          <w:szCs w:val="28"/>
          <w:vertAlign w:val="subscript"/>
          <w:lang w:val="en-US"/>
        </w:rPr>
        <w:t>i</w:t>
      </w:r>
      <w:r w:rsidRPr="00752159">
        <w:rPr>
          <w:sz w:val="28"/>
          <w:szCs w:val="28"/>
        </w:rPr>
        <w:t xml:space="preserve"> – количество парковочных мест платных муниципальных парковок вдоль проезжей части автомобильной дороги в пределах одного квартала, относящихся к определенной тарифной зоне, ед.,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i – номер квартала, относящегося к определенной тарифной зоне,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  <w:lang w:val="en-US"/>
        </w:rPr>
        <w:t>m</w:t>
      </w:r>
      <w:r w:rsidRPr="00752159">
        <w:rPr>
          <w:sz w:val="28"/>
          <w:szCs w:val="28"/>
        </w:rPr>
        <w:t xml:space="preserve"> – число кварталов, относящихся к определенной тарифной зоне.</w:t>
      </w:r>
    </w:p>
    <w:p w:rsidR="00752159" w:rsidRPr="00752159" w:rsidRDefault="00E717CA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7CA">
        <w:rPr>
          <w:sz w:val="28"/>
          <w:szCs w:val="28"/>
        </w:rPr>
        <w:t>Мониторинг уровня максимальной занятости парковочных мест на платных муниципальных парковках вдоль проезжей части в пределах тарифной зоны (далее – мониторинг) организуется Функциональным органом ежеквартально на основании данных, получаемых при помощи работающих в автоматическом режиме специальных технических средств, имеющих функции фото- и киносъемки, видеозаписи, средств фотосъемки, видеозаписи, а также визуальных подсчетов. Мониторинг выполняется на протяжении не менее недели и производится в периоды использования муниципальных парковок вдоль проезжей части на платной основе. Оценка уровня максимальной занятости парковочных мест на платных муниципальных парковках вдоль проезжей части может производиться также для произвольной совокупности кварталов в пределах тарифной зоны в целях анализа неравномерности уровня максимальной занятости парковочных мест и выявления необходимости организации дополнительных тарифных зон. Порядок осуществления мониторинга утверждается правовым актом администрации города Перми.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2.5. Размер платы за пользование платными муниципальными парковками вдоль проезжей части определяется для каждой тарифной зоны в расчете за один час.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2.6. Размер платы за пользование платными муниципальными парковками вдоль проезжей части за один час устанавливается в интервале от Р</w:t>
      </w:r>
      <w:r w:rsidRPr="00752159">
        <w:rPr>
          <w:sz w:val="28"/>
          <w:szCs w:val="28"/>
          <w:vertAlign w:val="subscript"/>
        </w:rPr>
        <w:t>min</w:t>
      </w:r>
      <w:r w:rsidRPr="00752159">
        <w:rPr>
          <w:sz w:val="28"/>
          <w:szCs w:val="28"/>
        </w:rPr>
        <w:t xml:space="preserve"> до Р</w:t>
      </w:r>
      <w:r w:rsidRPr="00752159">
        <w:rPr>
          <w:sz w:val="28"/>
          <w:szCs w:val="28"/>
          <w:vertAlign w:val="subscript"/>
        </w:rPr>
        <w:t>max</w:t>
      </w:r>
      <w:r w:rsidRPr="00752159">
        <w:rPr>
          <w:sz w:val="28"/>
          <w:szCs w:val="28"/>
        </w:rPr>
        <w:t>, определяемом для каждой тарифной зоны следующим образом: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2.6.1 минимальный размер платы за пользование платными муниципальными парковками вдоль проезжей части за один час рассчитывается по следующей формуле:</w:t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2159">
        <w:rPr>
          <w:noProof/>
          <w:position w:val="-20"/>
          <w:sz w:val="28"/>
          <w:szCs w:val="28"/>
        </w:rPr>
        <w:drawing>
          <wp:inline distT="0" distB="0" distL="0" distR="0" wp14:anchorId="473CD625" wp14:editId="03F028C1">
            <wp:extent cx="952500" cy="390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где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k</w:t>
      </w:r>
      <w:r w:rsidRPr="00752159">
        <w:rPr>
          <w:sz w:val="28"/>
          <w:szCs w:val="28"/>
          <w:vertAlign w:val="subscript"/>
        </w:rPr>
        <w:t>1</w:t>
      </w:r>
      <w:r w:rsidRPr="00752159">
        <w:rPr>
          <w:sz w:val="28"/>
          <w:szCs w:val="28"/>
        </w:rPr>
        <w:t xml:space="preserve"> = 1,5 – коэффициент, стимулирующий спрос на использование автостоянок, расположенных вне улично-дорожной сети города Перми в пределах тарифной зоны, при длительном размещении транспортных средств,</w:t>
      </w:r>
    </w:p>
    <w:p w:rsidR="00752159" w:rsidRPr="00752159" w:rsidRDefault="00752159" w:rsidP="0075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Т = 10 часов – расчетная продолжительность времени стоянки транспортного средства в течение рабочего дня.</w:t>
      </w:r>
    </w:p>
    <w:p w:rsidR="00E717CA" w:rsidRPr="005B1797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1797">
        <w:rPr>
          <w:color w:val="000000"/>
          <w:sz w:val="28"/>
          <w:szCs w:val="28"/>
        </w:rPr>
        <w:t>Расчетная величина Р</w:t>
      </w:r>
      <w:r w:rsidRPr="005B1797">
        <w:rPr>
          <w:color w:val="000000"/>
          <w:sz w:val="28"/>
          <w:szCs w:val="28"/>
          <w:vertAlign w:val="subscript"/>
        </w:rPr>
        <w:t>min</w:t>
      </w:r>
      <w:r w:rsidRPr="005B1797">
        <w:rPr>
          <w:color w:val="000000"/>
          <w:sz w:val="28"/>
          <w:szCs w:val="28"/>
        </w:rPr>
        <w:t xml:space="preserve"> округляется до целого числа рублей, кратного десяти, по следующим правилам:</w:t>
      </w:r>
    </w:p>
    <w:p w:rsidR="00E717CA" w:rsidRPr="005B1797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1797">
        <w:rPr>
          <w:color w:val="000000"/>
          <w:sz w:val="28"/>
          <w:szCs w:val="28"/>
        </w:rPr>
        <w:t>дробная часть числа отбрасывается,</w:t>
      </w:r>
    </w:p>
    <w:p w:rsidR="00E717CA" w:rsidRPr="005B1797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1797">
        <w:rPr>
          <w:color w:val="000000"/>
          <w:sz w:val="28"/>
          <w:szCs w:val="28"/>
        </w:rPr>
        <w:t>если в разряде единиц получившегося числа содержится цифра от 5 до 9 включительно, то число увеличивается на десять, а цифра в разряде единиц получ</w:t>
      </w:r>
      <w:r>
        <w:rPr>
          <w:color w:val="000000"/>
          <w:sz w:val="28"/>
          <w:szCs w:val="28"/>
        </w:rPr>
        <w:t>ившегося числа заменяется нулем,</w:t>
      </w:r>
    </w:p>
    <w:p w:rsidR="00752159" w:rsidRPr="00752159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797">
        <w:rPr>
          <w:color w:val="000000"/>
          <w:sz w:val="28"/>
          <w:szCs w:val="28"/>
        </w:rPr>
        <w:t>если в разряде единиц получившегося числа содержится цифра от 1 до 4 включительно, то она заменяется нулем</w:t>
      </w:r>
      <w:r w:rsidR="00752159" w:rsidRPr="00752159">
        <w:rPr>
          <w:sz w:val="28"/>
          <w:szCs w:val="28"/>
        </w:rPr>
        <w:t>;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2.6.2 максимальный размер платы за пользование платными муниципальными парковками вдоль проезжей части за один час рассчитывается по следующей формуле:</w:t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2159">
        <w:rPr>
          <w:noProof/>
          <w:position w:val="-26"/>
          <w:sz w:val="28"/>
          <w:szCs w:val="28"/>
        </w:rPr>
        <w:drawing>
          <wp:inline distT="0" distB="0" distL="0" distR="0" wp14:anchorId="2F582963" wp14:editId="64389A6C">
            <wp:extent cx="8763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59" w:rsidRPr="00752159" w:rsidRDefault="00752159" w:rsidP="007521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где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  <w:lang w:val="en-US"/>
        </w:rPr>
        <w:t>S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 xml:space="preserve"> = (</w:t>
      </w:r>
      <w:r w:rsidRPr="00752159">
        <w:rPr>
          <w:sz w:val="28"/>
          <w:szCs w:val="28"/>
          <w:lang w:val="en-US"/>
        </w:rPr>
        <w:t>S</w:t>
      </w:r>
      <w:r w:rsidRPr="00752159">
        <w:rPr>
          <w:sz w:val="28"/>
          <w:szCs w:val="28"/>
          <w:vertAlign w:val="superscript"/>
          <w:lang w:val="en-US"/>
        </w:rPr>
        <w:t>min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 xml:space="preserve"> + </w:t>
      </w:r>
      <w:r w:rsidRPr="00752159">
        <w:rPr>
          <w:sz w:val="28"/>
          <w:szCs w:val="28"/>
          <w:lang w:val="en-US"/>
        </w:rPr>
        <w:t>S</w:t>
      </w:r>
      <w:r w:rsidRPr="00752159">
        <w:rPr>
          <w:sz w:val="28"/>
          <w:szCs w:val="28"/>
          <w:vertAlign w:val="superscript"/>
          <w:lang w:val="en-US"/>
        </w:rPr>
        <w:t>max</w:t>
      </w:r>
      <w:r w:rsidRPr="00752159">
        <w:rPr>
          <w:sz w:val="28"/>
          <w:szCs w:val="28"/>
          <w:vertAlign w:val="subscript"/>
        </w:rPr>
        <w:t>штраф</w:t>
      </w:r>
      <w:r w:rsidRPr="00752159">
        <w:rPr>
          <w:sz w:val="28"/>
          <w:szCs w:val="28"/>
        </w:rPr>
        <w:t>)/2 – среднее арифметическое между минимальным и максимальным размером штрафа за невнесение платы за пользование платными муниципальными парковками,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k</w:t>
      </w:r>
      <w:r w:rsidRPr="00752159">
        <w:rPr>
          <w:sz w:val="28"/>
          <w:szCs w:val="28"/>
          <w:vertAlign w:val="subscript"/>
        </w:rPr>
        <w:t>2</w:t>
      </w:r>
      <w:r w:rsidRPr="00752159">
        <w:rPr>
          <w:sz w:val="28"/>
          <w:szCs w:val="28"/>
        </w:rPr>
        <w:t xml:space="preserve"> = 2 – коэффициент, обеспечивающий значимость штрафных санкций за невнесение платы за пользование платными муниципальными парковками.</w:t>
      </w:r>
    </w:p>
    <w:p w:rsidR="00E717CA" w:rsidRDefault="00E717CA" w:rsidP="007521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91"/>
      <w:bookmarkEnd w:id="2"/>
      <w:r w:rsidRPr="005B1797">
        <w:rPr>
          <w:color w:val="000000"/>
          <w:sz w:val="28"/>
          <w:szCs w:val="28"/>
        </w:rPr>
        <w:t>Расчетная величина Р</w:t>
      </w:r>
      <w:r w:rsidRPr="005B1797">
        <w:rPr>
          <w:color w:val="000000"/>
          <w:sz w:val="28"/>
          <w:szCs w:val="28"/>
          <w:vertAlign w:val="subscript"/>
        </w:rPr>
        <w:t>max</w:t>
      </w:r>
      <w:r w:rsidRPr="005B1797">
        <w:rPr>
          <w:color w:val="000000"/>
          <w:sz w:val="28"/>
          <w:szCs w:val="28"/>
        </w:rPr>
        <w:t xml:space="preserve"> округляется до целого числа рублей, кратного десяти, по правилам, установленным подпунктом 2.6.1 Методики.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2.7. При создании платной муниципальной парковки вдоль проезжей части на территории, не являющейся смежной с ранее организованной зоной платной парковки, устанавливается размер платы за пользование платными муниципальными парковками вдоль проезжей части в расчете за один час, равный Р</w:t>
      </w:r>
      <w:r w:rsidRPr="00752159">
        <w:rPr>
          <w:sz w:val="28"/>
          <w:szCs w:val="28"/>
          <w:vertAlign w:val="subscript"/>
        </w:rPr>
        <w:t>min</w:t>
      </w:r>
      <w:r w:rsidRPr="00752159">
        <w:rPr>
          <w:sz w:val="28"/>
          <w:szCs w:val="28"/>
        </w:rPr>
        <w:t>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При создании платной муниципальной парковки вдоль проезжей части на территории, смежной с ранее организованной зоной платной парковки, размер платы за пользование платными муниципальными парковками вдоль проезжей части в расчете за один час устанавливается равным соответствующему размеру платы на смежной территории зоны платной парковки.</w:t>
      </w:r>
    </w:p>
    <w:p w:rsidR="00E717CA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ar96"/>
      <w:bookmarkEnd w:id="3"/>
      <w:r w:rsidRPr="005B1797">
        <w:rPr>
          <w:color w:val="000000"/>
          <w:sz w:val="28"/>
          <w:szCs w:val="28"/>
        </w:rPr>
        <w:t>2.8. Изменение размера платы за пользование платными муниципальными парковками вдоль проезжей части в границах тарифной зоны осуществляется по</w:t>
      </w:r>
      <w:r>
        <w:rPr>
          <w:color w:val="000000"/>
          <w:sz w:val="28"/>
          <w:szCs w:val="28"/>
        </w:rPr>
        <w:t> </w:t>
      </w:r>
      <w:r w:rsidRPr="005B1797">
        <w:rPr>
          <w:color w:val="000000"/>
          <w:sz w:val="28"/>
          <w:szCs w:val="28"/>
        </w:rPr>
        <w:t>результатам мониторинга в соответствии со следующими правилами:</w:t>
      </w:r>
    </w:p>
    <w:p w:rsidR="00E717CA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287">
        <w:rPr>
          <w:sz w:val="28"/>
          <w:szCs w:val="28"/>
        </w:rPr>
        <w:t xml:space="preserve">2.8.1 при </w:t>
      </w:r>
      <w:r w:rsidRPr="005B1797">
        <w:rPr>
          <w:sz w:val="28"/>
          <w:szCs w:val="28"/>
        </w:rPr>
        <w:t>условии Z &gt; 90</w:t>
      </w:r>
      <w:r w:rsidR="00C55811">
        <w:rPr>
          <w:sz w:val="28"/>
          <w:szCs w:val="28"/>
        </w:rPr>
        <w:t> </w:t>
      </w:r>
      <w:r w:rsidRPr="005B1797">
        <w:rPr>
          <w:sz w:val="28"/>
          <w:szCs w:val="28"/>
        </w:rPr>
        <w:t xml:space="preserve">% размер платы за пользование платными муниципальными парковками вдоль проезжей части в соответствующей тарифной зоне </w:t>
      </w:r>
      <w:r w:rsidRPr="005B1797">
        <w:rPr>
          <w:bCs/>
          <w:sz w:val="28"/>
          <w:szCs w:val="28"/>
        </w:rPr>
        <w:t>подлежит увеличению</w:t>
      </w:r>
      <w:r w:rsidRPr="005B1797">
        <w:rPr>
          <w:sz w:val="28"/>
          <w:szCs w:val="28"/>
        </w:rPr>
        <w:t xml:space="preserve"> на десять рублей, но не выше Р</w:t>
      </w:r>
      <w:r w:rsidRPr="005B1797">
        <w:rPr>
          <w:sz w:val="28"/>
          <w:szCs w:val="28"/>
          <w:vertAlign w:val="subscript"/>
        </w:rPr>
        <w:t>max</w:t>
      </w:r>
      <w:r w:rsidRPr="005B1797">
        <w:rPr>
          <w:sz w:val="28"/>
          <w:szCs w:val="28"/>
        </w:rPr>
        <w:t>;</w:t>
      </w:r>
    </w:p>
    <w:p w:rsidR="00752159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287">
        <w:rPr>
          <w:sz w:val="28"/>
          <w:szCs w:val="28"/>
        </w:rPr>
        <w:t xml:space="preserve">2.8.2 при условии </w:t>
      </w:r>
      <w:r w:rsidRPr="005B1797">
        <w:rPr>
          <w:sz w:val="28"/>
          <w:szCs w:val="28"/>
        </w:rPr>
        <w:t>Z &lt; 80</w:t>
      </w:r>
      <w:r w:rsidR="00C55811">
        <w:rPr>
          <w:sz w:val="28"/>
          <w:szCs w:val="28"/>
        </w:rPr>
        <w:t> </w:t>
      </w:r>
      <w:r w:rsidRPr="005B1797">
        <w:rPr>
          <w:sz w:val="28"/>
          <w:szCs w:val="28"/>
        </w:rPr>
        <w:t>% размер платы за пользование платными муниципальными парковками вдоль проезжей части в соответствующей тарифной зоне подлежит уменьшению на десять рублей, но не ниже Р</w:t>
      </w:r>
      <w:r w:rsidRPr="005B1797">
        <w:rPr>
          <w:sz w:val="28"/>
          <w:szCs w:val="28"/>
          <w:vertAlign w:val="subscript"/>
        </w:rPr>
        <w:t>min</w:t>
      </w:r>
      <w:r w:rsidRPr="005B1797">
        <w:rPr>
          <w:sz w:val="28"/>
          <w:szCs w:val="28"/>
        </w:rPr>
        <w:t>.</w:t>
      </w:r>
    </w:p>
    <w:p w:rsidR="00E717CA" w:rsidRPr="00752159" w:rsidRDefault="00E717CA" w:rsidP="00E71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7CA">
        <w:rPr>
          <w:sz w:val="28"/>
          <w:szCs w:val="28"/>
        </w:rPr>
        <w:t>2.9. В случаях, установленных подпунктами 2.8.1, 2.8.2 Методики, Функциональный орган в течение месяца, следующего за кварталом проведения мониторинга, направляет Главе города Перми информацию о результатах мониторинга и выполнении условий изменения размера платы за пользование платными муниципальными парковками вдоль проезжей части в границах тарифной зоны.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DA5DBE" w:rsidRDefault="00752159" w:rsidP="0075215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DA5DBE">
        <w:rPr>
          <w:rFonts w:eastAsia="Malgun Gothic"/>
          <w:b/>
          <w:bCs/>
          <w:sz w:val="28"/>
          <w:szCs w:val="28"/>
        </w:rPr>
        <w:t xml:space="preserve">III. Расчет размера платы за пользование платными плоскостными </w:t>
      </w:r>
      <w:r w:rsidR="00DA5DBE" w:rsidRPr="00DA5DBE">
        <w:rPr>
          <w:rFonts w:eastAsia="Malgun Gothic"/>
          <w:b/>
          <w:bCs/>
          <w:sz w:val="28"/>
          <w:szCs w:val="28"/>
        </w:rPr>
        <w:t xml:space="preserve">муниципальными </w:t>
      </w:r>
      <w:r w:rsidRPr="00DA5DBE">
        <w:rPr>
          <w:rFonts w:eastAsia="Malgun Gothic"/>
          <w:b/>
          <w:bCs/>
          <w:sz w:val="28"/>
          <w:szCs w:val="28"/>
        </w:rPr>
        <w:t>парковками</w:t>
      </w:r>
    </w:p>
    <w:p w:rsidR="00752159" w:rsidRPr="00DA5DBE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3.1. Размер платы за пользование платными плоскостными </w:t>
      </w:r>
      <w:r w:rsidR="00DA5DBE">
        <w:rPr>
          <w:sz w:val="28"/>
          <w:szCs w:val="28"/>
        </w:rPr>
        <w:t xml:space="preserve">муниципальными </w:t>
      </w:r>
      <w:r w:rsidRPr="00752159">
        <w:rPr>
          <w:sz w:val="28"/>
          <w:szCs w:val="28"/>
        </w:rPr>
        <w:t>парковками определяется для каждой тарифной зоны в расчете за один час.</w:t>
      </w:r>
    </w:p>
    <w:p w:rsidR="00752159" w:rsidRPr="00752159" w:rsidRDefault="00C55811" w:rsidP="0075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DB1">
        <w:rPr>
          <w:sz w:val="28"/>
          <w:szCs w:val="28"/>
        </w:rPr>
        <w:t xml:space="preserve">3.2. Размер платы за один час пользования платной плоскостной </w:t>
      </w:r>
      <w:r>
        <w:rPr>
          <w:sz w:val="28"/>
          <w:szCs w:val="28"/>
        </w:rPr>
        <w:t xml:space="preserve">муниципальной </w:t>
      </w:r>
      <w:r w:rsidRPr="00DF6DB1">
        <w:rPr>
          <w:sz w:val="28"/>
          <w:szCs w:val="28"/>
        </w:rPr>
        <w:t xml:space="preserve">парковкой устанавливается равным размеру платы за один час пользования платной </w:t>
      </w:r>
      <w:r w:rsidRPr="004E5D1E">
        <w:rPr>
          <w:sz w:val="28"/>
          <w:szCs w:val="28"/>
        </w:rPr>
        <w:t xml:space="preserve">муниципальной </w:t>
      </w:r>
      <w:r w:rsidRPr="00DF6DB1">
        <w:rPr>
          <w:sz w:val="28"/>
          <w:szCs w:val="28"/>
        </w:rPr>
        <w:t xml:space="preserve">парковкой вдоль проезжей части на участке автомобильной дороги, на котором организовано платное использование парковочных мест в соответствии с правовым актом администрации города Перми и находящемся на минимальном расстоянии от въезда на платную плоскостную </w:t>
      </w:r>
      <w:r w:rsidRPr="004E5D1E">
        <w:rPr>
          <w:sz w:val="28"/>
          <w:szCs w:val="28"/>
        </w:rPr>
        <w:t>муници</w:t>
      </w:r>
      <w:r>
        <w:rPr>
          <w:sz w:val="28"/>
          <w:szCs w:val="28"/>
        </w:rPr>
        <w:t>пальную</w:t>
      </w:r>
      <w:r w:rsidRPr="004E5D1E">
        <w:rPr>
          <w:sz w:val="28"/>
          <w:szCs w:val="28"/>
        </w:rPr>
        <w:t xml:space="preserve"> </w:t>
      </w:r>
      <w:r w:rsidRPr="00DF6DB1">
        <w:rPr>
          <w:sz w:val="28"/>
          <w:szCs w:val="28"/>
        </w:rPr>
        <w:t xml:space="preserve">парковку. Расстояние от въезда на платную плоскостную </w:t>
      </w:r>
      <w:r>
        <w:rPr>
          <w:sz w:val="28"/>
          <w:szCs w:val="28"/>
        </w:rPr>
        <w:t>муниципальную</w:t>
      </w:r>
      <w:r w:rsidRPr="004E5D1E">
        <w:rPr>
          <w:sz w:val="28"/>
          <w:szCs w:val="28"/>
        </w:rPr>
        <w:t xml:space="preserve"> </w:t>
      </w:r>
      <w:r w:rsidRPr="00DF6DB1">
        <w:rPr>
          <w:sz w:val="28"/>
          <w:szCs w:val="28"/>
        </w:rPr>
        <w:t>парковку до вышеуказанного участка автомобильной дороги определяется по</w:t>
      </w:r>
      <w:r>
        <w:rPr>
          <w:sz w:val="28"/>
          <w:szCs w:val="28"/>
        </w:rPr>
        <w:t> </w:t>
      </w:r>
      <w:r w:rsidRPr="00DF6DB1">
        <w:rPr>
          <w:sz w:val="28"/>
          <w:szCs w:val="28"/>
        </w:rPr>
        <w:t>соединяющим их автомобильным дорогам и/или проездам.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DA5DBE" w:rsidRDefault="00752159" w:rsidP="00752159">
      <w:pPr>
        <w:widowControl w:val="0"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DA5DBE">
        <w:rPr>
          <w:rFonts w:eastAsia="Malgun Gothic"/>
          <w:b/>
          <w:bCs/>
          <w:sz w:val="28"/>
          <w:szCs w:val="28"/>
        </w:rPr>
        <w:t>IV. Расчет стоимости абонемента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4.1. Виды абонементов, продолжительность их действия, порядок приобретения и использования абонементов определяются </w:t>
      </w:r>
      <w:r w:rsidR="00C55811" w:rsidRPr="00C55811">
        <w:rPr>
          <w:sz w:val="28"/>
          <w:szCs w:val="28"/>
        </w:rPr>
        <w:t>правовым актом администрации</w:t>
      </w:r>
      <w:r w:rsidRPr="00752159">
        <w:rPr>
          <w:sz w:val="28"/>
          <w:szCs w:val="28"/>
        </w:rPr>
        <w:t xml:space="preserve"> города Перми.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4.2. Расчет стоимости абонемента С</w:t>
      </w:r>
      <w:r w:rsidRPr="00752159">
        <w:rPr>
          <w:sz w:val="28"/>
          <w:szCs w:val="28"/>
          <w:vertAlign w:val="subscript"/>
        </w:rPr>
        <w:t>аб</w:t>
      </w:r>
      <w:r w:rsidRPr="00752159">
        <w:rPr>
          <w:sz w:val="28"/>
          <w:szCs w:val="28"/>
        </w:rPr>
        <w:t xml:space="preserve"> для определенных тарифной зоны, типа парковки и времени использования производится по следующей формуле: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752159">
        <w:rPr>
          <w:sz w:val="28"/>
          <w:szCs w:val="28"/>
        </w:rPr>
        <w:t>С</w:t>
      </w:r>
      <w:r w:rsidRPr="00752159">
        <w:rPr>
          <w:sz w:val="28"/>
          <w:szCs w:val="28"/>
          <w:vertAlign w:val="subscript"/>
        </w:rPr>
        <w:t>аб</w:t>
      </w:r>
      <w:r w:rsidRPr="00752159">
        <w:rPr>
          <w:sz w:val="28"/>
          <w:szCs w:val="28"/>
          <w:lang w:val="en-US"/>
        </w:rPr>
        <w:t xml:space="preserve"> = D x R x P x k</w:t>
      </w:r>
      <w:r w:rsidRPr="00752159">
        <w:rPr>
          <w:sz w:val="28"/>
          <w:szCs w:val="28"/>
          <w:vertAlign w:val="subscript"/>
          <w:lang w:val="en-US"/>
        </w:rPr>
        <w:t>3</w:t>
      </w:r>
      <w:r w:rsidRPr="00752159">
        <w:rPr>
          <w:sz w:val="28"/>
          <w:szCs w:val="28"/>
          <w:lang w:val="en-US"/>
        </w:rPr>
        <w:t>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где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D – количество дней платного пользования муниципальными парковками в период действия абонемента,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R – количество оплачиваемых часов при размещении транспортного средства на платной муниципальной парковке в течение суток в период действия абонемента, определяемое следующим образом: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для расчета стоимости абонемента на право размещения транспортного средства на платных муниципальных парковках вдоль проезжей части </w:t>
      </w:r>
      <w:r w:rsidRPr="00752159">
        <w:rPr>
          <w:sz w:val="28"/>
          <w:szCs w:val="28"/>
          <w:lang w:val="en-US"/>
        </w:rPr>
        <w:t>R</w:t>
      </w:r>
      <w:r w:rsidRPr="00752159">
        <w:rPr>
          <w:sz w:val="28"/>
          <w:szCs w:val="28"/>
        </w:rPr>
        <w:t xml:space="preserve"> принимается равным продолжительности платного использования </w:t>
      </w:r>
      <w:r w:rsidR="00DA5DBE">
        <w:rPr>
          <w:sz w:val="28"/>
          <w:szCs w:val="28"/>
        </w:rPr>
        <w:t xml:space="preserve">муниципальных </w:t>
      </w:r>
      <w:r w:rsidRPr="00752159">
        <w:rPr>
          <w:sz w:val="28"/>
          <w:szCs w:val="28"/>
        </w:rPr>
        <w:t>парковок вдоль проезжей части в течение суток в соответствии с установленным режимом их работы,</w:t>
      </w:r>
    </w:p>
    <w:p w:rsidR="00752159" w:rsidRPr="00752159" w:rsidRDefault="00752159" w:rsidP="00752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для расчета стоимости абонемента на право размещения транспортного средства на платных плоскостных </w:t>
      </w:r>
      <w:r w:rsidR="00DA5DBE">
        <w:rPr>
          <w:sz w:val="28"/>
          <w:szCs w:val="28"/>
        </w:rPr>
        <w:t xml:space="preserve">муниципальных </w:t>
      </w:r>
      <w:r w:rsidRPr="00752159">
        <w:rPr>
          <w:sz w:val="28"/>
          <w:szCs w:val="28"/>
        </w:rPr>
        <w:t xml:space="preserve">парковках в дневное время </w:t>
      </w:r>
      <w:r w:rsidRPr="00752159">
        <w:rPr>
          <w:sz w:val="28"/>
          <w:szCs w:val="28"/>
          <w:lang w:val="en-US"/>
        </w:rPr>
        <w:t>R</w:t>
      </w:r>
      <w:r w:rsidRPr="00752159">
        <w:rPr>
          <w:sz w:val="28"/>
          <w:szCs w:val="28"/>
        </w:rPr>
        <w:t xml:space="preserve"> принимается равным шести часам,</w:t>
      </w:r>
      <w:r w:rsidR="00C55811" w:rsidRPr="00C55811">
        <w:t xml:space="preserve"> </w:t>
      </w:r>
      <w:r w:rsidR="00C55811" w:rsidRPr="00C55811">
        <w:rPr>
          <w:sz w:val="28"/>
          <w:szCs w:val="28"/>
        </w:rPr>
        <w:t>в случае расчета стоимости абонемента на право размещения транспортного средства только на платных перехватывающих плоскостных муниципальных парковках в дневное время R принимается равным четырем часам,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 xml:space="preserve">для расчета стоимости абонемента на право размещения транспортного средства на платных плоскостных </w:t>
      </w:r>
      <w:r w:rsidR="00DA5DBE">
        <w:rPr>
          <w:sz w:val="28"/>
          <w:szCs w:val="28"/>
        </w:rPr>
        <w:t xml:space="preserve">муниципальных </w:t>
      </w:r>
      <w:r w:rsidRPr="00752159">
        <w:rPr>
          <w:sz w:val="28"/>
          <w:szCs w:val="28"/>
        </w:rPr>
        <w:t xml:space="preserve">парковках в ночное время </w:t>
      </w:r>
      <w:r w:rsidRPr="00752159">
        <w:rPr>
          <w:sz w:val="28"/>
          <w:szCs w:val="28"/>
          <w:lang w:val="en-US"/>
        </w:rPr>
        <w:t>R</w:t>
      </w:r>
      <w:r w:rsidRPr="00752159">
        <w:rPr>
          <w:sz w:val="28"/>
          <w:szCs w:val="28"/>
        </w:rPr>
        <w:t xml:space="preserve"> принимается равным четырем часам,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Р – размер платы за пользование платными муниципальными парковками в соответствующей тарифной зоне, руб./час. При расчете стоимости абонемента на право размещения мотоцикла или мопеда Р принимается равным 50</w:t>
      </w:r>
      <w:r w:rsidR="00C55811">
        <w:rPr>
          <w:sz w:val="28"/>
          <w:szCs w:val="28"/>
        </w:rPr>
        <w:t> </w:t>
      </w:r>
      <w:r w:rsidRPr="00752159">
        <w:rPr>
          <w:sz w:val="28"/>
          <w:szCs w:val="28"/>
        </w:rPr>
        <w:t>% от размера платы за пользование платными муниципальными парковками в соответствующей тарифной зоне,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k</w:t>
      </w:r>
      <w:r w:rsidRPr="00752159">
        <w:rPr>
          <w:sz w:val="28"/>
          <w:szCs w:val="28"/>
          <w:vertAlign w:val="subscript"/>
        </w:rPr>
        <w:t>3</w:t>
      </w:r>
      <w:r w:rsidRPr="00752159">
        <w:rPr>
          <w:sz w:val="28"/>
          <w:szCs w:val="28"/>
        </w:rPr>
        <w:t xml:space="preserve"> – понижающий коэффициент.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4.3. Размер понижающего коэффициента k</w:t>
      </w:r>
      <w:r w:rsidRPr="00752159">
        <w:rPr>
          <w:sz w:val="28"/>
          <w:szCs w:val="28"/>
          <w:vertAlign w:val="subscript"/>
        </w:rPr>
        <w:t>3</w:t>
      </w:r>
      <w:r w:rsidRPr="00752159">
        <w:rPr>
          <w:sz w:val="28"/>
          <w:szCs w:val="28"/>
        </w:rPr>
        <w:t xml:space="preserve"> устанавливается в зависимости от периода действия абонемента и составляет: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0,8 – при периоде действия абонемента не более 20 рабочих дней,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0,75 – при периоде действия абонемента от 21 до 40 рабочих дней,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0,7 – при периоде действия абонемента более 40 рабочих дней.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4.4. Условие пользования абонементом соответствующего вида зависит от Р (размер платы за пользование платными муниципальными парковками соответствующего вида в тарифной зоне, указанный в абонементе, руб./час) и Р</w:t>
      </w:r>
      <w:r w:rsidRPr="00752159">
        <w:rPr>
          <w:sz w:val="28"/>
          <w:szCs w:val="28"/>
          <w:vertAlign w:val="subscript"/>
        </w:rPr>
        <w:t>тз</w:t>
      </w:r>
      <w:r w:rsidRPr="00752159">
        <w:rPr>
          <w:sz w:val="28"/>
          <w:szCs w:val="28"/>
        </w:rPr>
        <w:t xml:space="preserve"> (размер платы за пользование платной муниципальной парковкой соответствующего вида в тарифной зоне фактического размещения транспортного средства, руб./час):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если Р &lt; Р</w:t>
      </w:r>
      <w:r w:rsidRPr="00752159">
        <w:rPr>
          <w:sz w:val="28"/>
          <w:szCs w:val="28"/>
          <w:vertAlign w:val="subscript"/>
        </w:rPr>
        <w:t>тз</w:t>
      </w:r>
      <w:r w:rsidRPr="00752159">
        <w:rPr>
          <w:sz w:val="28"/>
          <w:szCs w:val="28"/>
        </w:rPr>
        <w:t>, то за каждый полный или неполный час пользования платной муниципальной парковкой, подлежащий оплате, вносится плата в размере (Р</w:t>
      </w:r>
      <w:r w:rsidRPr="00752159">
        <w:rPr>
          <w:sz w:val="28"/>
          <w:szCs w:val="28"/>
          <w:vertAlign w:val="subscript"/>
        </w:rPr>
        <w:t>тз</w:t>
      </w:r>
      <w:r w:rsidRPr="00752159">
        <w:rPr>
          <w:sz w:val="28"/>
          <w:szCs w:val="28"/>
        </w:rPr>
        <w:t xml:space="preserve"> - Р) одним из способов, установленным Положением о парковках общего пользования местного значения города Перми,</w:t>
      </w:r>
      <w:r w:rsidRPr="00752159">
        <w:rPr>
          <w:rFonts w:ascii="Arial" w:hAnsi="Arial" w:cs="Arial"/>
        </w:rPr>
        <w:t xml:space="preserve"> </w:t>
      </w:r>
      <w:r w:rsidRPr="00752159">
        <w:rPr>
          <w:sz w:val="28"/>
          <w:szCs w:val="28"/>
        </w:rPr>
        <w:t>утвержденным решением Пермской городской Думы,</w:t>
      </w:r>
    </w:p>
    <w:p w:rsidR="00752159" w:rsidRPr="00752159" w:rsidRDefault="00752159" w:rsidP="007521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159">
        <w:rPr>
          <w:sz w:val="28"/>
          <w:szCs w:val="28"/>
        </w:rPr>
        <w:t>если Р &gt;= Р</w:t>
      </w:r>
      <w:r w:rsidRPr="00752159">
        <w:rPr>
          <w:sz w:val="28"/>
          <w:szCs w:val="28"/>
          <w:vertAlign w:val="subscript"/>
        </w:rPr>
        <w:t>тз</w:t>
      </w:r>
      <w:r w:rsidRPr="00752159">
        <w:rPr>
          <w:sz w:val="28"/>
          <w:szCs w:val="28"/>
        </w:rPr>
        <w:t>, дополнительная плата не вносится.</w:t>
      </w:r>
    </w:p>
    <w:p w:rsidR="00405917" w:rsidRPr="00405917" w:rsidRDefault="00405917" w:rsidP="00405917"/>
    <w:sectPr w:rsidR="00405917" w:rsidRPr="00405917" w:rsidSect="00D16CA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JXL528v+dD7jwMtEDvyifFSxsb7fGA3pbYgInp+6oVKWg/xed7fB3lcxzQm/nvncTAyBD55ks05Lo7qGzwIVw==" w:salt="PCWIMWzC+icWBTznfGc3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4BFE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C8C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2159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CDB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5811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3BC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5DB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7CA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1389675-1847-4EEA-A0AA-C733316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2335</Words>
  <Characters>13310</Characters>
  <Application>Microsoft Office Word</Application>
  <DocSecurity>8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2022-04-27T08:57:00Z</cp:lastPrinted>
  <dcterms:created xsi:type="dcterms:W3CDTF">2022-02-11T08:51:00Z</dcterms:created>
  <dcterms:modified xsi:type="dcterms:W3CDTF">2022-04-27T08:57:00Z</dcterms:modified>
</cp:coreProperties>
</file>