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814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776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814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7763D">
                        <w:rPr>
                          <w:sz w:val="28"/>
                          <w:szCs w:val="28"/>
                          <w:u w:val="single"/>
                        </w:rPr>
                        <w:t xml:space="preserve"> 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14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814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643E" w:rsidRPr="003528CC" w:rsidRDefault="009F643E" w:rsidP="009F643E">
      <w:pPr>
        <w:suppressAutoHyphens/>
        <w:spacing w:after="480"/>
        <w:jc w:val="center"/>
        <w:rPr>
          <w:b/>
          <w:sz w:val="28"/>
          <w:szCs w:val="28"/>
        </w:rPr>
      </w:pPr>
      <w:r w:rsidRPr="003528CC">
        <w:rPr>
          <w:b/>
          <w:sz w:val="28"/>
          <w:szCs w:val="28"/>
        </w:rPr>
        <w:t>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9F643E" w:rsidRPr="003528CC" w:rsidRDefault="009F643E" w:rsidP="009F643E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В соответствии с решениями Пермской городской Думы от 15.12.2020 №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253 «Об утверждении Прогнозного плана приватизации муниципального имущества города Перми на 2021 год и плановый период 2022 и 2023 годов», от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28.06.2022 №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147 «Об утверждении Порядка управления находящимися в собственности муниципального образования город Пермь акциями акционерных обществ»</w:t>
      </w:r>
    </w:p>
    <w:p w:rsidR="009F643E" w:rsidRPr="003528CC" w:rsidRDefault="009F643E" w:rsidP="009F643E">
      <w:pPr>
        <w:spacing w:before="240" w:after="240"/>
        <w:jc w:val="center"/>
        <w:rPr>
          <w:sz w:val="28"/>
          <w:szCs w:val="28"/>
        </w:rPr>
      </w:pPr>
      <w:r w:rsidRPr="003528CC">
        <w:rPr>
          <w:sz w:val="28"/>
          <w:szCs w:val="28"/>
        </w:rPr>
        <w:t xml:space="preserve">Пермская городская Дума </w:t>
      </w:r>
      <w:r w:rsidRPr="003528C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528CC">
        <w:rPr>
          <w:b/>
          <w:sz w:val="28"/>
          <w:szCs w:val="28"/>
        </w:rPr>
        <w:t>:</w:t>
      </w:r>
    </w:p>
    <w:p w:rsidR="009F643E" w:rsidRPr="003528CC" w:rsidRDefault="009F643E" w:rsidP="009F643E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1. Внести в Положение о департаменте социальной политики администрации города Перми, утвержденное решением Пермской городской Думы от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12.09.2006 № 221 (в редакции решений Пермской городской Думы от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28.11.2006 № 332,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28.08.2007 № 199, от 24.02.2009 № 36, от 24.03.2009 № 41, от 25.08.2009 № 188, от 27.10.2009 № 241, от 24.11.2009 № 292, от 26.01.2010 №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18, от 29.06.2010 № 103, от 17.12.2010 № 216, от 30.08.2011 № 157, от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30.08.2011 № 158, от 21.12.2011 №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253,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22.05.2012 № 84, от 25.09.2012 №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189, от 20.11.2012 № 259,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23.09.2014 № 193, от 28.10.2014 № 219, от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16.12.2014 № 275,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24.03.2015 № 48, от 24.11.2015 № 257, от 22.12.2015 №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284,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24.01.2017 № 3, от 24.01.2017 № 14, от 25.04.2017 №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84,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19.12.2017 №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259, от 19.12.2017 № 260, от 27.03.2018 № 49,</w:t>
      </w:r>
      <w:r>
        <w:rPr>
          <w:sz w:val="28"/>
          <w:szCs w:val="28"/>
        </w:rPr>
        <w:t xml:space="preserve"> </w:t>
      </w:r>
      <w:r w:rsidRPr="003528CC">
        <w:rPr>
          <w:sz w:val="28"/>
          <w:szCs w:val="28"/>
        </w:rPr>
        <w:t>от 25.09.2018 № 188, от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25.09.2018 № 191, от 20.11.2018 № 240, от 27.08.2019 № 156, от 23.06.2020 №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 xml:space="preserve">117, от 24.08.2021 № 196, </w:t>
      </w:r>
      <w:r>
        <w:rPr>
          <w:sz w:val="28"/>
          <w:szCs w:val="28"/>
        </w:rPr>
        <w:t xml:space="preserve">от 21.12.2021 № 324), изменение, дополнив </w:t>
      </w:r>
      <w:r w:rsidRPr="003528CC">
        <w:rPr>
          <w:sz w:val="28"/>
          <w:szCs w:val="28"/>
        </w:rPr>
        <w:t>подпункт</w:t>
      </w:r>
      <w:r>
        <w:rPr>
          <w:sz w:val="28"/>
          <w:szCs w:val="28"/>
        </w:rPr>
        <w:t> </w:t>
      </w:r>
      <w:r w:rsidRPr="003528CC">
        <w:rPr>
          <w:sz w:val="28"/>
          <w:szCs w:val="28"/>
        </w:rPr>
        <w:t>5.2.12 после слов «</w:t>
      </w:r>
      <w:r w:rsidR="003814D1">
        <w:rPr>
          <w:sz w:val="28"/>
          <w:szCs w:val="28"/>
        </w:rPr>
        <w:t>о внесении изменений в них</w:t>
      </w:r>
      <w:r w:rsidRPr="003528CC">
        <w:rPr>
          <w:sz w:val="28"/>
          <w:szCs w:val="28"/>
        </w:rPr>
        <w:t xml:space="preserve">» </w:t>
      </w:r>
      <w:r w:rsidRPr="003C7E8A">
        <w:rPr>
          <w:sz w:val="28"/>
          <w:szCs w:val="28"/>
        </w:rPr>
        <w:t>словами «, а также по вопросам, связанным</w:t>
      </w:r>
      <w:r>
        <w:rPr>
          <w:sz w:val="28"/>
          <w:szCs w:val="28"/>
        </w:rPr>
        <w:t xml:space="preserve"> </w:t>
      </w:r>
      <w:r w:rsidRPr="003C7E8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3C7E8A">
        <w:rPr>
          <w:sz w:val="28"/>
          <w:szCs w:val="28"/>
        </w:rPr>
        <w:t>управлением хозяйственными обществами»</w:t>
      </w:r>
      <w:r w:rsidRPr="003528CC">
        <w:rPr>
          <w:sz w:val="28"/>
          <w:szCs w:val="28"/>
        </w:rPr>
        <w:t>.</w:t>
      </w:r>
    </w:p>
    <w:p w:rsidR="009F643E" w:rsidRPr="003528CC" w:rsidRDefault="009F643E" w:rsidP="009F643E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643E" w:rsidRPr="003528CC" w:rsidRDefault="009F643E" w:rsidP="009F643E">
      <w:pPr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3528CC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9F643E" w:rsidRPr="003528CC" w:rsidRDefault="009F643E" w:rsidP="009F643E">
      <w:pPr>
        <w:spacing w:after="720"/>
        <w:ind w:firstLine="709"/>
        <w:jc w:val="both"/>
        <w:rPr>
          <w:sz w:val="28"/>
          <w:szCs w:val="28"/>
        </w:rPr>
      </w:pPr>
      <w:r w:rsidRPr="003528C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A7763D" w:rsidRDefault="00A7763D" w:rsidP="00A7763D">
      <w:pPr>
        <w:widowControl w:val="0"/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A7763D" w:rsidRDefault="00A7763D" w:rsidP="00A7763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Э.А. Хайруллин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c2tbaGPSb8H0jUVaLA+LPxMUKoQ85J6Ty6MWOP3luL9hnsHiSYq2MdFZ8D/0XYqgiMCJPzszvqXSItAVIPt0A==" w:salt="khRsD0rC98vdlcJkNTn+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14D1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643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63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ED9C75E-68B2-42FB-A1FC-5276B98A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2022-08-22T10:02:00Z</cp:lastPrinted>
  <dcterms:created xsi:type="dcterms:W3CDTF">2021-10-01T08:40:00Z</dcterms:created>
  <dcterms:modified xsi:type="dcterms:W3CDTF">2022-08-22T10:03:00Z</dcterms:modified>
</cp:coreProperties>
</file>