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094AE632" w:rsidR="00D6756E" w:rsidRPr="00A43577" w:rsidRDefault="00773CDB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10.11.2022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225248C5" w:rsidR="00D6756E" w:rsidRPr="00A43577" w:rsidRDefault="00773CDB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1146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094AE632" w:rsidR="00D6756E" w:rsidRPr="00A43577" w:rsidRDefault="00773CDB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10.11.2022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225248C5" w:rsidR="00D6756E" w:rsidRPr="00A43577" w:rsidRDefault="00773CDB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1146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04B562A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8618B6">
        <w:rPr>
          <w:rFonts w:eastAsia="Times New Roman" w:cs="Times New Roman"/>
          <w:b/>
          <w:szCs w:val="20"/>
          <w:lang w:eastAsia="ru-RU"/>
        </w:rPr>
        <w:br/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9B67D67" w14:textId="6178A9B9" w:rsidR="00DB0678" w:rsidRPr="002B0A70" w:rsidRDefault="00F1239A" w:rsidP="00F1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 xml:space="preserve">В соответствии со </w:t>
      </w:r>
      <w:hyperlink r:id="rId10" w:history="1">
        <w:r w:rsidRPr="00F1239A">
          <w:rPr>
            <w:rFonts w:eastAsia="Calibri" w:cs="Times New Roman"/>
            <w:bCs/>
            <w:szCs w:val="28"/>
          </w:rPr>
          <w:t>статьей 144</w:t>
        </w:r>
      </w:hyperlink>
      <w:r w:rsidRPr="00F1239A">
        <w:rPr>
          <w:rFonts w:eastAsia="Calibri" w:cs="Times New Roman"/>
          <w:bCs/>
          <w:szCs w:val="28"/>
        </w:rPr>
        <w:t xml:space="preserve"> Трудового кодекса Российской Федерации, Федеральным </w:t>
      </w:r>
      <w:hyperlink r:id="rId11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497137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2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3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497137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», в</w:t>
      </w:r>
      <w:r w:rsidR="00F723B5" w:rsidRPr="002B0A70">
        <w:rPr>
          <w:rFonts w:eastAsia="Calibri" w:cs="Times New Roman"/>
          <w:bCs/>
          <w:szCs w:val="28"/>
        </w:rPr>
        <w:t xml:space="preserve">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="00F723B5"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14:paraId="18F76F49" w14:textId="4956B309" w:rsidR="00E91DCD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6774EFCD" w14:textId="77777777" w:rsidR="00E91DCD" w:rsidRPr="00163020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контрольному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постановлением администрации города Перми от 23 сентября 2019 г. № 585 </w:t>
      </w:r>
      <w:r w:rsidR="000F2F27" w:rsidRPr="00AC3BB0">
        <w:rPr>
          <w:rFonts w:eastAsia="Calibri" w:cs="Times New Roman"/>
          <w:szCs w:val="28"/>
        </w:rPr>
        <w:t xml:space="preserve">(в ред. </w:t>
      </w:r>
      <w:r w:rsidR="000F2F27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0F2F27" w:rsidRPr="000F2F27">
        <w:rPr>
          <w:rFonts w:eastAsia="Calibri" w:cs="Times New Roman"/>
          <w:szCs w:val="28"/>
        </w:rPr>
        <w:t xml:space="preserve">от 06.07.2022 </w:t>
      </w:r>
      <w:r w:rsidR="000F2F27">
        <w:rPr>
          <w:rFonts w:eastAsia="Calibri" w:cs="Times New Roman"/>
          <w:szCs w:val="28"/>
        </w:rPr>
        <w:br/>
      </w:r>
      <w:hyperlink r:id="rId14" w:history="1">
        <w:r w:rsidR="000F2F27">
          <w:rPr>
            <w:rFonts w:eastAsia="Calibri" w:cs="Times New Roman"/>
            <w:szCs w:val="28"/>
          </w:rPr>
          <w:t>№</w:t>
        </w:r>
        <w:r w:rsidR="000F2F27" w:rsidRPr="000F2F27">
          <w:rPr>
            <w:rFonts w:eastAsia="Calibri" w:cs="Times New Roman"/>
            <w:szCs w:val="28"/>
          </w:rPr>
          <w:t xml:space="preserve"> 579</w:t>
        </w:r>
      </w:hyperlink>
      <w:r w:rsidR="000F2F27">
        <w:rPr>
          <w:rFonts w:eastAsia="Calibri" w:cs="Times New Roman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5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</w:p>
    <w:p w14:paraId="53DE0896" w14:textId="6B862B31" w:rsidR="003D2BEB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B230C7">
        <w:rPr>
          <w:rFonts w:eastAsia="Calibri" w:cs="Times New Roman"/>
          <w:szCs w:val="28"/>
        </w:rPr>
        <w:t xml:space="preserve">. </w:t>
      </w:r>
      <w:r w:rsidRPr="00F1239A">
        <w:rPr>
          <w:rFonts w:eastAsia="Calibri" w:cs="Times New Roman"/>
          <w:szCs w:val="28"/>
        </w:rPr>
        <w:t xml:space="preserve">Настоящее постановление вступает в силу с 01 октября 2023 г., но не ранее дня официального опубликования в печатном средстве массовой информации </w:t>
      </w:r>
      <w:r>
        <w:rPr>
          <w:rFonts w:eastAsia="Calibri" w:cs="Times New Roman"/>
          <w:szCs w:val="28"/>
        </w:rPr>
        <w:t>«</w:t>
      </w:r>
      <w:r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eastAsia="Calibri" w:cs="Times New Roman"/>
          <w:szCs w:val="28"/>
        </w:rPr>
        <w:t>»</w:t>
      </w:r>
      <w:r w:rsidRPr="00F1239A">
        <w:rPr>
          <w:rFonts w:eastAsia="Calibri" w:cs="Times New Roman"/>
          <w:szCs w:val="28"/>
        </w:rPr>
        <w:t>.</w:t>
      </w:r>
    </w:p>
    <w:p w14:paraId="07FC331E" w14:textId="05D41053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1CA75" w14:textId="403F6AE1" w:rsidR="00C8090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400CC11" w14:textId="3BEDD9F7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C4349F4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</w:t>
      </w:r>
      <w:r w:rsidR="00106496">
        <w:rPr>
          <w:rFonts w:eastAsia="Calibri" w:cs="Times New Roman"/>
          <w:bCs/>
          <w:szCs w:val="28"/>
        </w:rPr>
        <w:t>а</w:t>
      </w:r>
      <w:r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</w:t>
      </w:r>
      <w:r w:rsidR="002B0A70">
        <w:rPr>
          <w:rFonts w:eastAsia="Calibri" w:cs="Times New Roman"/>
          <w:bCs/>
          <w:szCs w:val="28"/>
        </w:rPr>
        <w:t xml:space="preserve"> </w:t>
      </w:r>
      <w:r w:rsidRPr="00F723B5">
        <w:rPr>
          <w:rFonts w:eastAsia="Calibri" w:cs="Times New Roman"/>
          <w:bCs/>
          <w:szCs w:val="28"/>
        </w:rPr>
        <w:t xml:space="preserve">                           А.Н. Дёмкин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6"/>
          <w:headerReference w:type="first" r:id="rId17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7F038434" w14:textId="20531360" w:rsidR="00B53E92" w:rsidRPr="00497137" w:rsidRDefault="00497137" w:rsidP="00497137">
      <w:pPr>
        <w:pStyle w:val="ConsPlusTitle"/>
        <w:spacing w:line="240" w:lineRule="exact"/>
        <w:ind w:left="5670"/>
        <w:rPr>
          <w:b w:val="0"/>
        </w:rPr>
      </w:pPr>
      <w:r w:rsidRPr="00497137">
        <w:rPr>
          <w:b w:val="0"/>
        </w:rPr>
        <w:t>от</w:t>
      </w:r>
      <w:r w:rsidR="00773CDB">
        <w:rPr>
          <w:b w:val="0"/>
        </w:rPr>
        <w:t xml:space="preserve"> 10.11.2022 № 1146</w:t>
      </w:r>
      <w:bookmarkStart w:id="2" w:name="_GoBack"/>
      <w:bookmarkEnd w:id="2"/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7"/>
        <w:gridCol w:w="3590"/>
        <w:gridCol w:w="2460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11 470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13 938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18 548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2355053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FB6977B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ADE0480" w14:textId="77777777" w:rsidR="000F2F27" w:rsidRPr="00A830FD" w:rsidRDefault="000F2F27" w:rsidP="000F2F27">
      <w:pPr>
        <w:pStyle w:val="ConsPlusNormal"/>
        <w:keepNext/>
        <w:widowControl/>
        <w:jc w:val="right"/>
        <w:outlineLvl w:val="2"/>
      </w:pPr>
      <w:r w:rsidRPr="00A830FD">
        <w:t>Таблица 2</w:t>
      </w:r>
    </w:p>
    <w:p w14:paraId="625F92E4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</w:p>
    <w:p w14:paraId="0793205B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324CE946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работников </w:t>
      </w:r>
      <w:r w:rsidRPr="00A830FD">
        <w:t>муниципального учреждения</w:t>
      </w:r>
      <w:r>
        <w:t>,</w:t>
      </w:r>
      <w:r w:rsidRPr="00A830FD">
        <w:t xml:space="preserve"> </w:t>
      </w:r>
    </w:p>
    <w:p w14:paraId="4B9DEE55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Pr="00367DE0">
        <w:t xml:space="preserve"> </w:t>
      </w:r>
      <w:r w:rsidRPr="00A830FD">
        <w:t>города Перми</w:t>
      </w:r>
      <w:r>
        <w:t>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0F2F27" w14:paraId="457A9049" w14:textId="77777777" w:rsidTr="008F58F9">
        <w:tc>
          <w:tcPr>
            <w:tcW w:w="244" w:type="pct"/>
          </w:tcPr>
          <w:p w14:paraId="4970A06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00C5CB3D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3F128B66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3AABD91D" w14:textId="77777777" w:rsidTr="008F58F9">
        <w:tc>
          <w:tcPr>
            <w:tcW w:w="244" w:type="pct"/>
          </w:tcPr>
          <w:p w14:paraId="09FE29B9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76935294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CD3F6B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0F2F27" w14:paraId="28BCC2CD" w14:textId="77777777" w:rsidTr="008F58F9">
        <w:tc>
          <w:tcPr>
            <w:tcW w:w="244" w:type="pct"/>
          </w:tcPr>
          <w:p w14:paraId="6DB50E31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55EE53C7" w14:textId="77777777" w:rsidR="000F2F27" w:rsidRPr="003404EC" w:rsidRDefault="000F2F27" w:rsidP="008F58F9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1207" w:type="pct"/>
          </w:tcPr>
          <w:p w14:paraId="3310DB60" w14:textId="77777777" w:rsidR="000F2F27" w:rsidRPr="003404EC" w:rsidRDefault="000F2F27" w:rsidP="008F58F9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12 463</w:t>
            </w:r>
          </w:p>
        </w:tc>
      </w:tr>
      <w:tr w:rsidR="000F2F27" w14:paraId="3E0EE2EF" w14:textId="77777777" w:rsidTr="008F58F9">
        <w:tc>
          <w:tcPr>
            <w:tcW w:w="244" w:type="pct"/>
          </w:tcPr>
          <w:p w14:paraId="6C89EC8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02446193" w14:textId="77777777" w:rsidR="000F2F27" w:rsidRPr="003404EC" w:rsidRDefault="000F2F27" w:rsidP="008F58F9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145FE633" w14:textId="77777777" w:rsidR="000F2F27" w:rsidRPr="003404EC" w:rsidRDefault="000F2F27" w:rsidP="008F58F9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13 938</w:t>
            </w:r>
          </w:p>
        </w:tc>
      </w:tr>
      <w:tr w:rsidR="000F2F27" w14:paraId="066A2CA3" w14:textId="77777777" w:rsidTr="008F58F9">
        <w:tc>
          <w:tcPr>
            <w:tcW w:w="244" w:type="pct"/>
          </w:tcPr>
          <w:p w14:paraId="5C24C25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3549" w:type="pct"/>
          </w:tcPr>
          <w:p w14:paraId="09406371" w14:textId="77777777" w:rsidR="000F2F27" w:rsidRPr="003404EC" w:rsidRDefault="000F2F27" w:rsidP="008F58F9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633A5BE" w14:textId="77777777" w:rsidR="000F2F27" w:rsidRPr="003404EC" w:rsidRDefault="000F2F27" w:rsidP="008F58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16 639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</w:t>
      </w:r>
      <w:r>
        <w:rPr>
          <w:sz w:val="24"/>
          <w:szCs w:val="28"/>
        </w:rPr>
        <w:t>ексации должностных окладов на 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033"/>
        <w:gridCol w:w="2391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25 014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19 104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индек</w:t>
      </w:r>
      <w:r>
        <w:rPr>
          <w:sz w:val="24"/>
          <w:szCs w:val="28"/>
        </w:rPr>
        <w:t>сации должностных окладов на 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18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1CA8" w14:textId="77777777" w:rsidR="00D77182" w:rsidRDefault="00D77182" w:rsidP="00A114B8">
      <w:pPr>
        <w:spacing w:after="0" w:line="240" w:lineRule="auto"/>
      </w:pPr>
      <w:r>
        <w:separator/>
      </w:r>
    </w:p>
  </w:endnote>
  <w:endnote w:type="continuationSeparator" w:id="0">
    <w:p w14:paraId="1AF65109" w14:textId="77777777" w:rsidR="00D77182" w:rsidRDefault="00D77182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5BA5F" w14:textId="77777777" w:rsidR="00D77182" w:rsidRDefault="00D77182" w:rsidP="00A114B8">
      <w:pPr>
        <w:spacing w:after="0" w:line="240" w:lineRule="auto"/>
      </w:pPr>
      <w:r>
        <w:separator/>
      </w:r>
    </w:p>
  </w:footnote>
  <w:footnote w:type="continuationSeparator" w:id="0">
    <w:p w14:paraId="364DD1B6" w14:textId="77777777" w:rsidR="00D77182" w:rsidRDefault="00D77182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D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6EC0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2BEB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97137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73CDB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248D0"/>
    <w:rsid w:val="00834000"/>
    <w:rsid w:val="00843C7A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179B0"/>
    <w:rsid w:val="00B201E3"/>
    <w:rsid w:val="00B20D02"/>
    <w:rsid w:val="00B230C7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77182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D47D6"/>
    <w:rsid w:val="00DE6A38"/>
    <w:rsid w:val="00DF7895"/>
    <w:rsid w:val="00E00529"/>
    <w:rsid w:val="00E16869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91DCD"/>
    <w:rsid w:val="00EC79CD"/>
    <w:rsid w:val="00EE70D6"/>
    <w:rsid w:val="00EF5092"/>
    <w:rsid w:val="00F01226"/>
    <w:rsid w:val="00F0135F"/>
    <w:rsid w:val="00F1239A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  <w15:docId w15:val="{FFDF3B63-2D06-4264-9AFE-6037846C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35064&amp;dst=100006&amp;field=134&amp;date=31.10.202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67380&amp;dst=100481&amp;field=134&amp;date=31.10.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87&amp;date=3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428405&amp;dst=693&amp;field=134&amp;date=31.10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68747&amp;dst=100005&amp;field=134&amp;date=1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7357-5A14-47B5-B6A7-4D2D805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2022-11-10T10:16:00Z</cp:lastPrinted>
  <dcterms:created xsi:type="dcterms:W3CDTF">2022-11-10T10:18:00Z</dcterms:created>
  <dcterms:modified xsi:type="dcterms:W3CDTF">2022-11-10T10:18:00Z</dcterms:modified>
</cp:coreProperties>
</file>