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F543FF" w:rsidRDefault="00F543FF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F543FF" w:rsidRPr="0031066C" w:rsidRDefault="00F543FF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F543FF" w:rsidRPr="0099544D" w:rsidRDefault="00F543FF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77777777" w:rsidR="00F543FF" w:rsidRPr="00A43577" w:rsidRDefault="00F543FF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77777777" w:rsidR="00F543FF" w:rsidRPr="00A43577" w:rsidRDefault="00F543FF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7740E1F2" w14:textId="389D7637" w:rsidR="00F543FF" w:rsidRDefault="00F543FF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F543FF" w:rsidRPr="0031066C" w:rsidRDefault="00F543FF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F543FF" w:rsidRPr="0099544D" w:rsidRDefault="00F543FF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93B7286" w14:textId="77777777" w:rsidR="00F543FF" w:rsidRPr="00A43577" w:rsidRDefault="00F543FF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A4497DC" w14:textId="77777777" w:rsidR="00F543FF" w:rsidRPr="00A43577" w:rsidRDefault="00F543FF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E94FE3">
      <w:pPr>
        <w:spacing w:line="240" w:lineRule="exact"/>
        <w:rPr>
          <w:sz w:val="24"/>
          <w:szCs w:val="24"/>
        </w:rPr>
      </w:pPr>
    </w:p>
    <w:p w14:paraId="74DFBBF8" w14:textId="77777777" w:rsidR="00415139" w:rsidRPr="000B7533" w:rsidRDefault="00415139" w:rsidP="00E94FE3">
      <w:pPr>
        <w:spacing w:line="240" w:lineRule="exact"/>
        <w:rPr>
          <w:sz w:val="28"/>
          <w:szCs w:val="28"/>
        </w:rPr>
      </w:pPr>
    </w:p>
    <w:p w14:paraId="463B1420" w14:textId="77777777" w:rsidR="00415139" w:rsidRDefault="00415139" w:rsidP="00E94FE3">
      <w:pPr>
        <w:spacing w:line="240" w:lineRule="exact"/>
        <w:jc w:val="both"/>
        <w:rPr>
          <w:sz w:val="28"/>
          <w:szCs w:val="28"/>
        </w:rPr>
      </w:pPr>
    </w:p>
    <w:p w14:paraId="543AAD81" w14:textId="77777777" w:rsidR="00405580" w:rsidRDefault="00405580" w:rsidP="00E94FE3">
      <w:pPr>
        <w:spacing w:line="240" w:lineRule="exact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AF35DD">
      <w:pPr>
        <w:spacing w:line="240" w:lineRule="exact"/>
        <w:jc w:val="both"/>
        <w:rPr>
          <w:sz w:val="28"/>
          <w:szCs w:val="28"/>
        </w:rPr>
      </w:pPr>
    </w:p>
    <w:p w14:paraId="637FF35A" w14:textId="15614709" w:rsidR="0024578B" w:rsidRPr="000B7533" w:rsidRDefault="005343C0" w:rsidP="00AF35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14:paraId="3EA7BAD5" w14:textId="77777777" w:rsidR="00EC77E9" w:rsidRPr="000B7533" w:rsidRDefault="00EC77E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FFFD68F" w14:textId="5FB391ED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777DE7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777DE7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0BB3587A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0756A3">
        <w:rPr>
          <w:sz w:val="28"/>
          <w:szCs w:val="28"/>
        </w:rPr>
        <w:t>, от 23.11.2022</w:t>
      </w:r>
      <w:r w:rsidR="000756A3">
        <w:rPr>
          <w:sz w:val="28"/>
          <w:szCs w:val="28"/>
        </w:rPr>
        <w:br/>
        <w:t>№ 1179</w:t>
      </w:r>
      <w:r w:rsidR="00F543FF">
        <w:rPr>
          <w:sz w:val="28"/>
          <w:szCs w:val="28"/>
        </w:rPr>
        <w:t>, от 19.01.2023 № 29</w:t>
      </w:r>
      <w:r w:rsidR="000756A3">
        <w:rPr>
          <w:sz w:val="28"/>
          <w:szCs w:val="28"/>
        </w:rPr>
        <w:t>)</w:t>
      </w:r>
      <w:r w:rsidR="00405580">
        <w:rPr>
          <w:sz w:val="28"/>
          <w:szCs w:val="28"/>
        </w:rPr>
        <w:t>.</w:t>
      </w:r>
    </w:p>
    <w:p w14:paraId="3642BE8E" w14:textId="3B5F0CCF" w:rsidR="0048607D" w:rsidRPr="0039710A" w:rsidRDefault="004A5822" w:rsidP="00FE2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26E">
        <w:rPr>
          <w:sz w:val="28"/>
          <w:szCs w:val="28"/>
        </w:rPr>
        <w:t>2</w:t>
      </w:r>
      <w:r w:rsidR="0024578B" w:rsidRPr="00AA526E">
        <w:rPr>
          <w:sz w:val="28"/>
          <w:szCs w:val="28"/>
        </w:rPr>
        <w:t xml:space="preserve">. </w:t>
      </w:r>
      <w:r w:rsidR="00CC4A1F" w:rsidRPr="00AA526E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F72AD" w:rsidRPr="00AA526E">
        <w:rPr>
          <w:sz w:val="28"/>
          <w:szCs w:val="28"/>
        </w:rPr>
        <w:t>«</w:t>
      </w:r>
      <w:r w:rsidR="00CC4A1F" w:rsidRPr="00AA526E">
        <w:rPr>
          <w:sz w:val="28"/>
          <w:szCs w:val="28"/>
        </w:rPr>
        <w:t>Официальный бюллетень органов местного самоуправления муниципа</w:t>
      </w:r>
      <w:r w:rsidR="00FD6CCA" w:rsidRPr="00AA526E">
        <w:rPr>
          <w:sz w:val="28"/>
          <w:szCs w:val="28"/>
        </w:rPr>
        <w:t>льного образования город Пермь</w:t>
      </w:r>
      <w:r w:rsidR="002F72AD" w:rsidRPr="00AA526E">
        <w:rPr>
          <w:sz w:val="28"/>
          <w:szCs w:val="28"/>
        </w:rPr>
        <w:t>»</w:t>
      </w:r>
      <w:r w:rsidR="001C38E9" w:rsidRPr="00AA526E">
        <w:rPr>
          <w:sz w:val="28"/>
          <w:szCs w:val="28"/>
        </w:rPr>
        <w:t>.</w:t>
      </w:r>
    </w:p>
    <w:p w14:paraId="7CDAC653" w14:textId="636EC548" w:rsidR="0024578B" w:rsidRPr="000B7533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78B" w:rsidRPr="000B75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435CA715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14:paraId="7D84767A" w14:textId="5C20D181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77777777" w:rsidR="000D633F" w:rsidRPr="000B7533" w:rsidRDefault="000D633F" w:rsidP="00AF35DD">
      <w:pPr>
        <w:pStyle w:val="ConsPlusNormal"/>
        <w:spacing w:line="240" w:lineRule="exact"/>
        <w:ind w:left="9639"/>
        <w:jc w:val="both"/>
      </w:pPr>
      <w:r w:rsidRPr="000B7533">
        <w:lastRenderedPageBreak/>
        <w:t>УТВЕРЖДЕНЫ</w:t>
      </w:r>
    </w:p>
    <w:p w14:paraId="0205E4CC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постановлением администрации</w:t>
      </w:r>
    </w:p>
    <w:p w14:paraId="37272473" w14:textId="77777777" w:rsidR="000D633F" w:rsidRPr="000B7533" w:rsidRDefault="000D633F" w:rsidP="006D5B85">
      <w:pPr>
        <w:pStyle w:val="ConsPlusNormal"/>
        <w:spacing w:line="240" w:lineRule="exact"/>
        <w:ind w:left="9639"/>
        <w:jc w:val="both"/>
      </w:pPr>
      <w:r w:rsidRPr="000B7533">
        <w:t>города Перми</w:t>
      </w:r>
    </w:p>
    <w:p w14:paraId="73AE2E69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от</w:t>
      </w:r>
    </w:p>
    <w:p w14:paraId="7C3772CB" w14:textId="77777777" w:rsidR="00415139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178EF3C" w14:textId="2ADE7F66" w:rsidR="000D633F" w:rsidRDefault="005939DB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1:</w:t>
      </w:r>
    </w:p>
    <w:p w14:paraId="43340F6B" w14:textId="452F1AA2" w:rsidR="000B0F82" w:rsidRDefault="005E37DB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248D788" w14:textId="624A1985" w:rsidR="003D0D59" w:rsidRDefault="003D0D59" w:rsidP="00A83E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 xml:space="preserve">в графе 6 строки 69 </w:t>
      </w:r>
      <w:r w:rsidR="009C0F65" w:rsidRPr="009C0F65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A83EB5" w:rsidRPr="00A83EB5">
        <w:rPr>
          <w:rFonts w:ascii="Times New Roman" w:hAnsi="Times New Roman" w:cs="Times New Roman"/>
          <w:b w:val="0"/>
          <w:sz w:val="28"/>
          <w:szCs w:val="28"/>
        </w:rPr>
        <w:t>Комсом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>ольская площадь (в районе дома №</w:t>
      </w:r>
      <w:r w:rsidR="00A83EB5" w:rsidRPr="00A83EB5">
        <w:rPr>
          <w:rFonts w:ascii="Times New Roman" w:hAnsi="Times New Roman" w:cs="Times New Roman"/>
          <w:b w:val="0"/>
          <w:sz w:val="28"/>
          <w:szCs w:val="28"/>
        </w:rPr>
        <w:t xml:space="preserve"> 72 по Комсомольскому проспекту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>,» исключить</w:t>
      </w:r>
      <w:r w:rsidR="009C0F65" w:rsidRPr="009C0F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59FD911" w14:textId="1FBF950C" w:rsidR="009C0F65" w:rsidRDefault="00A83EB5" w:rsidP="00941F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дополнить строкой 78 следующего содержания</w:t>
      </w:r>
      <w:r w:rsidR="009C0F65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9C0F65" w14:paraId="401D6159" w14:textId="77777777" w:rsidTr="003E758B">
        <w:tc>
          <w:tcPr>
            <w:tcW w:w="365" w:type="dxa"/>
          </w:tcPr>
          <w:p w14:paraId="7926DC4E" w14:textId="7226000C" w:rsidR="009C0F65" w:rsidRPr="003901DF" w:rsidRDefault="00A83EB5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65" w:type="dxa"/>
          </w:tcPr>
          <w:p w14:paraId="62DE8562" w14:textId="3E1A4DC3" w:rsidR="009C0F65" w:rsidRPr="003901DF" w:rsidRDefault="00A83EB5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17" w:type="dxa"/>
          </w:tcPr>
          <w:p w14:paraId="322D46C1" w14:textId="38730C90" w:rsidR="009C0F65" w:rsidRPr="00A83EB5" w:rsidRDefault="001931CE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Сапфирная</w:t>
            </w:r>
            <w:r w:rsidR="00A83EB5">
              <w:rPr>
                <w:sz w:val="24"/>
                <w:szCs w:val="24"/>
              </w:rPr>
              <w:t xml:space="preserve"> – станция Пермь-</w:t>
            </w:r>
            <w:r w:rsidR="00A83EB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14:paraId="0E001F6D" w14:textId="25B98707" w:rsidR="009C0F65" w:rsidRPr="003901DF" w:rsidRDefault="009C0F65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C0F65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35C24CC0" w14:textId="79D90637" w:rsidR="009C0F65" w:rsidRDefault="00A83EB5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1931CE">
              <w:rPr>
                <w:sz w:val="24"/>
                <w:szCs w:val="24"/>
              </w:rPr>
              <w:t>Топазной</w:t>
            </w:r>
            <w:r w:rsidR="00385C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Лесной</w:t>
            </w:r>
            <w:r w:rsidRPr="001F0AD6">
              <w:rPr>
                <w:sz w:val="24"/>
                <w:szCs w:val="24"/>
              </w:rPr>
              <w:t xml:space="preserve">, Грибоедова, </w:t>
            </w:r>
            <w:proofErr w:type="spellStart"/>
            <w:r>
              <w:rPr>
                <w:sz w:val="24"/>
                <w:szCs w:val="24"/>
              </w:rPr>
              <w:t>Уинской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F0AD6">
              <w:rPr>
                <w:sz w:val="24"/>
                <w:szCs w:val="24"/>
              </w:rPr>
              <w:t>Старцева</w:t>
            </w:r>
            <w:proofErr w:type="spellEnd"/>
            <w:r w:rsidR="00545E95">
              <w:rPr>
                <w:sz w:val="24"/>
                <w:szCs w:val="24"/>
              </w:rPr>
              <w:t xml:space="preserve"> (по второстепенной дороге)</w:t>
            </w:r>
            <w:r>
              <w:rPr>
                <w:sz w:val="24"/>
                <w:szCs w:val="24"/>
              </w:rPr>
              <w:t xml:space="preserve">, Чкалова, Героев Хасана, Комсомольскому проспекту, Екатерининской, площади Гайдара, Ленина; </w:t>
            </w:r>
          </w:p>
          <w:p w14:paraId="7A072568" w14:textId="25382FBA" w:rsidR="009C0F65" w:rsidRPr="00352FFA" w:rsidRDefault="009C0F65" w:rsidP="00A83E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1931CE">
              <w:rPr>
                <w:sz w:val="24"/>
                <w:szCs w:val="24"/>
              </w:rPr>
              <w:t>:</w:t>
            </w:r>
            <w:r w:rsidR="00A83EB5" w:rsidRPr="001931CE">
              <w:rPr>
                <w:sz w:val="24"/>
                <w:szCs w:val="24"/>
              </w:rPr>
              <w:t xml:space="preserve"> </w:t>
            </w:r>
            <w:r w:rsidR="00C303CB" w:rsidRPr="001931CE">
              <w:rPr>
                <w:sz w:val="24"/>
                <w:szCs w:val="24"/>
              </w:rPr>
              <w:t>улица Сапфирная</w:t>
            </w:r>
            <w:r w:rsidR="00C303CB">
              <w:rPr>
                <w:sz w:val="24"/>
                <w:szCs w:val="24"/>
              </w:rPr>
              <w:t xml:space="preserve">, </w:t>
            </w:r>
            <w:r w:rsidR="00C303CB" w:rsidRPr="00C303CB">
              <w:rPr>
                <w:sz w:val="24"/>
                <w:szCs w:val="24"/>
              </w:rPr>
              <w:t xml:space="preserve">микрорайон Ива-1, </w:t>
            </w:r>
            <w:proofErr w:type="spellStart"/>
            <w:r w:rsidR="00C303CB" w:rsidRPr="00C303CB">
              <w:rPr>
                <w:sz w:val="24"/>
                <w:szCs w:val="24"/>
              </w:rPr>
              <w:t>Грибоедовский</w:t>
            </w:r>
            <w:proofErr w:type="spellEnd"/>
            <w:r w:rsidR="00385CDD">
              <w:rPr>
                <w:sz w:val="24"/>
                <w:szCs w:val="24"/>
              </w:rPr>
              <w:t>, улица Жигулевская</w:t>
            </w:r>
            <w:r w:rsidR="00C303CB" w:rsidRPr="00C303CB">
              <w:rPr>
                <w:sz w:val="24"/>
                <w:szCs w:val="24"/>
              </w:rPr>
              <w:t xml:space="preserve">, улица </w:t>
            </w:r>
            <w:proofErr w:type="spellStart"/>
            <w:r w:rsidR="00C303CB" w:rsidRPr="00C303CB">
              <w:rPr>
                <w:sz w:val="24"/>
                <w:szCs w:val="24"/>
              </w:rPr>
              <w:t>Старцева</w:t>
            </w:r>
            <w:proofErr w:type="spellEnd"/>
            <w:r w:rsidR="00C303CB" w:rsidRPr="00C303CB">
              <w:rPr>
                <w:sz w:val="24"/>
                <w:szCs w:val="24"/>
              </w:rPr>
              <w:t xml:space="preserve"> (по улице </w:t>
            </w:r>
            <w:proofErr w:type="spellStart"/>
            <w:r w:rsidR="00C303CB" w:rsidRPr="00C303CB">
              <w:rPr>
                <w:sz w:val="24"/>
                <w:szCs w:val="24"/>
              </w:rPr>
              <w:t>Старцева</w:t>
            </w:r>
            <w:proofErr w:type="spellEnd"/>
            <w:r w:rsidR="00C303CB" w:rsidRPr="00C303CB">
              <w:rPr>
                <w:sz w:val="24"/>
                <w:szCs w:val="24"/>
              </w:rPr>
              <w:t>, 49)</w:t>
            </w:r>
            <w:r w:rsidR="00C303CB">
              <w:rPr>
                <w:sz w:val="24"/>
                <w:szCs w:val="24"/>
              </w:rPr>
              <w:t xml:space="preserve">, </w:t>
            </w:r>
            <w:r w:rsidR="00C303CB" w:rsidRPr="00C303CB">
              <w:rPr>
                <w:sz w:val="24"/>
                <w:szCs w:val="24"/>
              </w:rPr>
              <w:t xml:space="preserve">улица </w:t>
            </w:r>
            <w:proofErr w:type="spellStart"/>
            <w:r w:rsidR="00C303CB" w:rsidRPr="00C303CB">
              <w:rPr>
                <w:sz w:val="24"/>
                <w:szCs w:val="24"/>
              </w:rPr>
              <w:t>Балхашская</w:t>
            </w:r>
            <w:proofErr w:type="spellEnd"/>
            <w:r w:rsidR="00C303CB" w:rsidRPr="00C303CB">
              <w:rPr>
                <w:sz w:val="24"/>
                <w:szCs w:val="24"/>
              </w:rPr>
              <w:t>, Авиатор, улица Льва Шатрова, ули</w:t>
            </w:r>
            <w:r w:rsidR="00C303CB">
              <w:rPr>
                <w:sz w:val="24"/>
                <w:szCs w:val="24"/>
              </w:rPr>
              <w:t xml:space="preserve">ца Чкалова (по улице Героев Хасана), улица Соловьева, Комсомольская площадь, кинотеатр «Кристалл», кинотеатр «Октябрь», </w:t>
            </w:r>
            <w:r w:rsidR="00352FFA">
              <w:rPr>
                <w:sz w:val="24"/>
                <w:szCs w:val="24"/>
              </w:rPr>
              <w:t xml:space="preserve">Октябрьская площадь, </w:t>
            </w:r>
            <w:proofErr w:type="spellStart"/>
            <w:r w:rsidR="00352FFA">
              <w:rPr>
                <w:sz w:val="24"/>
                <w:szCs w:val="24"/>
              </w:rPr>
              <w:t>Трансагентство</w:t>
            </w:r>
            <w:proofErr w:type="spellEnd"/>
            <w:r w:rsidR="00352FFA">
              <w:rPr>
                <w:sz w:val="24"/>
                <w:szCs w:val="24"/>
              </w:rPr>
              <w:t>, улица Плеханова, улица Хохрякова, улица Локомотивная, станция Пермь-</w:t>
            </w:r>
            <w:r w:rsidR="00352FF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925" w:type="dxa"/>
          </w:tcPr>
          <w:p w14:paraId="7F3307CE" w14:textId="32AFD263" w:rsidR="009C0F65" w:rsidRDefault="009C0F65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улицам:</w:t>
            </w:r>
            <w:r w:rsidR="00C303CB">
              <w:rPr>
                <w:sz w:val="24"/>
                <w:szCs w:val="24"/>
              </w:rPr>
              <w:t xml:space="preserve"> </w:t>
            </w:r>
            <w:r w:rsidR="00352FFA">
              <w:rPr>
                <w:sz w:val="24"/>
                <w:szCs w:val="24"/>
              </w:rPr>
              <w:t>Ленина, площади Гайдара, Екатерининской, Луначарского, Комсомольскому проспекту, Героев Хасана, Чкалова,</w:t>
            </w:r>
            <w:r w:rsidR="002327C9">
              <w:rPr>
                <w:sz w:val="24"/>
                <w:szCs w:val="24"/>
              </w:rPr>
              <w:t xml:space="preserve"> </w:t>
            </w:r>
            <w:proofErr w:type="spellStart"/>
            <w:r w:rsidR="002327C9">
              <w:rPr>
                <w:sz w:val="24"/>
                <w:szCs w:val="24"/>
              </w:rPr>
              <w:t>Старцева</w:t>
            </w:r>
            <w:proofErr w:type="spellEnd"/>
            <w:r w:rsidR="002327C9">
              <w:rPr>
                <w:sz w:val="24"/>
                <w:szCs w:val="24"/>
              </w:rPr>
              <w:t xml:space="preserve">, </w:t>
            </w:r>
            <w:proofErr w:type="spellStart"/>
            <w:r w:rsidR="002327C9">
              <w:rPr>
                <w:sz w:val="24"/>
                <w:szCs w:val="24"/>
              </w:rPr>
              <w:t>Уинской</w:t>
            </w:r>
            <w:proofErr w:type="spellEnd"/>
            <w:r w:rsidR="002327C9">
              <w:rPr>
                <w:sz w:val="24"/>
                <w:szCs w:val="24"/>
              </w:rPr>
              <w:t xml:space="preserve">, Грибоедова, </w:t>
            </w:r>
            <w:r w:rsidR="00352FFA">
              <w:rPr>
                <w:sz w:val="24"/>
                <w:szCs w:val="24"/>
              </w:rPr>
              <w:t>Лесной</w:t>
            </w:r>
            <w:r w:rsidR="002327C9">
              <w:rPr>
                <w:sz w:val="24"/>
                <w:szCs w:val="24"/>
              </w:rPr>
              <w:t xml:space="preserve">, </w:t>
            </w:r>
            <w:r w:rsidR="001931CE">
              <w:rPr>
                <w:sz w:val="24"/>
                <w:szCs w:val="24"/>
              </w:rPr>
              <w:t>Топазной</w:t>
            </w:r>
            <w:r w:rsidR="009F04C9">
              <w:rPr>
                <w:sz w:val="24"/>
                <w:szCs w:val="24"/>
              </w:rPr>
              <w:t>;</w:t>
            </w:r>
          </w:p>
          <w:p w14:paraId="63BF61F2" w14:textId="452A8F89" w:rsidR="009C0F65" w:rsidRPr="00352FFA" w:rsidRDefault="009C0F65" w:rsidP="00C303C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352FFA">
              <w:rPr>
                <w:sz w:val="24"/>
                <w:szCs w:val="24"/>
              </w:rPr>
              <w:t>станция Пермь-</w:t>
            </w:r>
            <w:r w:rsidR="00352FFA">
              <w:rPr>
                <w:sz w:val="24"/>
                <w:szCs w:val="24"/>
                <w:lang w:val="en-US"/>
              </w:rPr>
              <w:t>II</w:t>
            </w:r>
            <w:r w:rsidR="00352FFA">
              <w:rPr>
                <w:sz w:val="24"/>
                <w:szCs w:val="24"/>
              </w:rPr>
              <w:t xml:space="preserve">, улица Хохрякова, улица Плеханова, </w:t>
            </w:r>
            <w:proofErr w:type="spellStart"/>
            <w:r w:rsidR="00352FFA">
              <w:rPr>
                <w:sz w:val="24"/>
                <w:szCs w:val="24"/>
              </w:rPr>
              <w:t>Трансагентство</w:t>
            </w:r>
            <w:proofErr w:type="spellEnd"/>
            <w:r w:rsidR="00352FFA">
              <w:rPr>
                <w:sz w:val="24"/>
                <w:szCs w:val="24"/>
              </w:rPr>
              <w:t xml:space="preserve">, Универсам, Октябрьская площадь, </w:t>
            </w:r>
            <w:r w:rsidR="00AB2477">
              <w:rPr>
                <w:sz w:val="24"/>
                <w:szCs w:val="24"/>
              </w:rPr>
              <w:t xml:space="preserve">кинотеатр «Октябрь», кинотеатр «Октябрь», кинотеатр «Кристалл», улица Героев Хасана, улица Соловьева, улица Чкалова (по улице Чкалова), </w:t>
            </w:r>
            <w:r w:rsidR="00AB2477" w:rsidRPr="00C303CB">
              <w:rPr>
                <w:sz w:val="24"/>
                <w:szCs w:val="24"/>
              </w:rPr>
              <w:t>улица Льва Шатрова</w:t>
            </w:r>
            <w:r w:rsidR="00AB2477">
              <w:rPr>
                <w:sz w:val="24"/>
                <w:szCs w:val="24"/>
              </w:rPr>
              <w:t xml:space="preserve">, </w:t>
            </w:r>
            <w:r w:rsidR="00AB2477" w:rsidRPr="00C303CB">
              <w:rPr>
                <w:sz w:val="24"/>
                <w:szCs w:val="24"/>
              </w:rPr>
              <w:t>Авиатор</w:t>
            </w:r>
            <w:r w:rsidR="00AB2477">
              <w:rPr>
                <w:sz w:val="24"/>
                <w:szCs w:val="24"/>
              </w:rPr>
              <w:t xml:space="preserve">, </w:t>
            </w:r>
            <w:r w:rsidR="00AB2477" w:rsidRPr="00C303CB">
              <w:rPr>
                <w:sz w:val="24"/>
                <w:szCs w:val="24"/>
              </w:rPr>
              <w:t xml:space="preserve">улица </w:t>
            </w:r>
            <w:proofErr w:type="spellStart"/>
            <w:r w:rsidR="00AB2477" w:rsidRPr="00C303CB">
              <w:rPr>
                <w:sz w:val="24"/>
                <w:szCs w:val="24"/>
              </w:rPr>
              <w:t>Балхашская</w:t>
            </w:r>
            <w:proofErr w:type="spellEnd"/>
            <w:r w:rsidR="00AB2477">
              <w:rPr>
                <w:sz w:val="24"/>
                <w:szCs w:val="24"/>
              </w:rPr>
              <w:t xml:space="preserve">, </w:t>
            </w:r>
            <w:r w:rsidR="00AB2477" w:rsidRPr="00AB2477">
              <w:rPr>
                <w:sz w:val="24"/>
                <w:szCs w:val="24"/>
              </w:rPr>
              <w:t xml:space="preserve">улица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 xml:space="preserve"> (по улице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 xml:space="preserve">), по требованию (улица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 xml:space="preserve">) (по улице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 xml:space="preserve">, 64), по требованию (улица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 xml:space="preserve">) (по улице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>, 10)</w:t>
            </w:r>
            <w:r w:rsidR="00AB2477">
              <w:rPr>
                <w:sz w:val="24"/>
                <w:szCs w:val="24"/>
              </w:rPr>
              <w:t xml:space="preserve">, микрорайон Ива-1, </w:t>
            </w:r>
            <w:r w:rsidR="00AB2477" w:rsidRPr="001931CE">
              <w:rPr>
                <w:sz w:val="24"/>
                <w:szCs w:val="24"/>
              </w:rPr>
              <w:t>улица Сапфирная</w:t>
            </w:r>
          </w:p>
        </w:tc>
      </w:tr>
    </w:tbl>
    <w:p w14:paraId="2B86D382" w14:textId="187EC2C3" w:rsidR="00102CA9" w:rsidRPr="004F6361" w:rsidRDefault="00102CA9" w:rsidP="00C303C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614A73" w14:textId="024C671B" w:rsidR="000D05B7" w:rsidRDefault="000D05B7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 В разделе 2:</w:t>
      </w:r>
    </w:p>
    <w:p w14:paraId="4A42FEAF" w14:textId="7636E919" w:rsidR="000D05B7" w:rsidRDefault="009410D9" w:rsidP="009410D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подраздел</w:t>
      </w:r>
      <w:r w:rsidR="000D05B7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«Муниципальные маршруты регулярных перевозок автомобильным транс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портом по регулируемым тарифам» 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>дополнить строкой 78 следующего содержания</w:t>
      </w:r>
      <w:r w:rsidR="000D05B7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7"/>
        <w:gridCol w:w="2700"/>
        <w:gridCol w:w="2126"/>
        <w:gridCol w:w="2268"/>
        <w:gridCol w:w="567"/>
        <w:gridCol w:w="709"/>
        <w:gridCol w:w="1276"/>
        <w:gridCol w:w="567"/>
        <w:gridCol w:w="567"/>
        <w:gridCol w:w="567"/>
        <w:gridCol w:w="567"/>
        <w:gridCol w:w="567"/>
        <w:gridCol w:w="1436"/>
      </w:tblGrid>
      <w:tr w:rsidR="008520B7" w:rsidRPr="009C39CA" w14:paraId="1498D58E" w14:textId="77777777" w:rsidTr="001931CE">
        <w:trPr>
          <w:trHeight w:val="490"/>
        </w:trPr>
        <w:tc>
          <w:tcPr>
            <w:tcW w:w="474" w:type="dxa"/>
          </w:tcPr>
          <w:p w14:paraId="24D0F238" w14:textId="65EF6834" w:rsidR="008520B7" w:rsidRPr="009C39CA" w:rsidRDefault="00AB247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07" w:type="dxa"/>
          </w:tcPr>
          <w:p w14:paraId="7EE913F3" w14:textId="5E134550" w:rsidR="008520B7" w:rsidRPr="009C39CA" w:rsidRDefault="00AB247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700" w:type="dxa"/>
          </w:tcPr>
          <w:p w14:paraId="4EAF47AA" w14:textId="31D49F3B" w:rsidR="008520B7" w:rsidRPr="009C39CA" w:rsidRDefault="00D06B23" w:rsidP="003F4D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Сапфирная</w:t>
            </w:r>
            <w:r w:rsidR="00AB2477" w:rsidRPr="00AB2477">
              <w:rPr>
                <w:sz w:val="24"/>
                <w:szCs w:val="24"/>
              </w:rPr>
              <w:t xml:space="preserve"> – станция Пермь-II</w:t>
            </w:r>
          </w:p>
        </w:tc>
        <w:tc>
          <w:tcPr>
            <w:tcW w:w="2126" w:type="dxa"/>
          </w:tcPr>
          <w:p w14:paraId="355D1E4C" w14:textId="2A4538ED" w:rsidR="008520B7" w:rsidRPr="001931CE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06</w:t>
            </w:r>
            <w:r w:rsidR="008520B7" w:rsidRPr="001931CE">
              <w:rPr>
                <w:sz w:val="24"/>
                <w:szCs w:val="24"/>
              </w:rPr>
              <w:t>-</w:t>
            </w:r>
            <w:r w:rsidRPr="001931CE">
              <w:rPr>
                <w:sz w:val="24"/>
                <w:szCs w:val="24"/>
              </w:rPr>
              <w:t>00/06-00/06</w:t>
            </w:r>
            <w:r w:rsidR="008520B7" w:rsidRPr="001931CE">
              <w:rPr>
                <w:sz w:val="24"/>
                <w:szCs w:val="24"/>
              </w:rPr>
              <w:t>-</w:t>
            </w:r>
            <w:r w:rsidRPr="001931CE">
              <w:rPr>
                <w:sz w:val="24"/>
                <w:szCs w:val="24"/>
              </w:rPr>
              <w:t>0</w:t>
            </w:r>
            <w:r w:rsidR="003F4D39" w:rsidRPr="001931C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06025C5" w14:textId="0150E375" w:rsidR="008520B7" w:rsidRPr="001931CE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23</w:t>
            </w:r>
            <w:r w:rsidR="008520B7" w:rsidRPr="001931CE">
              <w:rPr>
                <w:sz w:val="24"/>
                <w:szCs w:val="24"/>
              </w:rPr>
              <w:t>-</w:t>
            </w:r>
            <w:r w:rsidRPr="001931CE">
              <w:rPr>
                <w:sz w:val="24"/>
                <w:szCs w:val="24"/>
              </w:rPr>
              <w:t>00</w:t>
            </w:r>
            <w:r w:rsidR="001931CE" w:rsidRPr="001931CE">
              <w:rPr>
                <w:sz w:val="24"/>
                <w:szCs w:val="24"/>
              </w:rPr>
              <w:t>/23</w:t>
            </w:r>
            <w:r w:rsidR="008520B7" w:rsidRPr="001931CE">
              <w:rPr>
                <w:sz w:val="24"/>
                <w:szCs w:val="24"/>
              </w:rPr>
              <w:t>-</w:t>
            </w:r>
            <w:r w:rsidR="001931CE" w:rsidRPr="001931CE">
              <w:rPr>
                <w:sz w:val="24"/>
                <w:szCs w:val="24"/>
              </w:rPr>
              <w:t>00/23</w:t>
            </w:r>
            <w:r w:rsidR="008520B7" w:rsidRPr="001931CE">
              <w:rPr>
                <w:sz w:val="24"/>
                <w:szCs w:val="24"/>
              </w:rPr>
              <w:t>-</w:t>
            </w:r>
            <w:r w:rsidR="001931CE" w:rsidRPr="001931CE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14:paraId="1395E071" w14:textId="77777777" w:rsidR="008520B7" w:rsidRPr="001931CE" w:rsidRDefault="008520B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77D01BC6" w14:textId="77777777" w:rsidR="008520B7" w:rsidRPr="001931CE" w:rsidRDefault="008520B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М3</w:t>
            </w:r>
          </w:p>
        </w:tc>
        <w:tc>
          <w:tcPr>
            <w:tcW w:w="1276" w:type="dxa"/>
          </w:tcPr>
          <w:p w14:paraId="05C67B23" w14:textId="4000E0CD" w:rsidR="008520B7" w:rsidRPr="001931CE" w:rsidRDefault="00AB247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большой</w:t>
            </w:r>
          </w:p>
        </w:tc>
        <w:tc>
          <w:tcPr>
            <w:tcW w:w="567" w:type="dxa"/>
          </w:tcPr>
          <w:p w14:paraId="2A6E991A" w14:textId="3136F41C" w:rsidR="008520B7" w:rsidRPr="001931CE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6FF43470" w14:textId="00FE5863" w:rsidR="008520B7" w:rsidRPr="001931CE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68C9D29" w14:textId="55FF7D47" w:rsidR="008520B7" w:rsidRPr="001931CE" w:rsidRDefault="00D06B23" w:rsidP="00AB24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B75D3BB" w14:textId="36612D2B" w:rsidR="008520B7" w:rsidRPr="001931CE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5248A2B8" w14:textId="653A258B" w:rsidR="008520B7" w:rsidRPr="009C39CA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20B7" w:rsidRPr="009C39CA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</w:tcPr>
          <w:p w14:paraId="47975B5D" w14:textId="77777777" w:rsidR="008520B7" w:rsidRPr="009C39CA" w:rsidRDefault="008520B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</w:tbl>
    <w:p w14:paraId="4FE063D5" w14:textId="77777777" w:rsidR="000D05B7" w:rsidRDefault="000D05B7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CB54AC" w14:textId="6DE7F89F" w:rsidR="0091483C" w:rsidRDefault="00304DAF" w:rsidP="00AB247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«Муниципальные маршруты регулярных перевозок автомобильным транспортом</w:t>
      </w:r>
      <w:r w:rsidR="00545E95">
        <w:rPr>
          <w:rFonts w:ascii="Times New Roman" w:hAnsi="Times New Roman" w:cs="Times New Roman"/>
          <w:b w:val="0"/>
          <w:sz w:val="28"/>
          <w:szCs w:val="28"/>
        </w:rPr>
        <w:br/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 нерегулируемым тарифам»</w:t>
      </w:r>
      <w:r w:rsidR="0091483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42E1D8C" w14:textId="29D086F2" w:rsidR="00304DAF" w:rsidRDefault="00AB2477" w:rsidP="006B00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2.2.1. в графе 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385CDD">
        <w:rPr>
          <w:rFonts w:ascii="Times New Roman" w:hAnsi="Times New Roman" w:cs="Times New Roman"/>
          <w:b w:val="0"/>
          <w:sz w:val="28"/>
          <w:szCs w:val="28"/>
        </w:rPr>
        <w:t>12 цифры «0,3» заменить на «1,5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3CE074E" w14:textId="2EEF909E" w:rsidR="00BB4A8D" w:rsidRDefault="009410D9" w:rsidP="009410D9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B4A8D">
        <w:rPr>
          <w:rFonts w:ascii="Times New Roman" w:hAnsi="Times New Roman" w:cs="Times New Roman"/>
          <w:b w:val="0"/>
          <w:sz w:val="28"/>
          <w:szCs w:val="28"/>
        </w:rPr>
        <w:t>В р</w:t>
      </w:r>
      <w:r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BB4A8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 «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График заключения муниципальных контрактов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выполнение работ, связанных с осуществлением регулярных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перевозок пассажиров и багажа автомобильным транспортом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и городским наземным электрическим транспортом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муниципальным маршрутам по 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в городе Перми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318A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20704CA" w14:textId="1E1D4FC4" w:rsidR="009410D9" w:rsidRDefault="00BB4A8D" w:rsidP="009410D9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подраздел «</w:t>
      </w:r>
      <w:r w:rsidRPr="00BB4A8D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410D9">
        <w:rPr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81"/>
        <w:gridCol w:w="3328"/>
        <w:gridCol w:w="3328"/>
        <w:gridCol w:w="2606"/>
        <w:gridCol w:w="3205"/>
      </w:tblGrid>
      <w:tr w:rsidR="009410D9" w:rsidRPr="00E71BBC" w14:paraId="777EE3B3" w14:textId="77777777" w:rsidTr="00833EB2">
        <w:tc>
          <w:tcPr>
            <w:tcW w:w="629" w:type="dxa"/>
            <w:shd w:val="clear" w:color="auto" w:fill="auto"/>
          </w:tcPr>
          <w:p w14:paraId="26B3F73D" w14:textId="69533415" w:rsidR="009410D9" w:rsidRPr="00E71BBC" w:rsidRDefault="009410D9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81" w:type="dxa"/>
            <w:shd w:val="clear" w:color="auto" w:fill="auto"/>
          </w:tcPr>
          <w:p w14:paraId="61209FAC" w14:textId="5D25461F" w:rsidR="009410D9" w:rsidRPr="00E71BBC" w:rsidRDefault="009410D9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328" w:type="dxa"/>
            <w:shd w:val="clear" w:color="auto" w:fill="auto"/>
          </w:tcPr>
          <w:p w14:paraId="3B9A7262" w14:textId="58DEA86E" w:rsidR="009410D9" w:rsidRPr="00E71BBC" w:rsidRDefault="00D06B23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Сапфирная </w:t>
            </w:r>
            <w:r w:rsidR="009410D9" w:rsidRPr="00AB2477">
              <w:rPr>
                <w:sz w:val="24"/>
                <w:szCs w:val="24"/>
              </w:rPr>
              <w:t>– станция Пермь-II</w:t>
            </w:r>
          </w:p>
        </w:tc>
        <w:tc>
          <w:tcPr>
            <w:tcW w:w="3328" w:type="dxa"/>
            <w:shd w:val="clear" w:color="auto" w:fill="auto"/>
          </w:tcPr>
          <w:p w14:paraId="2F22FED5" w14:textId="082F4D8E" w:rsidR="009410D9" w:rsidRPr="00E71BBC" w:rsidRDefault="004D24B2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май</w:t>
            </w:r>
            <w:r w:rsidR="009410D9" w:rsidRPr="008924F6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606" w:type="dxa"/>
            <w:shd w:val="clear" w:color="auto" w:fill="auto"/>
          </w:tcPr>
          <w:p w14:paraId="6C96F410" w14:textId="24960528" w:rsidR="009410D9" w:rsidRPr="00E71BBC" w:rsidRDefault="009410D9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сентября 2023</w:t>
            </w:r>
            <w:r w:rsidRPr="00E71B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05" w:type="dxa"/>
            <w:shd w:val="clear" w:color="auto" w:fill="auto"/>
          </w:tcPr>
          <w:p w14:paraId="761DFCF9" w14:textId="77777777" w:rsidR="009410D9" w:rsidRPr="00E71BBC" w:rsidRDefault="009410D9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1BBC">
              <w:rPr>
                <w:sz w:val="24"/>
                <w:szCs w:val="24"/>
              </w:rPr>
              <w:t>5 лет</w:t>
            </w:r>
          </w:p>
        </w:tc>
      </w:tr>
    </w:tbl>
    <w:p w14:paraId="59DAB9E9" w14:textId="77777777" w:rsidR="009410D9" w:rsidRDefault="009410D9" w:rsidP="009410D9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1F405F" w14:textId="3F60B2C1" w:rsidR="0076413F" w:rsidRDefault="009410D9" w:rsidP="006B00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70A4D" w:rsidRPr="006B00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B0076" w:rsidRPr="006B0076">
        <w:rPr>
          <w:rFonts w:ascii="Times New Roman" w:hAnsi="Times New Roman" w:cs="Times New Roman"/>
          <w:b w:val="0"/>
          <w:sz w:val="28"/>
          <w:szCs w:val="28"/>
        </w:rPr>
        <w:t>В разделе 6 «</w:t>
      </w:r>
      <w:r w:rsidR="0076413F" w:rsidRPr="006B0076">
        <w:rPr>
          <w:rFonts w:ascii="Times New Roman" w:hAnsi="Times New Roman" w:cs="Times New Roman"/>
          <w:b w:val="0"/>
          <w:sz w:val="28"/>
          <w:szCs w:val="28"/>
        </w:rPr>
        <w:t>График проведения открытых конкурсов на право получения свидетельства об осуществлении перевозок по муниципальным маршрутам регулярных перевозок по нерегулируемым тарифам</w:t>
      </w:r>
      <w:r w:rsidR="006B0076" w:rsidRPr="006B0076">
        <w:rPr>
          <w:rFonts w:ascii="Times New Roman" w:hAnsi="Times New Roman" w:cs="Times New Roman"/>
          <w:b w:val="0"/>
          <w:sz w:val="28"/>
          <w:szCs w:val="28"/>
        </w:rPr>
        <w:t>»:</w:t>
      </w:r>
    </w:p>
    <w:p w14:paraId="271322BA" w14:textId="1B3D7237" w:rsidR="00B70A4D" w:rsidRDefault="009410D9" w:rsidP="006B00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>.1. в графе 5 строки 1 слова «01 мая 2023 г.» заменить словами «01 сентября 2023 г.».</w:t>
      </w:r>
    </w:p>
    <w:sectPr w:rsidR="00B70A4D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5BDB" w14:textId="77777777" w:rsidR="00F543FF" w:rsidRDefault="00F543FF">
      <w:r>
        <w:separator/>
      </w:r>
    </w:p>
  </w:endnote>
  <w:endnote w:type="continuationSeparator" w:id="0">
    <w:p w14:paraId="682C4B4D" w14:textId="77777777" w:rsidR="00F543FF" w:rsidRDefault="00F5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CEA8" w14:textId="77777777"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735EE" w14:textId="77777777" w:rsidR="00F543FF" w:rsidRDefault="00F543FF">
      <w:r>
        <w:separator/>
      </w:r>
    </w:p>
  </w:footnote>
  <w:footnote w:type="continuationSeparator" w:id="0">
    <w:p w14:paraId="7817025E" w14:textId="77777777" w:rsidR="00F543FF" w:rsidRDefault="00F5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170D" w14:textId="77777777" w:rsidR="00F543FF" w:rsidRDefault="00F543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F543FF" w:rsidRDefault="00F543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B3407" w14:textId="3E12914F" w:rsidR="00F543FF" w:rsidRDefault="00F543FF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45E95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41AE"/>
    <w:rsid w:val="000244A6"/>
    <w:rsid w:val="000262F2"/>
    <w:rsid w:val="00027149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703E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BA1"/>
    <w:rsid w:val="00096FD1"/>
    <w:rsid w:val="00097B6A"/>
    <w:rsid w:val="00097CA2"/>
    <w:rsid w:val="000A1A4A"/>
    <w:rsid w:val="000A1FE6"/>
    <w:rsid w:val="000A3235"/>
    <w:rsid w:val="000A51AA"/>
    <w:rsid w:val="000A52BC"/>
    <w:rsid w:val="000A62A8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1BAC"/>
    <w:rsid w:val="001A2276"/>
    <w:rsid w:val="001A33A1"/>
    <w:rsid w:val="001A4424"/>
    <w:rsid w:val="001A5295"/>
    <w:rsid w:val="001A57FE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62F"/>
    <w:rsid w:val="001D3EBB"/>
    <w:rsid w:val="001D60C6"/>
    <w:rsid w:val="001D6477"/>
    <w:rsid w:val="001E0562"/>
    <w:rsid w:val="001E14BC"/>
    <w:rsid w:val="001E2696"/>
    <w:rsid w:val="001E2C4F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624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6819"/>
    <w:rsid w:val="00356ACA"/>
    <w:rsid w:val="00357910"/>
    <w:rsid w:val="00360493"/>
    <w:rsid w:val="003607E1"/>
    <w:rsid w:val="00362825"/>
    <w:rsid w:val="00362BD0"/>
    <w:rsid w:val="00365307"/>
    <w:rsid w:val="00367768"/>
    <w:rsid w:val="003712D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B29"/>
    <w:rsid w:val="00466D28"/>
    <w:rsid w:val="004671FF"/>
    <w:rsid w:val="00467C6F"/>
    <w:rsid w:val="00467C8E"/>
    <w:rsid w:val="004701CE"/>
    <w:rsid w:val="00470E59"/>
    <w:rsid w:val="004713DE"/>
    <w:rsid w:val="00471697"/>
    <w:rsid w:val="00471A84"/>
    <w:rsid w:val="00472AF4"/>
    <w:rsid w:val="00472DD2"/>
    <w:rsid w:val="004737DF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C98"/>
    <w:rsid w:val="0048607D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840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A77"/>
    <w:rsid w:val="00547AD4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4FDD"/>
    <w:rsid w:val="007D579F"/>
    <w:rsid w:val="007D5CD5"/>
    <w:rsid w:val="007D60D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FA"/>
    <w:rsid w:val="00905BCA"/>
    <w:rsid w:val="00905D72"/>
    <w:rsid w:val="0090639C"/>
    <w:rsid w:val="00907BF0"/>
    <w:rsid w:val="00907E75"/>
    <w:rsid w:val="00910A73"/>
    <w:rsid w:val="00911576"/>
    <w:rsid w:val="00911D81"/>
    <w:rsid w:val="009122B2"/>
    <w:rsid w:val="0091336A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B01E0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E9E"/>
    <w:rsid w:val="009F1EEB"/>
    <w:rsid w:val="009F2938"/>
    <w:rsid w:val="009F2A2E"/>
    <w:rsid w:val="009F303B"/>
    <w:rsid w:val="009F60B5"/>
    <w:rsid w:val="009F6B49"/>
    <w:rsid w:val="009F6C8B"/>
    <w:rsid w:val="009F7173"/>
    <w:rsid w:val="009F753E"/>
    <w:rsid w:val="00A00524"/>
    <w:rsid w:val="00A00A5A"/>
    <w:rsid w:val="00A0143A"/>
    <w:rsid w:val="00A022BF"/>
    <w:rsid w:val="00A02F88"/>
    <w:rsid w:val="00A03547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6BEC"/>
    <w:rsid w:val="00A56FC6"/>
    <w:rsid w:val="00A57047"/>
    <w:rsid w:val="00A57482"/>
    <w:rsid w:val="00A60869"/>
    <w:rsid w:val="00A62055"/>
    <w:rsid w:val="00A6278D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26E"/>
    <w:rsid w:val="00AA570F"/>
    <w:rsid w:val="00AA6584"/>
    <w:rsid w:val="00AA6C13"/>
    <w:rsid w:val="00AA7DF3"/>
    <w:rsid w:val="00AB0BE1"/>
    <w:rsid w:val="00AB1262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2EC4"/>
    <w:rsid w:val="00B2488F"/>
    <w:rsid w:val="00B24C49"/>
    <w:rsid w:val="00B25684"/>
    <w:rsid w:val="00B2653F"/>
    <w:rsid w:val="00B26817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4B1"/>
    <w:rsid w:val="00B957FF"/>
    <w:rsid w:val="00B95A13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365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7A5E"/>
    <w:rsid w:val="00D3204F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731C"/>
    <w:rsid w:val="00DE3E13"/>
    <w:rsid w:val="00DE3E37"/>
    <w:rsid w:val="00DE4AFF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6611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7F4E068A-212B-4C14-8DF5-32330884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E80C-6695-4030-A8E9-B4C76778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Батракова Мария Ярославовна</cp:lastModifiedBy>
  <cp:revision>13</cp:revision>
  <cp:lastPrinted>2023-01-26T11:14:00Z</cp:lastPrinted>
  <dcterms:created xsi:type="dcterms:W3CDTF">2023-01-11T04:08:00Z</dcterms:created>
  <dcterms:modified xsi:type="dcterms:W3CDTF">2023-01-27T08:42:00Z</dcterms:modified>
</cp:coreProperties>
</file>