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17" w:rsidRDefault="00F2012F">
      <w:pPr>
        <w:pStyle w:val="af5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-547370</wp:posOffset>
                </wp:positionV>
                <wp:extent cx="396875" cy="483235"/>
                <wp:effectExtent l="0" t="0" r="3175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9687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9.8pt;mso-position-horizontal:absolute;mso-position-vertical-relative:text;margin-top:-43.1pt;mso-position-vertical:absolute;width:31.2pt;height:38.0pt;mso-wrap-distance-left:9.0pt;mso-wrap-distance-top:0.0pt;mso-wrap-distance-right:9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598930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300" cy="15989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BA0317" w:rsidRDefault="00F2012F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0317" w:rsidRDefault="00F2012F">
                              <w:pPr>
                                <w:pStyle w:val="af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A0317" w:rsidRDefault="00F201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A0317" w:rsidRDefault="00434D8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20.09.2023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A0317" w:rsidRDefault="00434D8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509pt;height:125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A0317" w:rsidRDefault="00F2012F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0317" w:rsidRDefault="00F2012F">
                        <w:pPr>
                          <w:pStyle w:val="af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A0317" w:rsidRDefault="00F2012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A0317" w:rsidRDefault="00434D8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20.09.2023 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A0317" w:rsidRDefault="00434D8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0317" w:rsidRDefault="00BA0317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BA0317" w:rsidRDefault="00BA0317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BA0317" w:rsidRDefault="00BA0317">
      <w:pPr>
        <w:jc w:val="both"/>
        <w:rPr>
          <w:sz w:val="24"/>
          <w:szCs w:val="24"/>
          <w:lang w:val="en-US"/>
        </w:rPr>
      </w:pPr>
    </w:p>
    <w:p w:rsidR="00BA0317" w:rsidRDefault="00BA0317">
      <w:pPr>
        <w:jc w:val="both"/>
        <w:rPr>
          <w:sz w:val="28"/>
          <w:szCs w:val="28"/>
        </w:rPr>
      </w:pPr>
    </w:p>
    <w:p w:rsidR="00BA0317" w:rsidRDefault="00BA0317">
      <w:pPr>
        <w:spacing w:line="240" w:lineRule="exact"/>
        <w:jc w:val="both"/>
        <w:rPr>
          <w:sz w:val="28"/>
          <w:szCs w:val="28"/>
        </w:rPr>
      </w:pPr>
    </w:p>
    <w:p w:rsidR="00BA0317" w:rsidRDefault="00BA0317">
      <w:pPr>
        <w:pStyle w:val="aff0"/>
      </w:pPr>
    </w:p>
    <w:p w:rsidR="00BA0317" w:rsidRDefault="00BA0317">
      <w:pPr>
        <w:pStyle w:val="aff0"/>
      </w:pPr>
    </w:p>
    <w:p w:rsidR="00BA0317" w:rsidRDefault="00BA0317">
      <w:pPr>
        <w:pStyle w:val="aff0"/>
      </w:pP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О внесении изменений в Порядок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на выплаты компенсации части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затрат родителям (законным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представителям) за воспитание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и обучение детей-инвалидов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дошкольного возраста на дому,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BA0317" w:rsidRDefault="00F2012F">
      <w:pPr>
        <w:pStyle w:val="aff0"/>
        <w:spacing w:line="240" w:lineRule="exact"/>
        <w:rPr>
          <w:b/>
        </w:rPr>
      </w:pPr>
      <w:r>
        <w:rPr>
          <w:b/>
        </w:rPr>
        <w:t>от 30.06.2021 № 484</w:t>
      </w:r>
    </w:p>
    <w:p w:rsidR="00BA0317" w:rsidRDefault="00BA0317">
      <w:pPr>
        <w:jc w:val="both"/>
        <w:rPr>
          <w:sz w:val="28"/>
          <w:szCs w:val="28"/>
        </w:rPr>
      </w:pPr>
    </w:p>
    <w:p w:rsidR="00BA0317" w:rsidRDefault="00BA0317">
      <w:pPr>
        <w:jc w:val="both"/>
        <w:rPr>
          <w:sz w:val="28"/>
          <w:szCs w:val="28"/>
        </w:rPr>
      </w:pPr>
    </w:p>
    <w:p w:rsidR="00BA0317" w:rsidRDefault="00F2012F">
      <w:pPr>
        <w:ind w:firstLine="720"/>
        <w:jc w:val="both"/>
        <w:rPr>
          <w:sz w:val="28"/>
        </w:rPr>
      </w:pPr>
      <w:r>
        <w:rPr>
          <w:sz w:val="28"/>
        </w:rPr>
        <w:t>В целях актуализации нормативной правовой базы администраци</w:t>
      </w:r>
      <w:r>
        <w:rPr>
          <w:sz w:val="28"/>
        </w:rPr>
        <w:t xml:space="preserve">и </w:t>
      </w:r>
      <w:r>
        <w:rPr>
          <w:sz w:val="28"/>
        </w:rPr>
        <w:br/>
        <w:t>города Перми</w:t>
      </w:r>
    </w:p>
    <w:p w:rsidR="00BA0317" w:rsidRDefault="00F2012F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1. Внести в Порядок определения объема и условий предоставления субсидий на иные цели бюджетным и автономным учреждениям на выплаты компенсации части затрат родителям (законным представителям) за вос</w:t>
      </w:r>
      <w:r>
        <w:rPr>
          <w:sz w:val="28"/>
        </w:rPr>
        <w:t xml:space="preserve">питание и обучение детей-инвалидов дошкольного возраста на дому, утвержденный постановлением администрации города Перми от 30 июня 2021 г. № 484 (в ред. от 15.10.2021 </w:t>
      </w:r>
      <w:r>
        <w:rPr>
          <w:sz w:val="28"/>
        </w:rPr>
        <w:br/>
        <w:t xml:space="preserve">№ 877, от 20.12.2021 № 1160, от 19.05.2022 № 383, от 03.10.2022 № 893, </w:t>
      </w:r>
      <w:r>
        <w:rPr>
          <w:sz w:val="28"/>
        </w:rPr>
        <w:br/>
        <w:t xml:space="preserve">от 20.10.2022 № </w:t>
      </w:r>
      <w:r>
        <w:rPr>
          <w:sz w:val="28"/>
        </w:rPr>
        <w:t xml:space="preserve">1032, от 11.11.2022 № 1149, от 23.12.2022 № 1355, от 18.04.2023 </w:t>
      </w:r>
      <w:r>
        <w:rPr>
          <w:sz w:val="28"/>
        </w:rPr>
        <w:br/>
        <w:t>№ 318), следующие изменения:</w:t>
      </w:r>
    </w:p>
    <w:p w:rsidR="00BA0317" w:rsidRDefault="00F2012F">
      <w:pPr>
        <w:ind w:firstLine="720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BA0317" w:rsidRDefault="00BA03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  <w:t xml:space="preserve">и плановый период Учреждения до 15 мая текущего года представляют </w:t>
      </w:r>
      <w:r>
        <w:rPr>
          <w:rFonts w:ascii="Times New Roman" w:hAnsi="Times New Roman" w:cs="Times New Roman"/>
          <w:sz w:val="28"/>
        </w:rPr>
        <w:br/>
        <w:t>на бумажном носителе в Департамент: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пояснительную записку, содержащую обоснование необходимости предоставления субсидий на и</w:t>
      </w:r>
      <w:r>
        <w:rPr>
          <w:rFonts w:ascii="Times New Roman" w:hAnsi="Times New Roman" w:cs="Times New Roman"/>
          <w:sz w:val="28"/>
        </w:rPr>
        <w:t>ные цели;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 w:tooltip="#P151" w:history="1">
        <w:r>
          <w:rPr>
            <w:rFonts w:ascii="Times New Roman" w:hAnsi="Times New Roman" w:cs="Times New Roman"/>
            <w:sz w:val="28"/>
          </w:rPr>
          <w:t>расчет-обоснование</w:t>
        </w:r>
      </w:hyperlink>
      <w:r>
        <w:rPr>
          <w:rFonts w:ascii="Times New Roman" w:hAnsi="Times New Roman" w:cs="Times New Roman"/>
          <w:sz w:val="28"/>
        </w:rPr>
        <w:t xml:space="preserve"> суммы субсидий на иные цели с указанием информации о численности детей-инвалидов дошкольного возраста на дому </w:t>
      </w:r>
      <w:r>
        <w:rPr>
          <w:rFonts w:ascii="Times New Roman" w:hAnsi="Times New Roman" w:cs="Times New Roman"/>
          <w:sz w:val="28"/>
        </w:rPr>
        <w:br/>
        <w:t xml:space="preserve">(для не посещающих образовательные учреждения) согласно приложению 1 </w:t>
      </w:r>
      <w:r>
        <w:rPr>
          <w:rFonts w:ascii="Times New Roman" w:hAnsi="Times New Roman" w:cs="Times New Roman"/>
          <w:sz w:val="28"/>
        </w:rPr>
        <w:br/>
        <w:t>к настоящем</w:t>
      </w:r>
      <w:r>
        <w:rPr>
          <w:rFonts w:ascii="Times New Roman" w:hAnsi="Times New Roman" w:cs="Times New Roman"/>
          <w:sz w:val="28"/>
        </w:rPr>
        <w:t>у Порядку;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Учреждения задолженности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по уплате налогов, сборов и иных обязательных платежей в бюджеты бюджетной системы Российской Федерации.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Учреждение должно соответствовать следующим требованиям: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</w:rPr>
        <w:t>в соответствии с законодательством Российской Федерации о налогах и сборах;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rFonts w:ascii="Times New Roman" w:hAnsi="Times New Roman" w:cs="Times New Roman"/>
          <w:sz w:val="28"/>
        </w:rPr>
        <w:br/>
        <w:t>в соответствии с иными правовыми актами, и иной</w:t>
      </w:r>
      <w:r>
        <w:rPr>
          <w:rFonts w:ascii="Times New Roman" w:hAnsi="Times New Roman" w:cs="Times New Roman"/>
          <w:sz w:val="28"/>
        </w:rPr>
        <w:t xml:space="preserve"> просроченной задолженности перед бюджетом города Перми.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Рассмотрение и проверка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 осуществляются Департаментом в течение 10 рабочих</w:t>
      </w:r>
      <w:r>
        <w:rPr>
          <w:rFonts w:ascii="Times New Roman" w:hAnsi="Times New Roman" w:cs="Times New Roman"/>
          <w:sz w:val="28"/>
        </w:rPr>
        <w:t xml:space="preserve"> дней с даты их представления.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>
        <w:rPr>
          <w:rFonts w:ascii="Times New Roman" w:hAnsi="Times New Roman" w:cs="Times New Roman"/>
          <w:sz w:val="28"/>
        </w:rPr>
        <w:br/>
        <w:t>о предоставлении или об отказе в предоставлении субсидий на иные цели в течение 15 рабочих д</w:t>
      </w:r>
      <w:r>
        <w:rPr>
          <w:rFonts w:ascii="Times New Roman" w:hAnsi="Times New Roman" w:cs="Times New Roman"/>
          <w:sz w:val="28"/>
        </w:rPr>
        <w:t>ней со дня доведения лимитов бюджетных обязательств на очередной финансовый год и плановый период.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Основания для отказа Учреждению в предоставлении субсидий </w:t>
      </w:r>
      <w:r>
        <w:rPr>
          <w:rFonts w:ascii="Times New Roman" w:hAnsi="Times New Roman" w:cs="Times New Roman"/>
          <w:sz w:val="28"/>
        </w:rPr>
        <w:br/>
        <w:t>на иные цели: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несоответствие представленных Учреждением документов требованиям, определенным </w:t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</w:rPr>
        <w:br/>
        <w:t>или непредставление (представление не в полном объеме) указанных документов;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недостоверность информации, содержащейся в документах, представленных Учреждением в соответствии</w:t>
      </w:r>
      <w:r>
        <w:rPr>
          <w:rFonts w:ascii="Times New Roman" w:hAnsi="Times New Roman" w:cs="Times New Roman"/>
          <w:sz w:val="28"/>
        </w:rPr>
        <w:t xml:space="preserve">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принятия Департаментом решения об отказе в предоставлении субсидий на иные цели Учреждение вправе повторно представить в Департамент документы в соответствии с пунктом 2.1 настоящ</w:t>
      </w:r>
      <w:r>
        <w:rPr>
          <w:rFonts w:ascii="Times New Roman" w:hAnsi="Times New Roman" w:cs="Times New Roman"/>
          <w:sz w:val="28"/>
        </w:rPr>
        <w:t>его Порядка.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>
        <w:rPr>
          <w:rFonts w:ascii="Times New Roman" w:hAnsi="Times New Roman" w:cs="Times New Roman"/>
          <w:sz w:val="28"/>
        </w:rPr>
        <w:t xml:space="preserve">2.5. Размер субсидий на иные цели определяется исходя из численности детей-инвалидов дошкольного возраста на дому (для не посещающих образовательные учреждения) в соответствии с исходными данными </w:t>
      </w:r>
      <w:r>
        <w:rPr>
          <w:rFonts w:ascii="Times New Roman" w:hAnsi="Times New Roman" w:cs="Times New Roman"/>
          <w:sz w:val="28"/>
        </w:rPr>
        <w:br/>
        <w:t>для формирования бюджета Пермского края на оче</w:t>
      </w:r>
      <w:r>
        <w:rPr>
          <w:rFonts w:ascii="Times New Roman" w:hAnsi="Times New Roman" w:cs="Times New Roman"/>
          <w:sz w:val="28"/>
        </w:rPr>
        <w:t xml:space="preserve">редной финансовый год </w:t>
      </w:r>
      <w:r>
        <w:rPr>
          <w:rFonts w:ascii="Times New Roman" w:hAnsi="Times New Roman" w:cs="Times New Roman"/>
          <w:sz w:val="28"/>
        </w:rPr>
        <w:br/>
        <w:t xml:space="preserve">и плановый период и расходов по выплате компенсации части затрат родителям (законным представителям) за воспитание и обучение на дому, установленных постановлением Правительства Пермского края от 29 сентября 2022 г. № 809-п </w:t>
      </w:r>
      <w:r>
        <w:rPr>
          <w:rFonts w:ascii="Times New Roman" w:hAnsi="Times New Roman" w:cs="Times New Roman"/>
          <w:sz w:val="28"/>
        </w:rPr>
        <w:br/>
        <w:t>«Об утве</w:t>
      </w:r>
      <w:r>
        <w:rPr>
          <w:rFonts w:ascii="Times New Roman" w:hAnsi="Times New Roman" w:cs="Times New Roman"/>
          <w:sz w:val="28"/>
        </w:rPr>
        <w:t xml:space="preserve">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2023 год и на плановый период 2024 и 2025 годов» (далее 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Постановление № 809-п).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Размер с</w:t>
      </w:r>
      <w:r>
        <w:rPr>
          <w:rFonts w:ascii="Times New Roman" w:hAnsi="Times New Roman" w:cs="Times New Roman"/>
          <w:sz w:val="28"/>
        </w:rPr>
        <w:t>убсидий на иные цели устанавливается на очередной финансовый год и плановый период по каждому Учреждению.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 w:tooltip="#P199" w:history="1">
        <w:r>
          <w:rPr>
            <w:rFonts w:ascii="Times New Roman" w:hAnsi="Times New Roman" w:cs="Times New Roman"/>
            <w:sz w:val="28"/>
          </w:rPr>
          <w:t>Размер</w:t>
        </w:r>
      </w:hyperlink>
      <w:r>
        <w:rPr>
          <w:rFonts w:ascii="Times New Roman" w:hAnsi="Times New Roman" w:cs="Times New Roman"/>
          <w:sz w:val="28"/>
        </w:rPr>
        <w:t xml:space="preserve"> субсидий на иные цели на 2023 год и плановый период 2024 </w:t>
      </w:r>
      <w:r>
        <w:rPr>
          <w:rFonts w:ascii="Times New Roman" w:hAnsi="Times New Roman" w:cs="Times New Roman"/>
          <w:sz w:val="28"/>
        </w:rPr>
        <w:br/>
        <w:t>и 2025 годов установлен в приложении 2 к настоящем</w:t>
      </w:r>
      <w:r>
        <w:rPr>
          <w:rFonts w:ascii="Times New Roman" w:hAnsi="Times New Roman" w:cs="Times New Roman"/>
          <w:sz w:val="28"/>
        </w:rPr>
        <w:t>у Порядку.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</w:t>
      </w:r>
      <w:r>
        <w:rPr>
          <w:rFonts w:ascii="Times New Roman" w:hAnsi="Times New Roman" w:cs="Times New Roman"/>
          <w:sz w:val="28"/>
        </w:rPr>
        <w:lastRenderedPageBreak/>
        <w:t>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</w:t>
      </w:r>
      <w:r>
        <w:rPr>
          <w:rFonts w:ascii="Times New Roman" w:hAnsi="Times New Roman" w:cs="Times New Roman"/>
          <w:sz w:val="28"/>
        </w:rPr>
        <w:t xml:space="preserve"> следующие сроки: 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I-III кварталы 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до 30 числа месяца, следующего за кварталом;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IV квартал 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до 01 декабря текущего года.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  <w:t>о предоставлении субсидии из бюджета города Перми (далее – С</w:t>
      </w:r>
      <w:r>
        <w:rPr>
          <w:rFonts w:ascii="Times New Roman" w:hAnsi="Times New Roman" w:cs="Times New Roman"/>
          <w:sz w:val="28"/>
        </w:rPr>
        <w:t xml:space="preserve">оглашение), </w:t>
      </w:r>
      <w:r>
        <w:rPr>
          <w:rFonts w:ascii="Times New Roman" w:hAnsi="Times New Roman" w:cs="Times New Roman"/>
          <w:sz w:val="28"/>
        </w:rPr>
        <w:br/>
        <w:t>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в силу решения Пермско</w:t>
      </w:r>
      <w:r>
        <w:rPr>
          <w:rFonts w:ascii="Times New Roman" w:hAnsi="Times New Roman" w:cs="Times New Roman"/>
          <w:sz w:val="28"/>
        </w:rPr>
        <w:t xml:space="preserve">й городской Думы о бюджете города Перми на очередной финансовый год и плановый период. 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Условиями заключения Соглашения являются: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соответствие Учреждения требованиям, установленным </w:t>
      </w:r>
      <w:hyperlink w:anchor="P68" w:tooltip="#P68" w:history="1">
        <w:r>
          <w:rPr>
            <w:rFonts w:ascii="Times New Roman" w:hAnsi="Times New Roman" w:cs="Times New Roman"/>
            <w:sz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</w:rPr>
        <w:t>2.2 настоящего Порядка;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</w:t>
      </w:r>
      <w:r>
        <w:rPr>
          <w:rFonts w:ascii="Times New Roman" w:hAnsi="Times New Roman" w:cs="Times New Roman"/>
          <w:sz w:val="28"/>
        </w:rPr>
        <w:t xml:space="preserve">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>
        <w:rPr>
          <w:rFonts w:ascii="Times New Roman" w:hAnsi="Times New Roman" w:cs="Times New Roman"/>
          <w:sz w:val="28"/>
        </w:rPr>
        <w:br/>
        <w:t>и качественное образование».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Внесение изме</w:t>
      </w:r>
      <w:r>
        <w:rPr>
          <w:rFonts w:ascii="Times New Roman" w:hAnsi="Times New Roman" w:cs="Times New Roman"/>
          <w:sz w:val="28"/>
        </w:rPr>
        <w:t>нений в Соглашение.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Дополнительные соглашения к указанному Соглашению, предусматривающие внесение в него изменений или его расторжение, </w:t>
      </w:r>
      <w:r>
        <w:rPr>
          <w:rFonts w:ascii="Times New Roman" w:hAnsi="Times New Roman" w:cs="Times New Roman"/>
          <w:sz w:val="28"/>
        </w:rPr>
        <w:t>заключаются в соответствии с типовой формой.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2.10. Субсидии на иные цели перечисляются Учреждению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</w:t>
      </w:r>
      <w:r>
        <w:rPr>
          <w:rFonts w:ascii="Times New Roman" w:hAnsi="Times New Roman" w:cs="Times New Roman"/>
          <w:sz w:val="28"/>
        </w:rPr>
        <w:t>ение денежных обязательств.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2.11. Субсидии на иные цели Учреждению предоставляются путем перечисления Депа</w:t>
      </w:r>
      <w:r>
        <w:rPr>
          <w:sz w:val="28"/>
        </w:rPr>
        <w:t xml:space="preserve">ртаментом денежных средств на отдельные лицевые счета Учреждения, открытые в департаменте финансов администрации города Перми, </w:t>
      </w:r>
      <w:r>
        <w:rPr>
          <w:sz w:val="28"/>
        </w:rPr>
        <w:br/>
        <w:t>в установленном порядке.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 Средства, предоставляемые Учреждению в виде субсидий на иные цели, расходуются в соответствии с и</w:t>
      </w:r>
      <w:r>
        <w:rPr>
          <w:rFonts w:ascii="Times New Roman" w:hAnsi="Times New Roman" w:cs="Times New Roman"/>
          <w:sz w:val="28"/>
        </w:rPr>
        <w:t>х целевым назначением и не могут быть направлены на другие цели.</w:t>
      </w:r>
    </w:p>
    <w:p w:rsidR="00BA0317" w:rsidRDefault="00F201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</w:rPr>
        <w:t xml:space="preserve">2.13. Результатом предоставления субсидий на иные цели является </w:t>
      </w:r>
      <w:r>
        <w:rPr>
          <w:rFonts w:ascii="Times New Roman" w:hAnsi="Times New Roman" w:cs="Times New Roman"/>
          <w:sz w:val="28"/>
        </w:rPr>
        <w:t xml:space="preserve">количество получателей компенсации части затрат родителям (законным представителям) за воспитание и обучение детей-инвалидов дошкольного возраста на дому в соответствии с муниципальной программой «Доступное и качественное образование». 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Плановые значения р</w:t>
      </w:r>
      <w:r>
        <w:rPr>
          <w:sz w:val="28"/>
          <w:szCs w:val="28"/>
        </w:rPr>
        <w:t>езультата</w:t>
      </w:r>
      <w:r>
        <w:rPr>
          <w:sz w:val="28"/>
        </w:rPr>
        <w:t xml:space="preserve"> предоставления субсидий на иные цели</w:t>
      </w:r>
      <w:r>
        <w:rPr>
          <w:sz w:val="28"/>
          <w:szCs w:val="28"/>
        </w:rPr>
        <w:t xml:space="preserve"> установлены в приложении 3 к настоящему Порядку</w:t>
      </w:r>
      <w:r>
        <w:rPr>
          <w:sz w:val="28"/>
        </w:rPr>
        <w:t xml:space="preserve"> на 2023 год и плановый период 2024 и 2025 годов по каждому Учреждению</w:t>
      </w:r>
      <w:r>
        <w:rPr>
          <w:sz w:val="28"/>
          <w:szCs w:val="28"/>
        </w:rPr>
        <w:t>.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результата предоставления субсидий на иные цели Соглашением устанавливается</w:t>
      </w:r>
      <w:r>
        <w:rPr>
          <w:sz w:val="28"/>
          <w:szCs w:val="28"/>
        </w:rPr>
        <w:t xml:space="preserve"> план мероприятий по достижению результата предоставления субсидий на иные цели, содержащий следующие мероприятия </w:t>
      </w:r>
      <w:r>
        <w:rPr>
          <w:sz w:val="28"/>
          <w:szCs w:val="28"/>
        </w:rPr>
        <w:br/>
        <w:t>и их плановые значения: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«утверждение документа (приказ)» с плановым значением </w:t>
      </w:r>
      <w:r>
        <w:rPr>
          <w:sz w:val="28"/>
          <w:szCs w:val="28"/>
        </w:rPr>
        <w:br/>
        <w:t>1 ед.;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«получено заявление» с плановым</w:t>
      </w:r>
      <w:r>
        <w:rPr>
          <w:sz w:val="28"/>
          <w:szCs w:val="28"/>
        </w:rPr>
        <w:t xml:space="preserve"> значением не менее 1 ед.;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«обеспеченность компенсацией (чел.)» с плановым значением, равным плановому значению результата.</w:t>
      </w:r>
    </w:p>
    <w:p w:rsidR="00BA0317" w:rsidRDefault="00BA03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0317" w:rsidRDefault="00F201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3.1. Учреждение представляет в Департамент следующую отчетность </w:t>
      </w:r>
      <w:r>
        <w:rPr>
          <w:sz w:val="28"/>
        </w:rPr>
        <w:br/>
        <w:t>(далее – Отчеты):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3.1.1.</w:t>
      </w:r>
      <w:r>
        <w:rPr>
          <w:sz w:val="28"/>
        </w:rPr>
        <w:t xml:space="preserve"> ежеквартально до 15 числа месяца (за год до 25 числа месяца), следующего за отчетным:</w:t>
      </w:r>
    </w:p>
    <w:p w:rsidR="00BA0317" w:rsidRDefault="00F2012F">
      <w:pPr>
        <w:ind w:firstLine="709"/>
        <w:jc w:val="both"/>
        <w:rPr>
          <w:sz w:val="28"/>
        </w:rPr>
      </w:pPr>
      <w:hyperlink w:anchor="P790" w:tooltip="#P790" w:history="1">
        <w:r>
          <w:rPr>
            <w:sz w:val="28"/>
          </w:rPr>
          <w:t>отчет</w:t>
        </w:r>
      </w:hyperlink>
      <w:r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3.1.2. ежегодно не позднее 25 января года</w:t>
      </w:r>
      <w:r>
        <w:rPr>
          <w:sz w:val="28"/>
        </w:rPr>
        <w:t>, следующего за отчетным: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отчет о достижении значений результатов предоставления субсидий </w:t>
      </w:r>
      <w:r>
        <w:rPr>
          <w:sz w:val="28"/>
        </w:rPr>
        <w:br/>
        <w:t>на иные цели;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3.2. Отчеты представляются по форме, установленной </w:t>
      </w:r>
      <w:r>
        <w:rPr>
          <w:sz w:val="28"/>
        </w:rPr>
        <w:t>типовой формой.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3.3. Ответственность за своевременностью представления Отчетов </w:t>
      </w:r>
      <w:r>
        <w:rPr>
          <w:sz w:val="28"/>
        </w:rPr>
        <w:br/>
        <w:t>и достоверностью отчетных данных возлагается на руководителя Учреждения.</w:t>
      </w:r>
    </w:p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IV. Порядок осуществления контроля за соблюдением целей,</w:t>
      </w:r>
    </w:p>
    <w:p w:rsidR="00BA0317" w:rsidRDefault="00F2012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условий и порядка предоставления субсидий на </w:t>
      </w:r>
      <w:r>
        <w:rPr>
          <w:b/>
          <w:sz w:val="28"/>
        </w:rPr>
        <w:t>иные цели</w:t>
      </w:r>
    </w:p>
    <w:p w:rsidR="00BA0317" w:rsidRDefault="00F2012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ответственность за их несоблюдение</w:t>
      </w:r>
    </w:p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4.2. Ответственность </w:t>
      </w:r>
      <w:r>
        <w:rPr>
          <w:sz w:val="28"/>
        </w:rPr>
        <w:t xml:space="preserve">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несет руководитель Учреждения в соответствии </w:t>
      </w:r>
      <w:r>
        <w:rPr>
          <w:sz w:val="28"/>
        </w:rPr>
        <w:br/>
        <w:t>с законодательством.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4.3. В случае несоблюдения Учреждение</w:t>
      </w:r>
      <w:r>
        <w:rPr>
          <w:sz w:val="28"/>
        </w:rPr>
        <w:t xml:space="preserve">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</w:t>
      </w:r>
      <w:r>
        <w:rPr>
          <w:sz w:val="28"/>
        </w:rPr>
        <w:br/>
        <w:t>в бюджет города Перми</w:t>
      </w:r>
      <w:r>
        <w:rPr>
          <w:sz w:val="28"/>
        </w:rPr>
        <w:t xml:space="preserve"> в следующие сроки: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>со дня получения Учреждением соответствующего требования;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на основании представления и (или) предписания уполномоченного органа муниципального финансового контроля –</w:t>
      </w:r>
      <w:r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  <w:t>с бюджетным законодательством Российской Федерации.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Учреждением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>в судебном порядке в соответ</w:t>
      </w:r>
      <w:r>
        <w:rPr>
          <w:sz w:val="28"/>
        </w:rPr>
        <w:t>ствии с действующим законодательством.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 w:tooltip="#P95" w:history="1">
        <w:r>
          <w:rPr>
            <w:sz w:val="28"/>
          </w:rPr>
          <w:t>пунктом 2.1</w:t>
        </w:r>
      </w:hyperlink>
      <w:r>
        <w:rPr>
          <w:sz w:val="28"/>
        </w:rPr>
        <w:t>3 настоящего Порядка, субсидии на иные цели подлежат возврату в доход бюджета горо</w:t>
      </w:r>
      <w:r>
        <w:rPr>
          <w:sz w:val="28"/>
        </w:rPr>
        <w:t xml:space="preserve">да Перми в течение 10 рабочих дней </w:t>
      </w:r>
      <w:r>
        <w:rPr>
          <w:sz w:val="28"/>
        </w:rPr>
        <w:br/>
        <w:t>со дня выявления указанного недостижения.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>(V</w:t>
      </w:r>
      <w:r>
        <w:rPr>
          <w:sz w:val="28"/>
          <w:vertAlign w:val="subscript"/>
        </w:rPr>
        <w:t>возврата</w:t>
      </w:r>
      <w:r>
        <w:rPr>
          <w:sz w:val="28"/>
        </w:rPr>
        <w:t>), рассчитывается по формуле:</w:t>
      </w:r>
    </w:p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jc w:val="center"/>
      </w:pPr>
      <m:oMath>
        <m:sSub>
          <m:sSubPr>
            <m:ctrlPr>
              <w:rPr>
                <w:rFonts w:ascii="Cambria Math" w:eastAsia="Cambria Math" w:hAnsi="Cambria Math" w:cs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=(1-</m:t>
        </m:r>
        <m:f>
          <m:fPr>
            <m:ctrlPr>
              <w:rPr>
                <w:rFonts w:ascii="Cambria Math" w:eastAsia="Cambria Math" w:hAnsi="Cambria Math" w:cs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)×</m:t>
        </m:r>
        <m:sSub>
          <m:sSubPr>
            <m:ctrlPr>
              <w:rPr>
                <w:rFonts w:ascii="Cambria Math" w:eastAsia="Cambria Math" w:hAnsi="Cambria Math" w:cs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субсидии</m:t>
            </m:r>
          </m:sub>
        </m:sSub>
      </m:oMath>
      <w:r>
        <w:rPr>
          <w:sz w:val="28"/>
          <w:szCs w:val="28"/>
        </w:rPr>
        <w:t>, где</w:t>
      </w:r>
    </w:p>
    <w:p w:rsidR="00BA0317" w:rsidRDefault="00BA0317">
      <w:pPr>
        <w:jc w:val="both"/>
        <w:rPr>
          <w:sz w:val="28"/>
        </w:rPr>
      </w:pP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r>
        <w:rPr>
          <w:sz w:val="28"/>
        </w:rPr>
        <w:t xml:space="preserve"> – размер субсидий на </w:t>
      </w:r>
      <w:r>
        <w:rPr>
          <w:sz w:val="28"/>
        </w:rPr>
        <w:t>иные цели, полученный Учреждением;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план</w:t>
      </w:r>
      <w:r>
        <w:rPr>
          <w:sz w:val="28"/>
        </w:rPr>
        <w:t xml:space="preserve"> – плановый результат предоставления субсидий на иные цели.</w:t>
      </w:r>
    </w:p>
    <w:p w:rsidR="00BA0317" w:rsidRDefault="00F2012F">
      <w:pPr>
        <w:ind w:firstLine="709"/>
        <w:jc w:val="both"/>
        <w:rPr>
          <w:sz w:val="28"/>
        </w:rPr>
      </w:pPr>
      <w:bookmarkStart w:id="2" w:name="P126"/>
      <w:bookmarkEnd w:id="2"/>
      <w:r>
        <w:rPr>
          <w:sz w:val="28"/>
        </w:rPr>
        <w:t>4.5. Не использованные на 01 января очередного фин</w:t>
      </w:r>
      <w:r>
        <w:rPr>
          <w:sz w:val="28"/>
        </w:rPr>
        <w:t xml:space="preserve">ансового года средства субсидий на иные цели подлежат возврату в доход бюджета города Перми </w:t>
      </w:r>
      <w:r>
        <w:rPr>
          <w:sz w:val="28"/>
        </w:rPr>
        <w:br/>
        <w:t>не позднее первых 4 рабочих дней очередного финансового года.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Не использованные в текущем финансовом году остатки субсидий на иные цели могут использоваться Учрежд</w:t>
      </w:r>
      <w:r>
        <w:rPr>
          <w:sz w:val="28"/>
        </w:rPr>
        <w:t xml:space="preserve">ением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При наличии у Учреждения потребности в указанных средствах Учреждение направляет в Департамент в срок до 01 февраля текущего года запрос, отражающий причины образова</w:t>
      </w:r>
      <w:r>
        <w:rPr>
          <w:sz w:val="28"/>
        </w:rPr>
        <w:t>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</w:t>
      </w:r>
      <w:r>
        <w:rPr>
          <w:sz w:val="28"/>
        </w:rPr>
        <w:t xml:space="preserve">ринятию </w:t>
      </w:r>
      <w:r>
        <w:rPr>
          <w:sz w:val="28"/>
        </w:rPr>
        <w:br/>
        <w:t xml:space="preserve">в текущем финансовом году. 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По итогам рассмотрения запросов Учреждения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</w:t>
      </w:r>
      <w:r>
        <w:rPr>
          <w:sz w:val="28"/>
        </w:rPr>
        <w:t xml:space="preserve"> но не позднее 20 мая текущего года.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Неиспользованные остатки субсидий на иные цели, в отношении которых </w:t>
      </w:r>
      <w:r>
        <w:rPr>
          <w:sz w:val="28"/>
        </w:rPr>
        <w:br/>
        <w:t>не принято решение о направлении их на те же цели в текущем финансовом году, источником финансового обеспечения которых являются средства бюджета Перм</w:t>
      </w:r>
      <w:r>
        <w:rPr>
          <w:sz w:val="28"/>
        </w:rPr>
        <w:t>ского края,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если Учреждением не обоснована потребность в направлении остат</w:t>
      </w:r>
      <w:r>
        <w:rPr>
          <w:sz w:val="28"/>
        </w:rPr>
        <w:t xml:space="preserve">ков субсидий на иные цели, они считаются неподтвержденными </w:t>
      </w:r>
      <w:r>
        <w:rPr>
          <w:sz w:val="28"/>
        </w:rPr>
        <w:br/>
        <w:t>и не подлежат возврату Учреждению.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</w:t>
      </w:r>
      <w:r>
        <w:rPr>
          <w:sz w:val="28"/>
        </w:rPr>
        <w:br/>
        <w:t>не перечислены Учреждением в доход бюджета города Перми в сроки, установленные бюджетным законодате</w:t>
      </w:r>
      <w:r>
        <w:rPr>
          <w:sz w:val="28"/>
        </w:rPr>
        <w:t xml:space="preserve">льством, то они подлежат взысканию </w:t>
      </w:r>
      <w:r>
        <w:rPr>
          <w:sz w:val="28"/>
        </w:rPr>
        <w:br/>
        <w:t>в установленном законом порядке.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</w:t>
      </w:r>
      <w:r>
        <w:rPr>
          <w:sz w:val="28"/>
        </w:rPr>
        <w:t xml:space="preserve">Учреждение не позднее </w:t>
      </w:r>
      <w:r>
        <w:rPr>
          <w:sz w:val="28"/>
        </w:rPr>
        <w:br/>
        <w:t xml:space="preserve">5 рабочих дней с момента поступления средств в Учреждение направляет </w:t>
      </w:r>
      <w:r>
        <w:rPr>
          <w:sz w:val="28"/>
        </w:rPr>
        <w:br/>
        <w:t>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</w:t>
      </w:r>
      <w:r>
        <w:rPr>
          <w:sz w:val="28"/>
        </w:rPr>
        <w:t xml:space="preserve">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  <w:t>в текущем финансовом году.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По итогам рассмотрения представленных Учреждением запросов Департамент в течение 30 рабочих дней с момента пост</w:t>
      </w:r>
      <w:r>
        <w:rPr>
          <w:sz w:val="28"/>
        </w:rPr>
        <w:t xml:space="preserve">упления средств </w:t>
      </w:r>
      <w:r>
        <w:rPr>
          <w:sz w:val="28"/>
        </w:rPr>
        <w:br/>
        <w:t xml:space="preserve">в Учреждение принимает решение путем издания приказа об использовании </w:t>
      </w:r>
      <w:r>
        <w:rPr>
          <w:sz w:val="28"/>
        </w:rPr>
        <w:br/>
        <w:t>в текущем финансовом году указанных средств.»;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 xml:space="preserve">1.2 в приложении 2: 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1.2.1. строку 7 изложить в следующей редакции: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5353"/>
        <w:gridCol w:w="1387"/>
        <w:gridCol w:w="1387"/>
        <w:gridCol w:w="1387"/>
      </w:tblGrid>
      <w:tr w:rsidR="00BA0317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Муниципальное автономное общеобразовательное учрежд</w:t>
            </w:r>
            <w:r>
              <w:rPr>
                <w:sz w:val="24"/>
                <w:szCs w:val="28"/>
              </w:rPr>
              <w:t xml:space="preserve">ение «Начальная школа </w:t>
            </w:r>
            <w:r>
              <w:rPr>
                <w:sz w:val="28"/>
              </w:rPr>
              <w:t>–</w:t>
            </w:r>
            <w:r>
              <w:rPr>
                <w:sz w:val="24"/>
                <w:szCs w:val="28"/>
              </w:rPr>
              <w:t xml:space="preserve"> детский сад «Чулпан» г. Перми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45 854,00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45 854,00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45 854,00</w:t>
            </w:r>
          </w:p>
        </w:tc>
      </w:tr>
    </w:tbl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1.2.2. строку 32 изложить в следующей редакции:</w:t>
      </w:r>
    </w:p>
    <w:tbl>
      <w:tblPr>
        <w:tblW w:w="992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5361"/>
        <w:gridCol w:w="1389"/>
        <w:gridCol w:w="1389"/>
        <w:gridCol w:w="1389"/>
      </w:tblGrid>
      <w:tr w:rsidR="00BA0317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МАДОУ «Детский сад «Почемучка» г.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68 781,00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68 781,00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7" w:rsidRDefault="00F201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68 781,00</w:t>
            </w:r>
          </w:p>
        </w:tc>
      </w:tr>
    </w:tbl>
    <w:p w:rsidR="00BA0317" w:rsidRDefault="00BA0317">
      <w:pPr>
        <w:ind w:firstLine="709"/>
        <w:jc w:val="both"/>
        <w:rPr>
          <w:sz w:val="28"/>
        </w:rPr>
      </w:pP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>. приложение 3 изложить в редакции согласно приложению к настоящему постановлению;</w:t>
      </w:r>
    </w:p>
    <w:p w:rsidR="00BA0317" w:rsidRDefault="00F2012F">
      <w:pPr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BA0317" w:rsidRDefault="00F2012F">
      <w:pPr>
        <w:ind w:firstLine="709"/>
        <w:jc w:val="both"/>
        <w:rPr>
          <w:sz w:val="28"/>
          <w:szCs w:val="28"/>
        </w:rPr>
      </w:pPr>
      <w:r>
        <w:rPr>
          <w:sz w:val="28"/>
        </w:rPr>
        <w:t>1.5. приложение 5 признать утратившим силу.</w:t>
      </w:r>
    </w:p>
    <w:p w:rsidR="00BA0317" w:rsidRDefault="00F20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br/>
        <w:t>город Пермь».</w:t>
      </w:r>
    </w:p>
    <w:p w:rsidR="00BA0317" w:rsidRDefault="00F20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</w:t>
      </w:r>
      <w:r>
        <w:rPr>
          <w:sz w:val="28"/>
          <w:szCs w:val="28"/>
        </w:rPr>
        <w:t>е массовой информации «Официальный бюллетень органов местного самоуправления муниципального образования город Пермь».</w:t>
      </w:r>
    </w:p>
    <w:p w:rsidR="00BA0317" w:rsidRDefault="00F20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</w:t>
      </w:r>
      <w:r>
        <w:rPr>
          <w:sz w:val="28"/>
          <w:szCs w:val="28"/>
        </w:rPr>
        <w:t xml:space="preserve">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BA0317" w:rsidRDefault="00F201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исполняющего обязанности заместителя главы администрации города Перми Овсянник</w:t>
      </w:r>
      <w:r>
        <w:rPr>
          <w:bCs/>
          <w:sz w:val="28"/>
          <w:szCs w:val="28"/>
        </w:rPr>
        <w:t>ову Ю.А.</w:t>
      </w:r>
    </w:p>
    <w:p w:rsidR="00BA0317" w:rsidRDefault="00BA0317">
      <w:pPr>
        <w:tabs>
          <w:tab w:val="left" w:pos="8080"/>
        </w:tabs>
        <w:spacing w:line="283" w:lineRule="exact"/>
        <w:jc w:val="both"/>
      </w:pPr>
    </w:p>
    <w:p w:rsidR="00BA0317" w:rsidRDefault="00BA0317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p w:rsidR="00BA0317" w:rsidRDefault="00BA0317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p w:rsidR="00BA0317" w:rsidRDefault="00F2012F">
      <w:pPr>
        <w:tabs>
          <w:tab w:val="left" w:pos="8080"/>
        </w:tabs>
        <w:spacing w:line="283" w:lineRule="exact"/>
        <w:jc w:val="both"/>
        <w:rPr>
          <w:sz w:val="28"/>
          <w:szCs w:val="28"/>
        </w:rPr>
        <w:sectPr w:rsidR="00BA0317">
          <w:headerReference w:type="default" r:id="rId17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en-US"/>
        </w:rPr>
        <w:t>Глава города Перми</w:t>
      </w:r>
      <w:r>
        <w:rPr>
          <w:sz w:val="28"/>
          <w:szCs w:val="28"/>
          <w:lang w:eastAsia="en-US"/>
        </w:rPr>
        <w:tab/>
        <w:t xml:space="preserve">    Э.О. Соснин</w:t>
      </w:r>
      <w:r>
        <w:rPr>
          <w:sz w:val="28"/>
          <w:szCs w:val="28"/>
        </w:rPr>
        <w:br/>
        <w:t xml:space="preserve"> </w:t>
      </w:r>
    </w:p>
    <w:p w:rsidR="00BA0317" w:rsidRDefault="00BA0317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BA0317" w:rsidRDefault="00F2012F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>к постановлению администрации города Перми</w:t>
      </w:r>
    </w:p>
    <w:p w:rsidR="00BA0317" w:rsidRDefault="00434D85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3" w:name="_GoBack"/>
      <w:bookmarkEnd w:id="3"/>
      <w:r w:rsidR="00F2012F">
        <w:rPr>
          <w:sz w:val="28"/>
          <w:szCs w:val="28"/>
        </w:rPr>
        <w:t>т</w:t>
      </w:r>
      <w:r>
        <w:rPr>
          <w:sz w:val="28"/>
          <w:szCs w:val="28"/>
        </w:rPr>
        <w:t xml:space="preserve"> 20.09.2023 № 851</w:t>
      </w:r>
    </w:p>
    <w:p w:rsidR="00BA0317" w:rsidRDefault="00BA0317">
      <w:pPr>
        <w:spacing w:line="240" w:lineRule="exact"/>
        <w:outlineLvl w:val="0"/>
        <w:rPr>
          <w:b/>
          <w:sz w:val="28"/>
          <w:szCs w:val="28"/>
        </w:rPr>
      </w:pPr>
    </w:p>
    <w:p w:rsidR="00BA0317" w:rsidRDefault="00BA0317">
      <w:pPr>
        <w:spacing w:line="240" w:lineRule="exact"/>
        <w:outlineLvl w:val="0"/>
        <w:rPr>
          <w:b/>
          <w:sz w:val="28"/>
          <w:szCs w:val="28"/>
        </w:rPr>
      </w:pPr>
    </w:p>
    <w:p w:rsidR="00BA0317" w:rsidRDefault="00F2012F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</w:t>
      </w:r>
    </w:p>
    <w:p w:rsidR="00BA0317" w:rsidRDefault="00F2012F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результата предоставления субсидий на иные цели </w:t>
      </w:r>
      <w:r>
        <w:rPr>
          <w:b/>
          <w:sz w:val="28"/>
          <w:szCs w:val="28"/>
        </w:rPr>
        <w:br/>
        <w:t>на 2023 год и плановый период 2024 и 2025 годов</w:t>
      </w:r>
    </w:p>
    <w:p w:rsidR="00BA0317" w:rsidRDefault="00BA0317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68"/>
        <w:gridCol w:w="1987"/>
        <w:gridCol w:w="1688"/>
        <w:gridCol w:w="1832"/>
        <w:gridCol w:w="1835"/>
      </w:tblGrid>
      <w:tr w:rsidR="00BA0317">
        <w:trPr>
          <w:trHeight w:val="262"/>
        </w:trPr>
        <w:tc>
          <w:tcPr>
            <w:tcW w:w="535" w:type="dxa"/>
            <w:vMerge w:val="restart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</w:tc>
        <w:tc>
          <w:tcPr>
            <w:tcW w:w="6973" w:type="dxa"/>
            <w:vMerge w:val="restart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Учреждение 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Наименование результата</w:t>
            </w:r>
          </w:p>
        </w:tc>
        <w:tc>
          <w:tcPr>
            <w:tcW w:w="5358" w:type="dxa"/>
            <w:gridSpan w:val="3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Плановое значение, чел.</w:t>
            </w:r>
          </w:p>
        </w:tc>
      </w:tr>
      <w:tr w:rsidR="00BA0317">
        <w:trPr>
          <w:trHeight w:val="205"/>
        </w:trPr>
        <w:tc>
          <w:tcPr>
            <w:tcW w:w="535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6973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 01.01.2023 </w:t>
            </w:r>
          </w:p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 31.12.2023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 01.01.2024 </w:t>
            </w:r>
          </w:p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 31.12.2024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 01.01.2025 </w:t>
            </w:r>
          </w:p>
          <w:p w:rsidR="00BA0317" w:rsidRDefault="00F201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 31.12.2025</w:t>
            </w:r>
          </w:p>
        </w:tc>
      </w:tr>
    </w:tbl>
    <w:p w:rsidR="00BA0317" w:rsidRDefault="00BA0317">
      <w:pPr>
        <w:tabs>
          <w:tab w:val="left" w:pos="1565"/>
        </w:tabs>
        <w:spacing w:line="20" w:lineRule="exac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74"/>
        <w:gridCol w:w="1988"/>
        <w:gridCol w:w="1688"/>
        <w:gridCol w:w="1833"/>
        <w:gridCol w:w="1833"/>
      </w:tblGrid>
      <w:tr w:rsidR="00BA0317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(далее – МАДОУ) «Детский сад «АртГрад» г. Перми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получателей компенсации части затрат родителям (законным представителям) за воспитание </w:t>
            </w:r>
            <w:r>
              <w:rPr>
                <w:sz w:val="24"/>
                <w:szCs w:val="24"/>
              </w:rPr>
              <w:br/>
              <w:t>и обучение детей-инвалидов дошкольног</w:t>
            </w:r>
            <w:r>
              <w:rPr>
                <w:sz w:val="24"/>
                <w:szCs w:val="24"/>
              </w:rPr>
              <w:t xml:space="preserve">о возраста на дому </w:t>
            </w: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«ГАРДАРИКА»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«Глобус»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«IT мир»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«Галактика»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«ЛЕГОПОЛИС»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МАОУ) «Начальная школа </w:t>
            </w:r>
            <w:r>
              <w:rPr>
                <w:sz w:val="28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детский сад «Чулпан»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111»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175»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291»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312»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36»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352»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364»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369»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370»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377»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390»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393»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404»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407»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418»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419»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422»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85»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23»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«Компас»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«Старт»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«Академика»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161»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272»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«Почемучка»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69»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открытий и изобретений «Эврика»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417»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«Центр развития ребенка </w:t>
            </w:r>
            <w:r>
              <w:rPr>
                <w:sz w:val="28"/>
              </w:rPr>
              <w:t>–</w:t>
            </w:r>
            <w:r>
              <w:rPr>
                <w:sz w:val="24"/>
                <w:szCs w:val="24"/>
              </w:rPr>
              <w:t xml:space="preserve"> детский сад № 268»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 396» г. Перми 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63»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534" w:type="dxa"/>
            <w:shd w:val="clear" w:color="auto" w:fill="auto"/>
          </w:tcPr>
          <w:p w:rsidR="00BA0317" w:rsidRDefault="00F201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317" w:rsidRDefault="00F20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123» г. Перми</w:t>
            </w:r>
          </w:p>
        </w:tc>
        <w:tc>
          <w:tcPr>
            <w:tcW w:w="1988" w:type="dxa"/>
            <w:vMerge/>
            <w:shd w:val="clear" w:color="auto" w:fill="auto"/>
          </w:tcPr>
          <w:p w:rsidR="00BA0317" w:rsidRDefault="00BA03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0317">
        <w:tc>
          <w:tcPr>
            <w:tcW w:w="9496" w:type="dxa"/>
            <w:gridSpan w:val="3"/>
            <w:shd w:val="clear" w:color="auto" w:fill="auto"/>
          </w:tcPr>
          <w:p w:rsidR="00BA0317" w:rsidRDefault="00F201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количество получателей компенсации части затрат родителям (законным представителям) за воспитание и обучение детей-инвалидов дошкольного возраста </w:t>
            </w:r>
            <w:r>
              <w:rPr>
                <w:sz w:val="24"/>
                <w:szCs w:val="24"/>
              </w:rPr>
              <w:br/>
              <w:t>на дому</w:t>
            </w:r>
          </w:p>
        </w:tc>
        <w:tc>
          <w:tcPr>
            <w:tcW w:w="1688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3" w:type="dxa"/>
            <w:shd w:val="clear" w:color="auto" w:fill="auto"/>
          </w:tcPr>
          <w:p w:rsidR="00BA0317" w:rsidRDefault="00F20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BA0317" w:rsidRDefault="00BA0317">
      <w:pPr>
        <w:jc w:val="right"/>
        <w:outlineLvl w:val="0"/>
      </w:pPr>
    </w:p>
    <w:sectPr w:rsidR="00BA0317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17" w:rsidRDefault="00F2012F">
      <w:r>
        <w:separator/>
      </w:r>
    </w:p>
  </w:endnote>
  <w:endnote w:type="continuationSeparator" w:id="0">
    <w:p w:rsidR="00BA0317" w:rsidRDefault="00F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BA0317">
    <w:pPr>
      <w:pStyle w:val="af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17" w:rsidRDefault="00F2012F">
      <w:r>
        <w:separator/>
      </w:r>
    </w:p>
  </w:footnote>
  <w:footnote w:type="continuationSeparator" w:id="0">
    <w:p w:rsidR="00BA0317" w:rsidRDefault="00F2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F2012F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F2012F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A0317" w:rsidRDefault="00BA0317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F2012F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34D8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F2012F">
    <w:pPr>
      <w:pStyle w:val="afc"/>
      <w:tabs>
        <w:tab w:val="clear" w:pos="4153"/>
        <w:tab w:val="clear" w:pos="8306"/>
        <w:tab w:val="left" w:pos="8679"/>
      </w:tabs>
    </w:pPr>
    <w:r>
      <w:tab/>
    </w:r>
  </w:p>
  <w:p w:rsidR="00BA0317" w:rsidRDefault="00BA0317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7388"/>
    <w:multiLevelType w:val="hybridMultilevel"/>
    <w:tmpl w:val="CCC8A73E"/>
    <w:lvl w:ilvl="0" w:tplc="91B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ED628">
      <w:start w:val="1"/>
      <w:numFmt w:val="lowerLetter"/>
      <w:lvlText w:val="%2."/>
      <w:lvlJc w:val="left"/>
      <w:pPr>
        <w:ind w:left="1789" w:hanging="360"/>
      </w:pPr>
    </w:lvl>
    <w:lvl w:ilvl="2" w:tplc="407E87FC">
      <w:start w:val="1"/>
      <w:numFmt w:val="lowerRoman"/>
      <w:lvlText w:val="%3."/>
      <w:lvlJc w:val="right"/>
      <w:pPr>
        <w:ind w:left="2509" w:hanging="180"/>
      </w:pPr>
    </w:lvl>
    <w:lvl w:ilvl="3" w:tplc="48AEB69A">
      <w:start w:val="1"/>
      <w:numFmt w:val="decimal"/>
      <w:lvlText w:val="%4."/>
      <w:lvlJc w:val="left"/>
      <w:pPr>
        <w:ind w:left="3229" w:hanging="360"/>
      </w:pPr>
    </w:lvl>
    <w:lvl w:ilvl="4" w:tplc="C504A70C">
      <w:start w:val="1"/>
      <w:numFmt w:val="lowerLetter"/>
      <w:lvlText w:val="%5."/>
      <w:lvlJc w:val="left"/>
      <w:pPr>
        <w:ind w:left="3949" w:hanging="360"/>
      </w:pPr>
    </w:lvl>
    <w:lvl w:ilvl="5" w:tplc="24F888CE">
      <w:start w:val="1"/>
      <w:numFmt w:val="lowerRoman"/>
      <w:lvlText w:val="%6."/>
      <w:lvlJc w:val="right"/>
      <w:pPr>
        <w:ind w:left="4669" w:hanging="180"/>
      </w:pPr>
    </w:lvl>
    <w:lvl w:ilvl="6" w:tplc="DAD232E0">
      <w:start w:val="1"/>
      <w:numFmt w:val="decimal"/>
      <w:lvlText w:val="%7."/>
      <w:lvlJc w:val="left"/>
      <w:pPr>
        <w:ind w:left="5389" w:hanging="360"/>
      </w:pPr>
    </w:lvl>
    <w:lvl w:ilvl="7" w:tplc="326CBCDE">
      <w:start w:val="1"/>
      <w:numFmt w:val="lowerLetter"/>
      <w:lvlText w:val="%8."/>
      <w:lvlJc w:val="left"/>
      <w:pPr>
        <w:ind w:left="6109" w:hanging="360"/>
      </w:pPr>
    </w:lvl>
    <w:lvl w:ilvl="8" w:tplc="31586BC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94A03"/>
    <w:multiLevelType w:val="hybridMultilevel"/>
    <w:tmpl w:val="57CEF79C"/>
    <w:lvl w:ilvl="0" w:tplc="B186E8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C57EF98C">
      <w:start w:val="1"/>
      <w:numFmt w:val="lowerLetter"/>
      <w:lvlText w:val="%2."/>
      <w:lvlJc w:val="left"/>
      <w:pPr>
        <w:ind w:left="1789" w:hanging="360"/>
      </w:pPr>
    </w:lvl>
    <w:lvl w:ilvl="2" w:tplc="F850A20C">
      <w:start w:val="1"/>
      <w:numFmt w:val="lowerRoman"/>
      <w:lvlText w:val="%3."/>
      <w:lvlJc w:val="right"/>
      <w:pPr>
        <w:ind w:left="2509" w:hanging="180"/>
      </w:pPr>
    </w:lvl>
    <w:lvl w:ilvl="3" w:tplc="54B295E6">
      <w:start w:val="1"/>
      <w:numFmt w:val="decimal"/>
      <w:lvlText w:val="%4."/>
      <w:lvlJc w:val="left"/>
      <w:pPr>
        <w:ind w:left="3229" w:hanging="360"/>
      </w:pPr>
    </w:lvl>
    <w:lvl w:ilvl="4" w:tplc="408CAA30">
      <w:start w:val="1"/>
      <w:numFmt w:val="lowerLetter"/>
      <w:lvlText w:val="%5."/>
      <w:lvlJc w:val="left"/>
      <w:pPr>
        <w:ind w:left="3949" w:hanging="360"/>
      </w:pPr>
    </w:lvl>
    <w:lvl w:ilvl="5" w:tplc="9DD0DA64">
      <w:start w:val="1"/>
      <w:numFmt w:val="lowerRoman"/>
      <w:lvlText w:val="%6."/>
      <w:lvlJc w:val="right"/>
      <w:pPr>
        <w:ind w:left="4669" w:hanging="180"/>
      </w:pPr>
    </w:lvl>
    <w:lvl w:ilvl="6" w:tplc="E006EF3C">
      <w:start w:val="1"/>
      <w:numFmt w:val="decimal"/>
      <w:lvlText w:val="%7."/>
      <w:lvlJc w:val="left"/>
      <w:pPr>
        <w:ind w:left="5389" w:hanging="360"/>
      </w:pPr>
    </w:lvl>
    <w:lvl w:ilvl="7" w:tplc="560223AC">
      <w:start w:val="1"/>
      <w:numFmt w:val="lowerLetter"/>
      <w:lvlText w:val="%8."/>
      <w:lvlJc w:val="left"/>
      <w:pPr>
        <w:ind w:left="6109" w:hanging="360"/>
      </w:pPr>
    </w:lvl>
    <w:lvl w:ilvl="8" w:tplc="C3C4EF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92236D"/>
    <w:multiLevelType w:val="hybridMultilevel"/>
    <w:tmpl w:val="9476FD3C"/>
    <w:lvl w:ilvl="0" w:tplc="84E6D66A">
      <w:start w:val="1"/>
      <w:numFmt w:val="decimal"/>
      <w:lvlText w:val="%1."/>
      <w:lvlJc w:val="left"/>
      <w:pPr>
        <w:ind w:left="786" w:hanging="360"/>
      </w:pPr>
    </w:lvl>
    <w:lvl w:ilvl="1" w:tplc="51800774">
      <w:start w:val="1"/>
      <w:numFmt w:val="lowerLetter"/>
      <w:lvlText w:val="%2."/>
      <w:lvlJc w:val="left"/>
      <w:pPr>
        <w:ind w:left="1440" w:hanging="360"/>
      </w:pPr>
    </w:lvl>
    <w:lvl w:ilvl="2" w:tplc="52DA0BA8">
      <w:start w:val="1"/>
      <w:numFmt w:val="lowerRoman"/>
      <w:lvlText w:val="%3."/>
      <w:lvlJc w:val="right"/>
      <w:pPr>
        <w:ind w:left="2160" w:hanging="180"/>
      </w:pPr>
    </w:lvl>
    <w:lvl w:ilvl="3" w:tplc="A3B289E6">
      <w:start w:val="1"/>
      <w:numFmt w:val="decimal"/>
      <w:lvlText w:val="%4."/>
      <w:lvlJc w:val="left"/>
      <w:pPr>
        <w:ind w:left="2880" w:hanging="360"/>
      </w:pPr>
    </w:lvl>
    <w:lvl w:ilvl="4" w:tplc="B8AAEDAA">
      <w:start w:val="1"/>
      <w:numFmt w:val="lowerLetter"/>
      <w:lvlText w:val="%5."/>
      <w:lvlJc w:val="left"/>
      <w:pPr>
        <w:ind w:left="3600" w:hanging="360"/>
      </w:pPr>
    </w:lvl>
    <w:lvl w:ilvl="5" w:tplc="53382596">
      <w:start w:val="1"/>
      <w:numFmt w:val="lowerRoman"/>
      <w:lvlText w:val="%6."/>
      <w:lvlJc w:val="right"/>
      <w:pPr>
        <w:ind w:left="4320" w:hanging="180"/>
      </w:pPr>
    </w:lvl>
    <w:lvl w:ilvl="6" w:tplc="636A7530">
      <w:start w:val="1"/>
      <w:numFmt w:val="decimal"/>
      <w:lvlText w:val="%7."/>
      <w:lvlJc w:val="left"/>
      <w:pPr>
        <w:ind w:left="5040" w:hanging="360"/>
      </w:pPr>
    </w:lvl>
    <w:lvl w:ilvl="7" w:tplc="572EDAD8">
      <w:start w:val="1"/>
      <w:numFmt w:val="lowerLetter"/>
      <w:lvlText w:val="%8."/>
      <w:lvlJc w:val="left"/>
      <w:pPr>
        <w:ind w:left="5760" w:hanging="360"/>
      </w:pPr>
    </w:lvl>
    <w:lvl w:ilvl="8" w:tplc="4202D2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17"/>
    <w:rsid w:val="00434D85"/>
    <w:rsid w:val="00BA0317"/>
    <w:rsid w:val="00F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B11CF-8C4B-425A-8A90-3508551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link w:val="af5"/>
    <w:rPr>
      <w:rFonts w:ascii="Courier New" w:hAnsi="Courier New"/>
      <w:sz w:val="26"/>
    </w:rPr>
  </w:style>
  <w:style w:type="paragraph" w:styleId="af7">
    <w:name w:val="Body Text Indent"/>
    <w:basedOn w:val="a"/>
    <w:link w:val="af8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link w:val="af7"/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Balloon Text"/>
    <w:basedOn w:val="a"/>
    <w:link w:val="aff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aff0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BC1D-3B3D-4CBD-9FC3-F0CEA80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2023-09-20T06:58:00Z</cp:lastPrinted>
  <dcterms:created xsi:type="dcterms:W3CDTF">2023-09-20T06:58:00Z</dcterms:created>
  <dcterms:modified xsi:type="dcterms:W3CDTF">2023-09-20T06:58:00Z</dcterms:modified>
</cp:coreProperties>
</file>