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3B" w:rsidRDefault="00D34EC3">
      <w:pPr>
        <w:pStyle w:val="af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-547369</wp:posOffset>
            </wp:positionV>
            <wp:extent cx="406400" cy="495300"/>
            <wp:effectExtent l="0" t="0" r="0" b="0"/>
            <wp:wrapNone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 w:rsidR="00D13E3B" w:rsidRDefault="00D34EC3">
                              <w:pPr>
                                <w:pStyle w:val="af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_x0000_i102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3E3B" w:rsidRDefault="00D34EC3">
                              <w:pPr>
                                <w:pStyle w:val="af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13E3B" w:rsidRDefault="00D34EC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13E3B" w:rsidRDefault="00D13E3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13E3B" w:rsidRDefault="00D13E3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3E3B" w:rsidRDefault="0028336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D13E3B" w:rsidRDefault="00D13E3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13E3B" w:rsidRDefault="0028336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856</w:t>
                              </w:r>
                            </w:p>
                            <w:p w:rsidR="00D13E3B" w:rsidRDefault="00D13E3B"/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.6pt;margin-top:-43.1pt;width:494.9pt;height:130.8pt;z-index:251658240" coordorigin="14,6" coordsize="98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;top:6;width:98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stroke joinstyle="round"/>
                  <v:textbox inset="0,0,0,0">
                    <w:txbxContent>
                      <w:p w:rsidR="00D13E3B" w:rsidRDefault="00D34EC3">
                        <w:pPr>
                          <w:pStyle w:val="afc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_x0000_i102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3E3B" w:rsidRDefault="00D34EC3">
                        <w:pPr>
                          <w:pStyle w:val="af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13E3B" w:rsidRDefault="00D34EC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13E3B" w:rsidRDefault="00D13E3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13E3B" w:rsidRDefault="00D13E3B"/>
                    </w:txbxContent>
                  </v:textbox>
                </v:shape>
                <v:shape id="Надпись 5" o:spid="_x0000_s1028" type="#_x0000_t202" style="position:absolute;left:18;top:27;width:2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D13E3B" w:rsidRDefault="0028336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D13E3B" w:rsidRDefault="00D13E3B"/>
                    </w:txbxContent>
                  </v:textbox>
                </v:shape>
                <v:shape id="Надпись 6" o:spid="_x0000_s1029" type="#_x0000_t202" style="position:absolute;left:92;top:27;width:17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D13E3B" w:rsidRDefault="0028336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856</w:t>
                        </w:r>
                      </w:p>
                      <w:p w:rsidR="00D13E3B" w:rsidRDefault="00D13E3B"/>
                    </w:txbxContent>
                  </v:textbox>
                </v:shape>
              </v:group>
            </w:pict>
          </mc:Fallback>
        </mc:AlternateContent>
      </w:r>
    </w:p>
    <w:p w:rsidR="00D13E3B" w:rsidRDefault="00D13E3B">
      <w:pPr>
        <w:pStyle w:val="af6"/>
        <w:ind w:right="0"/>
        <w:jc w:val="both"/>
        <w:rPr>
          <w:rFonts w:ascii="Times New Roman" w:hAnsi="Times New Roman"/>
          <w:sz w:val="24"/>
        </w:rPr>
      </w:pPr>
    </w:p>
    <w:p w:rsidR="00D13E3B" w:rsidRDefault="00D13E3B">
      <w:pPr>
        <w:jc w:val="both"/>
        <w:rPr>
          <w:sz w:val="24"/>
          <w:lang w:val="en-US"/>
        </w:rPr>
      </w:pPr>
    </w:p>
    <w:p w:rsidR="00D13E3B" w:rsidRDefault="00D13E3B">
      <w:pPr>
        <w:spacing w:line="240" w:lineRule="exact"/>
        <w:ind w:right="5387"/>
        <w:rPr>
          <w:sz w:val="24"/>
        </w:rPr>
      </w:pPr>
    </w:p>
    <w:p w:rsidR="00D13E3B" w:rsidRDefault="00D13E3B">
      <w:pPr>
        <w:spacing w:line="240" w:lineRule="exact"/>
        <w:ind w:right="5387"/>
        <w:rPr>
          <w:sz w:val="24"/>
        </w:rPr>
      </w:pPr>
    </w:p>
    <w:p w:rsidR="00D13E3B" w:rsidRDefault="00D13E3B">
      <w:pPr>
        <w:spacing w:line="240" w:lineRule="exact"/>
        <w:ind w:right="5387"/>
        <w:rPr>
          <w:sz w:val="28"/>
          <w:szCs w:val="28"/>
        </w:rPr>
      </w:pPr>
    </w:p>
    <w:p w:rsidR="00D13E3B" w:rsidRDefault="00D13E3B">
      <w:pPr>
        <w:spacing w:line="240" w:lineRule="exact"/>
        <w:ind w:right="5387"/>
        <w:rPr>
          <w:sz w:val="28"/>
          <w:szCs w:val="28"/>
        </w:rPr>
      </w:pPr>
    </w:p>
    <w:p w:rsidR="00D13E3B" w:rsidRDefault="00D13E3B">
      <w:pPr>
        <w:spacing w:line="240" w:lineRule="exact"/>
        <w:ind w:right="5387"/>
        <w:rPr>
          <w:sz w:val="28"/>
          <w:szCs w:val="28"/>
        </w:rPr>
      </w:pPr>
    </w:p>
    <w:p w:rsidR="00D13E3B" w:rsidRDefault="00D34EC3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13E3B" w:rsidRDefault="00D34EC3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Порядок определения объема </w:t>
      </w:r>
      <w:r>
        <w:rPr>
          <w:b/>
          <w:sz w:val="28"/>
          <w:szCs w:val="28"/>
        </w:rPr>
        <w:br/>
        <w:t>и условий предоставления субсидий на иные цели бюджетным и автономным учреждениям, подведомственным</w:t>
      </w:r>
    </w:p>
    <w:p w:rsidR="00D13E3B" w:rsidRDefault="00D34EC3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комитету по физической культуре</w:t>
      </w:r>
    </w:p>
    <w:p w:rsidR="00D13E3B" w:rsidRDefault="00D34EC3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и спорту администрации города</w:t>
      </w:r>
    </w:p>
    <w:p w:rsidR="00D13E3B" w:rsidRDefault="00D34EC3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Перми, на предоставление мер </w:t>
      </w:r>
    </w:p>
    <w:p w:rsidR="00D13E3B" w:rsidRDefault="00D34EC3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поддержки руководителям и педагогическим работникам образовательных учреждений в сфере физической культуры и спорта, утвержденный </w:t>
      </w:r>
    </w:p>
    <w:p w:rsidR="00D13E3B" w:rsidRDefault="00D34EC3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</w:t>
      </w:r>
      <w:r>
        <w:rPr>
          <w:b/>
          <w:sz w:val="28"/>
          <w:szCs w:val="28"/>
        </w:rPr>
        <w:t xml:space="preserve">трации </w:t>
      </w:r>
    </w:p>
    <w:p w:rsidR="00D13E3B" w:rsidRDefault="00D34EC3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31.03.2023 № 257</w:t>
      </w:r>
    </w:p>
    <w:p w:rsidR="00D13E3B" w:rsidRDefault="00D13E3B">
      <w:pPr>
        <w:spacing w:line="240" w:lineRule="exact"/>
        <w:ind w:right="5387"/>
        <w:rPr>
          <w:b/>
          <w:sz w:val="28"/>
          <w:szCs w:val="28"/>
        </w:rPr>
      </w:pPr>
    </w:p>
    <w:p w:rsidR="00D13E3B" w:rsidRDefault="00D13E3B">
      <w:pPr>
        <w:spacing w:line="240" w:lineRule="exact"/>
        <w:ind w:right="5387"/>
        <w:rPr>
          <w:sz w:val="28"/>
          <w:szCs w:val="28"/>
        </w:rPr>
      </w:pPr>
    </w:p>
    <w:p w:rsidR="00D13E3B" w:rsidRDefault="00D13E3B">
      <w:pPr>
        <w:spacing w:line="240" w:lineRule="exact"/>
        <w:ind w:right="5387"/>
        <w:rPr>
          <w:sz w:val="28"/>
          <w:szCs w:val="28"/>
        </w:rPr>
      </w:pPr>
    </w:p>
    <w:p w:rsidR="00D13E3B" w:rsidRDefault="00D34E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22 февраля 2020 г. № 203 «Об общих требованиях к нормативным пра</w:t>
      </w:r>
      <w:r>
        <w:rPr>
          <w:sz w:val="28"/>
          <w:szCs w:val="28"/>
        </w:rPr>
        <w:t xml:space="preserve">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Думы </w:t>
      </w:r>
      <w:r>
        <w:rPr>
          <w:sz w:val="28"/>
          <w:szCs w:val="28"/>
        </w:rPr>
        <w:br/>
        <w:t>от 25 сентября 2007 г. № 226 «О мерах социальной по</w:t>
      </w:r>
      <w:r>
        <w:rPr>
          <w:sz w:val="28"/>
          <w:szCs w:val="28"/>
        </w:rPr>
        <w:t xml:space="preserve">ддержки руководителей </w:t>
      </w:r>
      <w:r>
        <w:rPr>
          <w:sz w:val="28"/>
          <w:szCs w:val="28"/>
        </w:rPr>
        <w:br/>
        <w:t xml:space="preserve">и педагогических работников муниципальных образовательных учреждений города Перми» </w:t>
      </w:r>
    </w:p>
    <w:p w:rsidR="00D13E3B" w:rsidRDefault="00D34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D13E3B" w:rsidRDefault="00D34E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определения объема и условий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 субсидий на иные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цели бюджетным и автономным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учреждениям, подведомственным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комитету по физической культуре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спорту администрации города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Перми, на предоставление мер социальной поддержки руководителям </w:t>
      </w:r>
      <w:r>
        <w:rPr>
          <w:bCs/>
          <w:sz w:val="28"/>
          <w:szCs w:val="28"/>
        </w:rPr>
        <w:br/>
        <w:t>и педагогическим работникам образовательных учреждений в сфере физическ</w:t>
      </w:r>
      <w:r>
        <w:rPr>
          <w:bCs/>
          <w:sz w:val="28"/>
          <w:szCs w:val="28"/>
        </w:rPr>
        <w:t>ой культуры и спорта</w:t>
      </w:r>
      <w:r>
        <w:rPr>
          <w:sz w:val="28"/>
          <w:szCs w:val="28"/>
        </w:rPr>
        <w:t xml:space="preserve">, утвержденный постановлением администрации города Перми от 31 марта 2023 г. № 257 (в ред. от 12.04.2023 № 292, от 26.04.2023 № 339, </w:t>
      </w:r>
      <w:r>
        <w:rPr>
          <w:sz w:val="28"/>
          <w:szCs w:val="28"/>
        </w:rPr>
        <w:br/>
        <w:t>от 04.05.2023 № 358, от 28.07.2023 № 647, от 09.08.2023 № 681), следующие изменения:</w:t>
      </w:r>
    </w:p>
    <w:p w:rsidR="00D13E3B" w:rsidRDefault="00D3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</w:t>
      </w:r>
      <w:r>
        <w:rPr>
          <w:sz w:val="28"/>
          <w:szCs w:val="28"/>
        </w:rPr>
        <w:t xml:space="preserve"> пункта 2.6 изложить в следующей редакции:</w:t>
      </w:r>
    </w:p>
    <w:p w:rsidR="00D13E3B" w:rsidRDefault="00D3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субсидий на иные цели на 2024 год и плановый период 2025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2026 годов установлен в приложении 2 к настоящему Порядку.»;</w:t>
      </w:r>
    </w:p>
    <w:p w:rsidR="00D13E3B" w:rsidRDefault="00D3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изложить в редакции согласно приложению </w:t>
      </w:r>
      <w:r>
        <w:rPr>
          <w:sz w:val="28"/>
          <w:szCs w:val="28"/>
        </w:rPr>
        <w:br/>
        <w:t>к настоящему постановлени</w:t>
      </w:r>
      <w:r>
        <w:rPr>
          <w:sz w:val="28"/>
          <w:szCs w:val="28"/>
        </w:rPr>
        <w:t>ю.</w:t>
      </w:r>
    </w:p>
    <w:p w:rsidR="00D13E3B" w:rsidRDefault="00D3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13E3B" w:rsidRDefault="00D3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</w:t>
      </w:r>
      <w:r>
        <w:rPr>
          <w:sz w:val="28"/>
          <w:szCs w:val="28"/>
        </w:rPr>
        <w:t>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3E3B" w:rsidRDefault="00D3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</w:t>
      </w:r>
      <w:r>
        <w:rPr>
          <w:sz w:val="28"/>
          <w:szCs w:val="28"/>
        </w:rPr>
        <w:t xml:space="preserve">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D13E3B" w:rsidRDefault="00D34E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</w:t>
      </w:r>
      <w:r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</w:t>
      </w:r>
      <w:r>
        <w:rPr>
          <w:bCs/>
          <w:sz w:val="28"/>
          <w:szCs w:val="28"/>
        </w:rPr>
        <w:t xml:space="preserve"> исполняющего обязанности заместителя главы администрации города Перми Овсянникову Ю.А.</w:t>
      </w:r>
    </w:p>
    <w:p w:rsidR="00D13E3B" w:rsidRDefault="00D13E3B">
      <w:pPr>
        <w:widowControl w:val="0"/>
        <w:jc w:val="both"/>
        <w:rPr>
          <w:sz w:val="28"/>
          <w:szCs w:val="28"/>
        </w:rPr>
      </w:pPr>
    </w:p>
    <w:p w:rsidR="00D13E3B" w:rsidRDefault="00D13E3B">
      <w:pPr>
        <w:widowControl w:val="0"/>
        <w:jc w:val="both"/>
        <w:rPr>
          <w:sz w:val="28"/>
          <w:szCs w:val="28"/>
        </w:rPr>
      </w:pPr>
    </w:p>
    <w:p w:rsidR="00D13E3B" w:rsidRDefault="00D13E3B">
      <w:pPr>
        <w:widowControl w:val="0"/>
        <w:jc w:val="both"/>
        <w:rPr>
          <w:sz w:val="28"/>
          <w:szCs w:val="28"/>
        </w:rPr>
      </w:pPr>
    </w:p>
    <w:p w:rsidR="00D13E3B" w:rsidRDefault="00D34EC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D13E3B" w:rsidRDefault="00D13E3B">
      <w:pPr>
        <w:pStyle w:val="ConsPlusNormal"/>
        <w:spacing w:line="240" w:lineRule="exact"/>
        <w:outlineLvl w:val="1"/>
      </w:pPr>
    </w:p>
    <w:p w:rsidR="00D13E3B" w:rsidRDefault="00D13E3B">
      <w:pPr>
        <w:pStyle w:val="ConsPlusNormal"/>
        <w:spacing w:line="240" w:lineRule="exact"/>
        <w:outlineLvl w:val="1"/>
      </w:pPr>
    </w:p>
    <w:p w:rsidR="00D13E3B" w:rsidRDefault="00D13E3B">
      <w:pPr>
        <w:pStyle w:val="ConsPlusNormal"/>
        <w:spacing w:line="240" w:lineRule="exact"/>
        <w:ind w:firstLine="4253"/>
        <w:outlineLvl w:val="1"/>
        <w:sectPr w:rsidR="00D13E3B">
          <w:headerReference w:type="default" r:id="rId9"/>
          <w:headerReference w:type="firs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13E3B" w:rsidRDefault="00D34EC3">
      <w:pPr>
        <w:pStyle w:val="ConsPlusNormal"/>
        <w:spacing w:line="240" w:lineRule="exact"/>
        <w:ind w:left="5670"/>
        <w:outlineLvl w:val="1"/>
      </w:pPr>
      <w:r>
        <w:lastRenderedPageBreak/>
        <w:t xml:space="preserve">Приложение </w:t>
      </w:r>
    </w:p>
    <w:p w:rsidR="00D13E3B" w:rsidRDefault="00D34EC3">
      <w:pPr>
        <w:pStyle w:val="ConsPlusNormal"/>
        <w:spacing w:line="240" w:lineRule="exact"/>
        <w:ind w:left="5670"/>
        <w:outlineLvl w:val="1"/>
      </w:pPr>
      <w:r>
        <w:t>к постановлению администрации</w:t>
      </w:r>
    </w:p>
    <w:p w:rsidR="00D13E3B" w:rsidRDefault="00D34EC3">
      <w:pPr>
        <w:pStyle w:val="ConsPlusNormal"/>
        <w:spacing w:line="240" w:lineRule="exact"/>
        <w:ind w:left="5670"/>
        <w:outlineLvl w:val="1"/>
      </w:pPr>
      <w:r>
        <w:t>города Перми</w:t>
      </w:r>
    </w:p>
    <w:p w:rsidR="00D13E3B" w:rsidRDefault="00D34EC3">
      <w:pPr>
        <w:pStyle w:val="ConsPlusNormal"/>
        <w:spacing w:line="240" w:lineRule="exact"/>
        <w:ind w:left="5670"/>
        <w:outlineLvl w:val="1"/>
      </w:pPr>
      <w:r>
        <w:t xml:space="preserve">от </w:t>
      </w:r>
      <w:r w:rsidR="00283369">
        <w:t>20.09.2023 № 856</w:t>
      </w:r>
      <w:bookmarkStart w:id="0" w:name="_GoBack"/>
      <w:bookmarkEnd w:id="0"/>
    </w:p>
    <w:p w:rsidR="00D13E3B" w:rsidRDefault="00D13E3B">
      <w:pPr>
        <w:pStyle w:val="ConsPlusNormal"/>
        <w:spacing w:line="240" w:lineRule="exact"/>
        <w:jc w:val="both"/>
      </w:pPr>
    </w:p>
    <w:p w:rsidR="00D13E3B" w:rsidRDefault="00D13E3B">
      <w:pPr>
        <w:pStyle w:val="ConsPlusNormal"/>
        <w:spacing w:line="240" w:lineRule="exact"/>
        <w:jc w:val="both"/>
      </w:pPr>
    </w:p>
    <w:p w:rsidR="00D13E3B" w:rsidRDefault="00D13E3B">
      <w:pPr>
        <w:pStyle w:val="ConsPlusNormal"/>
        <w:spacing w:line="240" w:lineRule="exact"/>
        <w:jc w:val="both"/>
      </w:pPr>
    </w:p>
    <w:p w:rsidR="00D13E3B" w:rsidRDefault="00D34E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СУБСИДИЙ</w:t>
      </w:r>
    </w:p>
    <w:p w:rsidR="00D13E3B" w:rsidRDefault="00D34E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иные цели на предоставление мер социальной поддержки руководителям и педагогическим работникам образовательных учреждений </w:t>
      </w:r>
    </w:p>
    <w:p w:rsidR="00D13E3B" w:rsidRDefault="00D34E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физической культуры и спорта </w:t>
      </w:r>
    </w:p>
    <w:p w:rsidR="00D13E3B" w:rsidRDefault="00D34EC3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плановый период 2025 и 2026 годов</w:t>
      </w:r>
    </w:p>
    <w:p w:rsidR="00D13E3B" w:rsidRDefault="00D13E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039"/>
        <w:gridCol w:w="1452"/>
        <w:gridCol w:w="1450"/>
        <w:gridCol w:w="1450"/>
      </w:tblGrid>
      <w:tr w:rsidR="00D13E3B">
        <w:trPr>
          <w:trHeight w:val="322"/>
        </w:trPr>
        <w:tc>
          <w:tcPr>
            <w:tcW w:w="521" w:type="dxa"/>
            <w:vMerge w:val="restart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80" w:type="dxa"/>
            <w:vMerge w:val="restart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Получатели субсидий на иные цели</w:t>
            </w:r>
          </w:p>
        </w:tc>
        <w:tc>
          <w:tcPr>
            <w:tcW w:w="4436" w:type="dxa"/>
            <w:gridSpan w:val="3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финансирования, тыс. руб.</w:t>
            </w:r>
          </w:p>
        </w:tc>
      </w:tr>
      <w:tr w:rsidR="00D13E3B">
        <w:trPr>
          <w:trHeight w:val="322"/>
        </w:trPr>
        <w:tc>
          <w:tcPr>
            <w:tcW w:w="521" w:type="dxa"/>
            <w:vMerge/>
          </w:tcPr>
          <w:p w:rsidR="00D13E3B" w:rsidRDefault="00D13E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  <w:vMerge/>
          </w:tcPr>
          <w:p w:rsidR="00D13E3B" w:rsidRDefault="00D13E3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 год</w:t>
            </w:r>
          </w:p>
        </w:tc>
      </w:tr>
    </w:tbl>
    <w:p w:rsidR="00D13E3B" w:rsidRDefault="00D13E3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006"/>
        <w:gridCol w:w="1463"/>
        <w:gridCol w:w="1461"/>
        <w:gridCol w:w="1461"/>
      </w:tblGrid>
      <w:tr w:rsidR="00D13E3B">
        <w:trPr>
          <w:trHeight w:val="200"/>
          <w:tblHeader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Муниципальное автономное учреждение дополнительного образования </w:t>
            </w:r>
            <w:r>
              <w:rPr>
                <w:color w:val="000000"/>
                <w:sz w:val="28"/>
                <w:szCs w:val="28"/>
              </w:rPr>
              <w:br/>
              <w:t xml:space="preserve">(далее – МАУ ДО) «Спортивная школа </w:t>
            </w:r>
          </w:p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(далее – СШ) «Молот» по хоккею» </w:t>
            </w:r>
            <w:r>
              <w:rPr>
                <w:color w:val="000000"/>
                <w:sz w:val="28"/>
                <w:szCs w:val="28"/>
              </w:rPr>
              <w:br/>
              <w:t>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70,9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армейского рукопашного боя»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307,4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307,4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307,4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дополнительного образования (далее – МБУ ДО) «Спортивная школа «Закамск»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898,3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898,3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898,3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 ДО «Спортивная школа олимпийского резерва (далее – СШОР)  по самбо и дзюдо «Витязь» </w:t>
            </w:r>
            <w:r>
              <w:rPr>
                <w:color w:val="000000"/>
                <w:sz w:val="28"/>
                <w:szCs w:val="28"/>
              </w:rPr>
              <w:br/>
              <w:t>имени И.И. Пономарева»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295,5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295,5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295,5</w:t>
            </w:r>
          </w:p>
        </w:tc>
      </w:tr>
      <w:tr w:rsidR="00D13E3B">
        <w:trPr>
          <w:trHeight w:val="255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«СШОР «Летающий лыжник» г. Перми 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1 134,8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1 134,8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1 134,8</w:t>
            </w:r>
          </w:p>
        </w:tc>
      </w:tr>
      <w:tr w:rsidR="00D13E3B">
        <w:trPr>
          <w:trHeight w:val="26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«СШОР «Олимпийские ракетки»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567,4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водных видов спорта»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118,2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118,2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118,2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«Киокушинкай»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792,0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792,0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792,0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«Орленок»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1 134,7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1 134,7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1 134,7</w:t>
            </w:r>
          </w:p>
        </w:tc>
      </w:tr>
      <w:tr w:rsidR="00D13E3B">
        <w:trPr>
          <w:trHeight w:val="126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«Звезда» по футболу»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248,2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248,2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по дзюдо «Пермский Кодокан»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1 063,8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1 063,8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1 063,8</w:t>
            </w:r>
          </w:p>
        </w:tc>
      </w:tr>
      <w:tr w:rsidR="00D13E3B">
        <w:trPr>
          <w:trHeight w:val="30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«Ника»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922,0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922,0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922,0</w:t>
            </w:r>
          </w:p>
        </w:tc>
      </w:tr>
      <w:tr w:rsidR="00D13E3B">
        <w:trPr>
          <w:trHeight w:val="155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«СШОР «Олимп»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543,7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543,7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543,7</w:t>
            </w:r>
          </w:p>
        </w:tc>
      </w:tr>
      <w:tr w:rsidR="00D13E3B">
        <w:trPr>
          <w:trHeight w:val="278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МБУ ДО «СШ Свердловского района» </w:t>
            </w:r>
            <w:r>
              <w:rPr>
                <w:color w:val="000000"/>
                <w:sz w:val="28"/>
                <w:szCs w:val="28"/>
              </w:rPr>
              <w:br/>
              <w:t xml:space="preserve">г. Перми 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732,9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732,9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732,9</w:t>
            </w:r>
          </w:p>
        </w:tc>
      </w:tr>
      <w:tr w:rsidR="00D13E3B">
        <w:trPr>
          <w:trHeight w:val="12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«Старт»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827,4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«Темп»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366,4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366,4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 по баскетболу </w:t>
            </w:r>
            <w:r>
              <w:rPr>
                <w:color w:val="000000"/>
                <w:sz w:val="28"/>
                <w:szCs w:val="28"/>
              </w:rPr>
              <w:br/>
              <w:t>«Урал-Грейт-Юниор»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472,8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472,8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472,8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по каратэ»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390,1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390,1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390,1</w:t>
            </w:r>
          </w:p>
        </w:tc>
      </w:tr>
      <w:tr w:rsidR="00D13E3B">
        <w:trPr>
          <w:trHeight w:val="345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 ДО «СШ «Искра»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307,3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307,3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307,3</w:t>
            </w:r>
          </w:p>
        </w:tc>
      </w:tr>
      <w:tr w:rsidR="00D13E3B">
        <w:trPr>
          <w:trHeight w:val="7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МАУ ДО «СШОР Кировского района» </w:t>
            </w:r>
            <w:r>
              <w:rPr>
                <w:color w:val="000000"/>
                <w:sz w:val="28"/>
                <w:szCs w:val="28"/>
              </w:rPr>
              <w:br/>
              <w:t>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1 926,7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1 926,7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1 926,7</w:t>
            </w:r>
          </w:p>
        </w:tc>
      </w:tr>
      <w:tr w:rsidR="00D13E3B">
        <w:trPr>
          <w:trHeight w:val="33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«СШОР № 1»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992,9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992,9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992,9</w:t>
            </w:r>
          </w:p>
        </w:tc>
      </w:tr>
      <w:tr w:rsidR="00D13E3B">
        <w:trPr>
          <w:trHeight w:val="330"/>
        </w:trPr>
        <w:tc>
          <w:tcPr>
            <w:tcW w:w="521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180" w:type="dxa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МАУ ДО «СШ «Ермак» г.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425,6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425,6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425,6</w:t>
            </w:r>
          </w:p>
        </w:tc>
      </w:tr>
      <w:tr w:rsidR="00D13E3B">
        <w:trPr>
          <w:trHeight w:val="170"/>
        </w:trPr>
        <w:tc>
          <w:tcPr>
            <w:tcW w:w="5701" w:type="dxa"/>
            <w:gridSpan w:val="2"/>
          </w:tcPr>
          <w:p w:rsidR="00D13E3B" w:rsidRDefault="00D34E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 за счет средств бюджета города Перми</w:t>
            </w:r>
          </w:p>
        </w:tc>
        <w:tc>
          <w:tcPr>
            <w:tcW w:w="1480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14 539,0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14 539,0</w:t>
            </w:r>
          </w:p>
        </w:tc>
        <w:tc>
          <w:tcPr>
            <w:tcW w:w="1478" w:type="dxa"/>
          </w:tcPr>
          <w:p w:rsidR="00D13E3B" w:rsidRDefault="00D34E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14 539,0</w:t>
            </w:r>
          </w:p>
        </w:tc>
      </w:tr>
    </w:tbl>
    <w:p w:rsidR="00D13E3B" w:rsidRDefault="00D13E3B"/>
    <w:sectPr w:rsidR="00D13E3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3B" w:rsidRDefault="00D34EC3">
      <w:r>
        <w:separator/>
      </w:r>
    </w:p>
  </w:endnote>
  <w:endnote w:type="continuationSeparator" w:id="0">
    <w:p w:rsidR="00D13E3B" w:rsidRDefault="00D3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3B" w:rsidRDefault="00D34EC3">
      <w:r>
        <w:separator/>
      </w:r>
    </w:p>
  </w:footnote>
  <w:footnote w:type="continuationSeparator" w:id="0">
    <w:p w:rsidR="00D13E3B" w:rsidRDefault="00D3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3B" w:rsidRDefault="00D34EC3">
    <w:pPr>
      <w:pStyle w:val="af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13E3B" w:rsidRDefault="00D13E3B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3B" w:rsidRDefault="00D13E3B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2337F"/>
    <w:multiLevelType w:val="multilevel"/>
    <w:tmpl w:val="EEF60FA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6F4A2FD2"/>
    <w:multiLevelType w:val="multilevel"/>
    <w:tmpl w:val="BEA09C4A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7AC523A0"/>
    <w:multiLevelType w:val="multilevel"/>
    <w:tmpl w:val="58FAD8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3B"/>
    <w:rsid w:val="00283369"/>
    <w:rsid w:val="00D13E3B"/>
    <w:rsid w:val="00D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4DA57-D0BF-4BD7-87B6-F50BE33E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</w:style>
  <w:style w:type="paragraph" w:customStyle="1" w:styleId="12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</w:style>
  <w:style w:type="table" w:styleId="a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6">
    <w:name w:val="Body Text"/>
    <w:basedOn w:val="a"/>
    <w:link w:val="af7"/>
    <w:pPr>
      <w:ind w:right="3117"/>
    </w:pPr>
    <w:rPr>
      <w:rFonts w:ascii="Courier New" w:hAnsi="Courier New"/>
      <w:sz w:val="26"/>
      <w:lang w:val="en-US" w:eastAsia="en-US"/>
    </w:rPr>
  </w:style>
  <w:style w:type="paragraph" w:styleId="af8">
    <w:name w:val="Body Text Indent"/>
    <w:basedOn w:val="a"/>
    <w:pPr>
      <w:ind w:right="-1"/>
      <w:jc w:val="both"/>
    </w:pPr>
    <w:rPr>
      <w:sz w:val="26"/>
    </w:rPr>
  </w:style>
  <w:style w:type="paragraph" w:styleId="af9">
    <w:name w:val="foot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styleId="afb">
    <w:name w:val="page number"/>
    <w:basedOn w:val="a0"/>
  </w:style>
  <w:style w:type="paragraph" w:styleId="afc">
    <w:name w:val="header"/>
    <w:basedOn w:val="a"/>
    <w:link w:val="afd"/>
    <w:uiPriority w:val="99"/>
    <w:pPr>
      <w:tabs>
        <w:tab w:val="center" w:pos="4153"/>
        <w:tab w:val="right" w:pos="8306"/>
      </w:tabs>
    </w:pPr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fd">
    <w:name w:val="Верхний колонтитул Знак"/>
    <w:link w:val="afc"/>
    <w:uiPriority w:val="99"/>
  </w:style>
  <w:style w:type="numbering" w:customStyle="1" w:styleId="15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7">
    <w:name w:val="Основной текст Знак"/>
    <w:link w:val="af6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0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</w:style>
  <w:style w:type="character" w:customStyle="1" w:styleId="afa">
    <w:name w:val="Нижний колонтитул Знак"/>
    <w:link w:val="af9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2023-09-20T10:17:00Z</cp:lastPrinted>
  <dcterms:created xsi:type="dcterms:W3CDTF">2023-09-20T10:17:00Z</dcterms:created>
  <dcterms:modified xsi:type="dcterms:W3CDTF">2023-09-20T10:17:00Z</dcterms:modified>
  <cp:version>786432</cp:version>
</cp:coreProperties>
</file>