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69" w:rsidRDefault="007660E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1069" w:rsidRDefault="007660E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1069" w:rsidRDefault="007660E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51069" w:rsidRDefault="007660E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51069" w:rsidRDefault="0065106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51069" w:rsidRDefault="0065106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1069" w:rsidRDefault="00D1246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651069" w:rsidRDefault="0065106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1069" w:rsidRDefault="00D1246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875</w:t>
                              </w:r>
                            </w:p>
                            <w:p w:rsidR="00651069" w:rsidRDefault="0065106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51069" w:rsidRDefault="007660E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1069" w:rsidRDefault="007660E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51069" w:rsidRDefault="007660E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51069" w:rsidRDefault="0065106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51069" w:rsidRDefault="0065106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51069" w:rsidRDefault="00D1246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651069" w:rsidRDefault="0065106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51069" w:rsidRDefault="00D1246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875</w:t>
                        </w:r>
                      </w:p>
                      <w:p w:rsidR="00651069" w:rsidRDefault="00651069"/>
                    </w:txbxContent>
                  </v:textbox>
                </v:shape>
              </v:group>
            </w:pict>
          </mc:Fallback>
        </mc:AlternateContent>
      </w:r>
    </w:p>
    <w:p w:rsidR="00651069" w:rsidRDefault="0065106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51069" w:rsidRDefault="0065106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51069" w:rsidRDefault="00651069">
      <w:pPr>
        <w:jc w:val="both"/>
        <w:rPr>
          <w:sz w:val="24"/>
          <w:lang w:val="en-US"/>
        </w:rPr>
      </w:pPr>
    </w:p>
    <w:p w:rsidR="00651069" w:rsidRDefault="00651069">
      <w:pPr>
        <w:jc w:val="both"/>
        <w:rPr>
          <w:sz w:val="24"/>
        </w:rPr>
      </w:pPr>
    </w:p>
    <w:p w:rsidR="00651069" w:rsidRDefault="00651069">
      <w:pPr>
        <w:jc w:val="both"/>
        <w:rPr>
          <w:sz w:val="24"/>
        </w:rPr>
      </w:pPr>
    </w:p>
    <w:p w:rsidR="00651069" w:rsidRDefault="00651069">
      <w:pPr>
        <w:pStyle w:val="aff1"/>
        <w:spacing w:line="240" w:lineRule="exact"/>
        <w:rPr>
          <w:b/>
        </w:rPr>
      </w:pPr>
      <w:bookmarkStart w:id="0" w:name="_Hlk345729"/>
    </w:p>
    <w:p w:rsidR="00651069" w:rsidRDefault="00651069">
      <w:pPr>
        <w:pStyle w:val="aff1"/>
        <w:spacing w:line="240" w:lineRule="exact"/>
        <w:rPr>
          <w:b/>
        </w:rPr>
      </w:pPr>
    </w:p>
    <w:p w:rsidR="00651069" w:rsidRDefault="007660E1">
      <w:pPr>
        <w:pStyle w:val="aff1"/>
        <w:spacing w:line="240" w:lineRule="exact"/>
        <w:ind w:right="4534"/>
        <w:rPr>
          <w:b/>
        </w:rPr>
      </w:pPr>
      <w:r>
        <w:rPr>
          <w:b/>
        </w:rPr>
        <w:t xml:space="preserve">Об утверждении размеров нормативных </w:t>
      </w:r>
      <w:r>
        <w:rPr>
          <w:b/>
        </w:rPr>
        <w:br w:type="textWrapping" w:clear="all"/>
        <w:t xml:space="preserve">затрат на оказание муниципальной </w:t>
      </w:r>
      <w:r>
        <w:rPr>
          <w:b/>
        </w:rPr>
        <w:br w:type="textWrapping" w:clear="all"/>
        <w:t xml:space="preserve">услуги «Реализация дополнительных </w:t>
      </w:r>
      <w:r>
        <w:rPr>
          <w:b/>
        </w:rPr>
        <w:br w:type="textWrapping" w:clear="all"/>
        <w:t xml:space="preserve">предпрофессиональных программ </w:t>
      </w:r>
      <w:r>
        <w:rPr>
          <w:b/>
        </w:rPr>
        <w:br w:type="textWrapping" w:clear="all"/>
        <w:t xml:space="preserve">в области искусств» и нормативных </w:t>
      </w:r>
      <w:r>
        <w:rPr>
          <w:b/>
        </w:rPr>
        <w:br w:type="textWrapping" w:clear="all"/>
        <w:t xml:space="preserve">затрат на содержание муниципального </w:t>
      </w:r>
      <w:r>
        <w:rPr>
          <w:b/>
        </w:rPr>
        <w:br w:type="textWrapping" w:clear="all"/>
        <w:t xml:space="preserve">имущества, уплату налогов на 2024 год </w:t>
      </w:r>
      <w:r>
        <w:rPr>
          <w:b/>
        </w:rPr>
        <w:br w:type="textWrapping" w:clear="all"/>
        <w:t xml:space="preserve">и плановый период 2025-2026 годов </w:t>
      </w:r>
      <w:r>
        <w:rPr>
          <w:b/>
        </w:rPr>
        <w:br w:type="textWrapping" w:clear="all"/>
        <w:t xml:space="preserve">и значений натуральных норм, </w:t>
      </w:r>
      <w:r>
        <w:rPr>
          <w:b/>
        </w:rPr>
        <w:br w:type="textWrapping" w:clear="all"/>
        <w:t xml:space="preserve">необходимых для определения базовых </w:t>
      </w:r>
      <w:r>
        <w:rPr>
          <w:b/>
        </w:rPr>
        <w:br w:type="textWrapping" w:clear="all"/>
        <w:t xml:space="preserve">нормативов затрат на оказание </w:t>
      </w:r>
      <w:r>
        <w:rPr>
          <w:b/>
        </w:rPr>
        <w:br w:type="textWrapping" w:clear="all"/>
        <w:t xml:space="preserve">муниципальной услуги «Реализация </w:t>
      </w:r>
      <w:r>
        <w:rPr>
          <w:b/>
        </w:rPr>
        <w:br w:type="textWrapping" w:clear="all"/>
        <w:t xml:space="preserve">дополнительных предпрофессиональных </w:t>
      </w:r>
      <w:r>
        <w:rPr>
          <w:b/>
        </w:rPr>
        <w:br w:type="textWrapping" w:clear="all"/>
        <w:t xml:space="preserve">программ в области искусств» </w:t>
      </w:r>
      <w:r>
        <w:rPr>
          <w:b/>
        </w:rPr>
        <w:br w:type="textWrapping" w:clear="all"/>
      </w:r>
    </w:p>
    <w:p w:rsidR="00651069" w:rsidRDefault="00651069">
      <w:pPr>
        <w:pStyle w:val="aff1"/>
        <w:spacing w:line="240" w:lineRule="exact"/>
        <w:rPr>
          <w:b/>
        </w:rPr>
      </w:pPr>
    </w:p>
    <w:p w:rsidR="00651069" w:rsidRDefault="00651069">
      <w:pPr>
        <w:pStyle w:val="aff1"/>
        <w:spacing w:line="240" w:lineRule="exact"/>
        <w:rPr>
          <w:b/>
        </w:rPr>
      </w:pPr>
    </w:p>
    <w:bookmarkEnd w:id="0"/>
    <w:p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4"/>
        </w:rPr>
        <w:br w:type="textWrapping" w:clear="all"/>
        <w:t xml:space="preserve">Федерации», от 29 декабря 2012 г. № 273-ФЗ «Об образовании в Российской </w:t>
      </w:r>
      <w:r>
        <w:rPr>
          <w:sz w:val="28"/>
          <w:szCs w:val="24"/>
        </w:rPr>
        <w:br w:type="textWrapping" w:clear="all"/>
        <w:t xml:space="preserve">Федерации», </w:t>
      </w:r>
      <w:hyperlink r:id="rId10" w:history="1">
        <w:r>
          <w:rPr>
            <w:sz w:val="28"/>
            <w:szCs w:val="24"/>
          </w:rPr>
          <w:t>Уставом</w:t>
        </w:r>
      </w:hyperlink>
      <w:r>
        <w:rPr>
          <w:sz w:val="28"/>
          <w:szCs w:val="24"/>
        </w:rPr>
        <w:t xml:space="preserve"> города Перми, </w:t>
      </w:r>
      <w:hyperlink r:id="rId11" w:history="1">
        <w:r>
          <w:rPr>
            <w:sz w:val="28"/>
            <w:szCs w:val="24"/>
          </w:rPr>
          <w:t>постановлени</w:t>
        </w:r>
      </w:hyperlink>
      <w:r>
        <w:rPr>
          <w:sz w:val="28"/>
          <w:szCs w:val="24"/>
        </w:rPr>
        <w:t xml:space="preserve">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</w:t>
      </w:r>
      <w:r>
        <w:rPr>
          <w:sz w:val="28"/>
          <w:szCs w:val="24"/>
        </w:rPr>
        <w:br/>
        <w:t xml:space="preserve">на оказание муниципальных услуг (выполнение работ)», </w:t>
      </w:r>
      <w:r>
        <w:rPr>
          <w:sz w:val="28"/>
          <w:szCs w:val="28"/>
        </w:rPr>
        <w:t xml:space="preserve">от 05 октября 2016 г. </w:t>
      </w:r>
      <w:r>
        <w:rPr>
          <w:sz w:val="28"/>
          <w:szCs w:val="28"/>
        </w:rPr>
        <w:br/>
        <w:t xml:space="preserve">№ 789 «Об утверждении Методики расчета нормативных затрат на оказание муниципальной услуги «Реализация дополнительных общеразвивающих программ» и нормативных затрат на содержание муниципального имущества, уплату налогов </w:t>
      </w:r>
      <w:r>
        <w:rPr>
          <w:sz w:val="28"/>
          <w:szCs w:val="24"/>
        </w:rPr>
        <w:t>и Методики расчета нормативных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налогов»</w:t>
      </w:r>
    </w:p>
    <w:p w:rsidR="00651069" w:rsidRDefault="007660E1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651069" w:rsidRDefault="007660E1">
      <w:pPr>
        <w:ind w:firstLine="720"/>
        <w:jc w:val="both"/>
        <w:rPr>
          <w:sz w:val="28"/>
          <w:szCs w:val="24"/>
        </w:rPr>
      </w:pPr>
      <w:bookmarkStart w:id="1" w:name="sub_1"/>
      <w:r>
        <w:rPr>
          <w:sz w:val="28"/>
          <w:szCs w:val="24"/>
        </w:rPr>
        <w:t>1. Утвердить прилагаемые:</w:t>
      </w:r>
    </w:p>
    <w:p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bookmarkStart w:id="2" w:name="_Hlk491772317"/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>HYPERLINK \l "sub_1000"</w:instrText>
      </w:r>
      <w:r>
        <w:rPr>
          <w:sz w:val="28"/>
          <w:szCs w:val="24"/>
        </w:rPr>
        <w:fldChar w:fldCharType="separate"/>
      </w:r>
      <w:r>
        <w:rPr>
          <w:sz w:val="28"/>
          <w:szCs w:val="24"/>
        </w:rPr>
        <w:t>размер</w:t>
      </w:r>
      <w:r>
        <w:rPr>
          <w:sz w:val="28"/>
          <w:szCs w:val="24"/>
        </w:rPr>
        <w:fldChar w:fldCharType="end"/>
      </w:r>
      <w:r>
        <w:rPr>
          <w:sz w:val="28"/>
          <w:szCs w:val="24"/>
        </w:rPr>
        <w:t>ы нормативных затрат на оказание муниципальной услуги «Реализация дополнительных предпрофессиональных программ в области искусств» на 2024 год и плановый период 2025-2026 годов</w:t>
      </w:r>
      <w:bookmarkEnd w:id="1"/>
      <w:r>
        <w:rPr>
          <w:sz w:val="28"/>
          <w:szCs w:val="24"/>
        </w:rPr>
        <w:t>;</w:t>
      </w:r>
    </w:p>
    <w:p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1.2. </w:t>
      </w:r>
      <w:r>
        <w:rPr>
          <w:sz w:val="28"/>
          <w:szCs w:val="28"/>
        </w:rPr>
        <w:t>размер нормативных затрат на содержание муниципального имущества, уплату налогов на 2024 год и плановый период 2025-2026 годов;</w:t>
      </w:r>
    </w:p>
    <w:p w:rsidR="00651069" w:rsidRDefault="007660E1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1.3. значения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на оказание муниципальной услуги «Реализация дополнительных предпрофессиональных программ в области искусств».</w:t>
      </w:r>
    </w:p>
    <w:bookmarkEnd w:id="2"/>
    <w:p w:rsidR="00651069" w:rsidRDefault="007660E1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2. Признать утратившими силу:</w:t>
      </w:r>
    </w:p>
    <w:p w:rsidR="00651069" w:rsidRDefault="007660E1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постановление администрации города Перми</w:t>
      </w:r>
      <w:bookmarkStart w:id="3" w:name="_Hlk491772580"/>
      <w:r>
        <w:rPr>
          <w:sz w:val="28"/>
          <w:szCs w:val="24"/>
        </w:rPr>
        <w:t xml:space="preserve"> от 29 сентября 2022 г. № 873 «</w:t>
      </w:r>
      <w:bookmarkEnd w:id="3"/>
      <w:r>
        <w:rPr>
          <w:sz w:val="28"/>
          <w:szCs w:val="24"/>
        </w:rPr>
        <w:t xml:space="preserve">Об утверждении </w:t>
      </w:r>
      <w:hyperlink w:anchor="sub_1000" w:history="1">
        <w:r>
          <w:rPr>
            <w:sz w:val="28"/>
            <w:szCs w:val="24"/>
          </w:rPr>
          <w:t>размер</w:t>
        </w:r>
      </w:hyperlink>
      <w:r>
        <w:rPr>
          <w:sz w:val="28"/>
          <w:szCs w:val="24"/>
        </w:rPr>
        <w:t>ов нормативных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 на 2023 год и плановый период 2024-2025 годов и значений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br/>
        <w:t>на оказание муниципальной услуги «Реализация дополнительных предпрофессиональных программ в области искусств»</w:t>
      </w:r>
      <w:r>
        <w:rPr>
          <w:sz w:val="28"/>
          <w:szCs w:val="28"/>
        </w:rPr>
        <w:t xml:space="preserve"> и признании утратившими силу отдельных правовых актов администрации города Перми в сфере культуры</w:t>
      </w:r>
      <w:r>
        <w:rPr>
          <w:sz w:val="28"/>
          <w:szCs w:val="24"/>
        </w:rPr>
        <w:t>»;</w:t>
      </w:r>
    </w:p>
    <w:p w:rsidR="00651069" w:rsidRDefault="007660E1" w:rsidP="00BC0CA9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пункты 13</w:t>
      </w:r>
      <w:r w:rsidR="00BC0CA9">
        <w:rPr>
          <w:sz w:val="28"/>
          <w:szCs w:val="24"/>
        </w:rPr>
        <w:t>, 14</w:t>
      </w:r>
      <w:r>
        <w:rPr>
          <w:sz w:val="28"/>
          <w:szCs w:val="24"/>
        </w:rPr>
        <w:t xml:space="preserve"> постановления администрации города Перми от 19 октября 2022 г. № 979 «О внесении изменений в отдельные правовые акты администрации города Перми в сфере культуры».</w:t>
      </w:r>
    </w:p>
    <w:p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651069" w:rsidRDefault="00766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исполняющего обязанности заместителя главы администрации города Перми Овсянникову Ю.А.</w:t>
      </w:r>
    </w:p>
    <w:p w:rsidR="00651069" w:rsidRDefault="00651069">
      <w:pPr>
        <w:jc w:val="both"/>
        <w:rPr>
          <w:sz w:val="28"/>
          <w:szCs w:val="28"/>
        </w:rPr>
      </w:pPr>
    </w:p>
    <w:p w:rsidR="00651069" w:rsidRDefault="00651069">
      <w:pPr>
        <w:jc w:val="both"/>
        <w:rPr>
          <w:sz w:val="28"/>
          <w:szCs w:val="28"/>
        </w:rPr>
      </w:pPr>
    </w:p>
    <w:p w:rsidR="00651069" w:rsidRDefault="00651069">
      <w:pPr>
        <w:jc w:val="both"/>
        <w:rPr>
          <w:sz w:val="28"/>
          <w:szCs w:val="28"/>
        </w:rPr>
      </w:pPr>
    </w:p>
    <w:p w:rsidR="00651069" w:rsidRDefault="007660E1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651069" w:rsidRDefault="00651069">
      <w:pPr>
        <w:spacing w:line="360" w:lineRule="exact"/>
        <w:ind w:firstLine="720"/>
        <w:jc w:val="both"/>
        <w:rPr>
          <w:sz w:val="28"/>
          <w:szCs w:val="24"/>
        </w:rPr>
        <w:sectPr w:rsidR="00651069"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bookmarkStart w:id="4" w:name="_Hlk491788790"/>
      <w:r>
        <w:rPr>
          <w:sz w:val="28"/>
          <w:szCs w:val="24"/>
        </w:rPr>
        <w:lastRenderedPageBreak/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bookmarkStart w:id="5" w:name="sub_1000"/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</w:r>
      <w:bookmarkEnd w:id="4"/>
      <w:r>
        <w:rPr>
          <w:b/>
          <w:sz w:val="28"/>
          <w:szCs w:val="24"/>
        </w:rPr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(фортепиано)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DF3C9A">
        <w:tc>
          <w:tcPr>
            <w:tcW w:w="8217" w:type="dxa"/>
          </w:tcPr>
          <w:bookmarkEnd w:id="5"/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DF3C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DF3C9A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283,21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240,01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41,78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30,17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6,96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240,01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45,09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6,96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240,01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45,09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33,48</w:t>
            </w:r>
          </w:p>
        </w:tc>
      </w:tr>
      <w:tr w:rsidR="00651069" w:rsidTr="00DF3C9A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6,96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(струнные инструменты)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1F30D3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1F30D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1F30D3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280,27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38,78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4,01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283,57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4,01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283,57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tabs>
                <w:tab w:val="left" w:pos="2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1F30D3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4,01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ind w:left="5760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(духовые и ударные инструменты) на 2024 год и плановый период </w:t>
      </w:r>
      <w:r>
        <w:rPr>
          <w:b/>
          <w:sz w:val="28"/>
          <w:szCs w:val="24"/>
        </w:rPr>
        <w:br w:type="textWrapping" w:clear="all"/>
        <w:t>2025-2026 годов</w:t>
      </w:r>
    </w:p>
    <w:p w:rsidR="00651069" w:rsidRDefault="00651069">
      <w:pPr>
        <w:spacing w:line="240" w:lineRule="exact"/>
        <w:jc w:val="center"/>
        <w:rPr>
          <w:b/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166829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1668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166829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241,50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tabs>
                <w:tab w:val="left" w:pos="20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5" w:type="pct"/>
          </w:tcPr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283,69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241,50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42,19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5" w:type="pct"/>
          </w:tcPr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283,69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241,50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42,19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коммунальные услуги</w:t>
            </w:r>
            <w:r>
              <w:rPr>
                <w:sz w:val="28"/>
                <w:szCs w:val="28"/>
              </w:rPr>
              <w:t>, за исключением затрат, непосредственно связанных 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color w:val="000000"/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color w:val="000000"/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166829">
        <w:tc>
          <w:tcPr>
            <w:tcW w:w="4145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4,12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 (народные инструменты)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5A2E0C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5A2E0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5A2E0C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280,09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38,60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30,12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3,83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283,39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</w:p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41,90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5A2E0C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3,83</w:t>
            </w:r>
          </w:p>
        </w:tc>
      </w:tr>
      <w:tr w:rsidR="0065106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283,39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241,49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240,07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tabs>
                <w:tab w:val="left" w:pos="22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1,42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41,90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33,42</w:t>
            </w:r>
          </w:p>
        </w:tc>
      </w:tr>
      <w:tr w:rsidR="00651069" w:rsidTr="005A2E0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3,83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ind w:left="5760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(инструменты эстрадного оркестра) на 2024 год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EC3324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EC332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EC3324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251,08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212,55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211,15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38,53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30,33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3,55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254,41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212,55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211,15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41,86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33,66</w:t>
            </w:r>
          </w:p>
        </w:tc>
      </w:tr>
      <w:tr w:rsidR="00651069" w:rsidTr="00EC3324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3,55</w:t>
            </w:r>
          </w:p>
        </w:tc>
      </w:tr>
      <w:tr w:rsidR="0065106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254,41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212,55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211,15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tabs>
                <w:tab w:val="left" w:pos="28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41,86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33,66</w:t>
            </w:r>
          </w:p>
        </w:tc>
      </w:tr>
      <w:tr w:rsidR="00651069" w:rsidTr="00EC3324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3,55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(хоровое пение)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A2553F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A255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A2553F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260,31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221,00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219,62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39,31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30,15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4,51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263,62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221,00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</w:p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219,62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42,62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33,46</w:t>
            </w:r>
          </w:p>
        </w:tc>
      </w:tr>
      <w:tr w:rsidR="00651069" w:rsidTr="00A2553F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4,51</w:t>
            </w:r>
          </w:p>
        </w:tc>
      </w:tr>
      <w:tr w:rsidR="0065106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263,62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221,00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219,62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tabs>
                <w:tab w:val="left" w:pos="17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42,62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0,58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33,46</w:t>
            </w:r>
          </w:p>
        </w:tc>
      </w:tr>
      <w:tr w:rsidR="00651069" w:rsidTr="00A2553F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4,51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ind w:left="5760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(живопись)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CA7150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CA71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CA7150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Pr="00CA7150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191,73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152,77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151,42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38,96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27,45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6,86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194,74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152,77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151,42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41,97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30,46</w:t>
            </w:r>
          </w:p>
        </w:tc>
      </w:tr>
      <w:tr w:rsidR="00651069" w:rsidTr="00CA7150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6,86</w:t>
            </w:r>
          </w:p>
        </w:tc>
      </w:tr>
      <w:tr w:rsidR="0065106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194,74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152,77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151,42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41,97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30,46</w:t>
            </w:r>
          </w:p>
        </w:tc>
      </w:tr>
      <w:tr w:rsidR="00651069" w:rsidTr="00CA7150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6,86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(искусство театра) на 2024 год и плановый период 2025-2026 годов</w:t>
      </w:r>
    </w:p>
    <w:p w:rsidR="00651069" w:rsidRDefault="00651069">
      <w:pPr>
        <w:spacing w:line="240" w:lineRule="exact"/>
        <w:jc w:val="center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665"/>
      </w:tblGrid>
      <w:tr w:rsidR="00651069">
        <w:tc>
          <w:tcPr>
            <w:tcW w:w="847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665"/>
      </w:tblGrid>
      <w:tr w:rsidR="00651069">
        <w:trPr>
          <w:tblHeader/>
        </w:trPr>
        <w:tc>
          <w:tcPr>
            <w:tcW w:w="847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10137" w:type="dxa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205,73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169,91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168,56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35,82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27,15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</w:t>
            </w:r>
          </w:p>
        </w:tc>
      </w:tr>
      <w:tr w:rsidR="00651069">
        <w:tc>
          <w:tcPr>
            <w:tcW w:w="10137" w:type="dxa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208,71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169,91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168,56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38,80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</w:tr>
      <w:tr w:rsidR="00651069">
        <w:tc>
          <w:tcPr>
            <w:tcW w:w="847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</w:t>
            </w:r>
          </w:p>
        </w:tc>
      </w:tr>
      <w:tr w:rsidR="00651069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208,71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169,91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168,56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38,80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</w:tr>
      <w:tr w:rsidR="0065106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66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ind w:left="5760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651069">
      <w:pPr>
        <w:spacing w:line="240" w:lineRule="exact"/>
        <w:rPr>
          <w:sz w:val="28"/>
          <w:szCs w:val="24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нормативных затрат на оказание муниципальной услуги «Реализация 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дополнительных предпрофессиональных программ в области искусств»</w:t>
      </w:r>
    </w:p>
    <w:p w:rsidR="00651069" w:rsidRDefault="007660E1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(хореографическое творчество) на 2024 год и плановый период </w:t>
      </w:r>
      <w:r>
        <w:rPr>
          <w:b/>
          <w:sz w:val="28"/>
          <w:szCs w:val="24"/>
        </w:rPr>
        <w:br w:type="textWrapping" w:clear="all"/>
        <w:t>2025-2026 годов</w:t>
      </w:r>
    </w:p>
    <w:p w:rsidR="00651069" w:rsidRDefault="00651069">
      <w:pPr>
        <w:tabs>
          <w:tab w:val="left" w:pos="3617"/>
        </w:tabs>
        <w:spacing w:line="240" w:lineRule="exact"/>
        <w:jc w:val="both"/>
        <w:rPr>
          <w:sz w:val="28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651069" w:rsidTr="00E876D3">
        <w:tc>
          <w:tcPr>
            <w:tcW w:w="821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70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</w:t>
            </w:r>
            <w:r w:rsidR="00E876D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651069" w:rsidRDefault="0065106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6"/>
        <w:gridCol w:w="1695"/>
      </w:tblGrid>
      <w:tr w:rsidR="00651069" w:rsidTr="00E876D3">
        <w:trPr>
          <w:tblHeader/>
        </w:trPr>
        <w:tc>
          <w:tcPr>
            <w:tcW w:w="414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Pr="00E876D3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213,48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177,68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176,33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tabs>
                <w:tab w:val="left" w:pos="1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35,80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27,09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216,45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177,68</w:t>
            </w:r>
          </w:p>
        </w:tc>
      </w:tr>
      <w:tr w:rsidR="00651069" w:rsidTr="00E876D3">
        <w:trPr>
          <w:trHeight w:val="404"/>
        </w:trPr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176,33</w:t>
            </w:r>
          </w:p>
        </w:tc>
      </w:tr>
      <w:tr w:rsidR="00651069" w:rsidTr="00E876D3">
        <w:trPr>
          <w:trHeight w:val="404"/>
        </w:trPr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38,77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30,06</w:t>
            </w:r>
          </w:p>
        </w:tc>
      </w:tr>
      <w:tr w:rsidR="00651069" w:rsidTr="00E876D3">
        <w:tc>
          <w:tcPr>
            <w:tcW w:w="4145" w:type="pct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</w:tr>
      <w:tr w:rsidR="0065106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216,45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177,68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176,33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38,77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 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30,06</w:t>
            </w:r>
          </w:p>
        </w:tc>
      </w:tr>
      <w:tr w:rsidR="00651069" w:rsidTr="00E876D3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55" w:type="pct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  <w:sectPr w:rsidR="00651069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5040" w:firstLine="7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1069" w:rsidRDefault="007660E1">
      <w:pPr>
        <w:spacing w:line="240" w:lineRule="exact"/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Перми</w:t>
      </w:r>
    </w:p>
    <w:p w:rsidR="00D12463" w:rsidRDefault="007660E1" w:rsidP="00D12463">
      <w:pPr>
        <w:spacing w:line="240" w:lineRule="exact"/>
        <w:ind w:left="5760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ind w:left="5760"/>
        <w:rPr>
          <w:sz w:val="28"/>
          <w:szCs w:val="28"/>
        </w:rPr>
      </w:pPr>
    </w:p>
    <w:p w:rsidR="00651069" w:rsidRDefault="00651069">
      <w:pPr>
        <w:spacing w:line="240" w:lineRule="exact"/>
        <w:rPr>
          <w:sz w:val="28"/>
          <w:szCs w:val="28"/>
        </w:rPr>
      </w:pPr>
    </w:p>
    <w:p w:rsidR="00651069" w:rsidRDefault="00651069">
      <w:pPr>
        <w:spacing w:line="240" w:lineRule="exact"/>
        <w:jc w:val="center"/>
        <w:rPr>
          <w:sz w:val="28"/>
          <w:szCs w:val="28"/>
        </w:rPr>
      </w:pPr>
    </w:p>
    <w:p w:rsidR="00651069" w:rsidRDefault="00651069">
      <w:pPr>
        <w:spacing w:line="240" w:lineRule="exact"/>
        <w:jc w:val="center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нормативных затрат на содержание муниципального имущества, </w:t>
      </w:r>
      <w:r>
        <w:rPr>
          <w:b/>
          <w:sz w:val="28"/>
          <w:szCs w:val="28"/>
        </w:rPr>
        <w:br w:type="textWrapping" w:clear="all"/>
        <w:t>уплату налогов на 2024 год и плановый период 2025-2026 годов</w:t>
      </w:r>
    </w:p>
    <w:p w:rsidR="00651069" w:rsidRDefault="00651069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2"/>
        <w:gridCol w:w="2729"/>
      </w:tblGrid>
      <w:tr w:rsidR="00651069">
        <w:tc>
          <w:tcPr>
            <w:tcW w:w="3623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Направления затрат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Размер, руб.</w:t>
            </w:r>
          </w:p>
        </w:tc>
      </w:tr>
      <w:tr w:rsidR="00651069">
        <w:trPr>
          <w:trHeight w:val="322"/>
        </w:trPr>
        <w:tc>
          <w:tcPr>
            <w:tcW w:w="3623" w:type="pct"/>
            <w:vMerge w:val="restar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7" w:type="pct"/>
            <w:vMerge w:val="restar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651069">
        <w:tc>
          <w:tcPr>
            <w:tcW w:w="3623" w:type="pct"/>
          </w:tcPr>
          <w:p w:rsidR="00651069" w:rsidRDefault="007660E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2 659 605,62</w:t>
            </w:r>
          </w:p>
        </w:tc>
      </w:tr>
      <w:tr w:rsidR="00651069">
        <w:tc>
          <w:tcPr>
            <w:tcW w:w="3623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1 018 952,80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51069">
        <w:tc>
          <w:tcPr>
            <w:tcW w:w="3623" w:type="pct"/>
          </w:tcPr>
          <w:p w:rsidR="00651069" w:rsidRDefault="007660E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2 659 605,62</w:t>
            </w:r>
          </w:p>
        </w:tc>
      </w:tr>
      <w:tr w:rsidR="00651069">
        <w:tc>
          <w:tcPr>
            <w:tcW w:w="3623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1 018 952,80</w:t>
            </w:r>
          </w:p>
        </w:tc>
      </w:tr>
      <w:tr w:rsidR="00651069">
        <w:tc>
          <w:tcPr>
            <w:tcW w:w="5000" w:type="pct"/>
            <w:gridSpan w:val="2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651069">
        <w:tc>
          <w:tcPr>
            <w:tcW w:w="3623" w:type="pct"/>
          </w:tcPr>
          <w:p w:rsidR="00651069" w:rsidRDefault="007660E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2 659 605,62</w:t>
            </w:r>
          </w:p>
        </w:tc>
      </w:tr>
      <w:tr w:rsidR="00651069">
        <w:trPr>
          <w:trHeight w:val="62"/>
        </w:trPr>
        <w:tc>
          <w:tcPr>
            <w:tcW w:w="3623" w:type="pct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уплату налогов</w:t>
            </w:r>
          </w:p>
        </w:tc>
        <w:tc>
          <w:tcPr>
            <w:tcW w:w="1377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1 018 952,80</w:t>
            </w:r>
          </w:p>
        </w:tc>
      </w:tr>
    </w:tbl>
    <w:p w:rsidR="00651069" w:rsidRDefault="00651069">
      <w:pPr>
        <w:spacing w:line="360" w:lineRule="exact"/>
        <w:jc w:val="both"/>
        <w:rPr>
          <w:sz w:val="28"/>
          <w:szCs w:val="24"/>
        </w:rPr>
      </w:pPr>
    </w:p>
    <w:p w:rsidR="00651069" w:rsidRDefault="00651069">
      <w:pPr>
        <w:ind w:left="4248" w:firstLine="708"/>
        <w:rPr>
          <w:sz w:val="28"/>
          <w:szCs w:val="24"/>
        </w:rPr>
        <w:sectPr w:rsidR="00651069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ind w:left="1080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51069" w:rsidRDefault="007660E1">
      <w:pPr>
        <w:spacing w:line="240" w:lineRule="exact"/>
        <w:ind w:left="10080" w:firstLine="7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51069" w:rsidRDefault="007660E1">
      <w:pPr>
        <w:spacing w:line="240" w:lineRule="exact"/>
        <w:ind w:left="10080" w:firstLine="72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12463" w:rsidRDefault="007660E1" w:rsidP="00D12463">
      <w:pPr>
        <w:spacing w:line="240" w:lineRule="exact"/>
        <w:ind w:left="5760" w:firstLine="5013"/>
        <w:rPr>
          <w:sz w:val="28"/>
          <w:szCs w:val="24"/>
        </w:rPr>
      </w:pPr>
      <w:bookmarkStart w:id="6" w:name="_GoBack"/>
      <w:bookmarkEnd w:id="6"/>
      <w:r>
        <w:rPr>
          <w:sz w:val="28"/>
          <w:szCs w:val="28"/>
        </w:rPr>
        <w:t xml:space="preserve">от </w:t>
      </w:r>
      <w:r w:rsidR="00D12463">
        <w:rPr>
          <w:sz w:val="28"/>
          <w:szCs w:val="24"/>
        </w:rPr>
        <w:t>20.09.2023 № 875</w:t>
      </w:r>
    </w:p>
    <w:p w:rsidR="00651069" w:rsidRDefault="00651069">
      <w:pPr>
        <w:spacing w:line="240" w:lineRule="exact"/>
        <w:rPr>
          <w:sz w:val="28"/>
          <w:szCs w:val="28"/>
        </w:rPr>
      </w:pPr>
    </w:p>
    <w:p w:rsidR="00651069" w:rsidRDefault="00651069">
      <w:pPr>
        <w:spacing w:line="240" w:lineRule="exact"/>
        <w:jc w:val="both"/>
        <w:rPr>
          <w:sz w:val="28"/>
          <w:szCs w:val="28"/>
        </w:rPr>
      </w:pPr>
    </w:p>
    <w:p w:rsidR="00651069" w:rsidRDefault="00651069">
      <w:pPr>
        <w:spacing w:line="240" w:lineRule="exact"/>
        <w:jc w:val="both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(фортепиано)</w:t>
      </w:r>
    </w:p>
    <w:p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(фортепиано).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802112О.99.0.ББ55АА48000.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50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4"/>
        <w:gridCol w:w="2977"/>
        <w:gridCol w:w="2551"/>
        <w:gridCol w:w="2409"/>
      </w:tblGrid>
      <w:tr w:rsidR="00651069" w:rsidTr="007270A6">
        <w:tc>
          <w:tcPr>
            <w:tcW w:w="2358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91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849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802" w:type="pct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Способ определения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значения натуральной нормы</w:t>
            </w:r>
          </w:p>
        </w:tc>
      </w:tr>
    </w:tbl>
    <w:p w:rsidR="00651069" w:rsidRDefault="00651069">
      <w:pPr>
        <w:jc w:val="both"/>
        <w:rPr>
          <w:sz w:val="2"/>
          <w:szCs w:val="2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3008"/>
        <w:gridCol w:w="2551"/>
        <w:gridCol w:w="2377"/>
      </w:tblGrid>
      <w:tr w:rsidR="00651069" w:rsidTr="007270A6">
        <w:trPr>
          <w:tblHeader/>
        </w:trPr>
        <w:tc>
          <w:tcPr>
            <w:tcW w:w="705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0,00043840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14988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цифровое пианино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рояль 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0,00004782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 w:rsidTr="007270A6">
        <w:tc>
          <w:tcPr>
            <w:tcW w:w="7052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00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7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jc w:val="both"/>
        <w:rPr>
          <w:sz w:val="28"/>
          <w:szCs w:val="28"/>
        </w:rPr>
      </w:pPr>
    </w:p>
    <w:p w:rsidR="00651069" w:rsidRDefault="00651069">
      <w:pPr>
        <w:spacing w:line="240" w:lineRule="exact"/>
        <w:jc w:val="center"/>
        <w:rPr>
          <w:b/>
          <w:bCs/>
          <w:sz w:val="28"/>
          <w:szCs w:val="28"/>
        </w:rPr>
        <w:sectPr w:rsidR="00651069">
          <w:headerReference w:type="default" r:id="rId18"/>
          <w:footerReference w:type="default" r:id="rId19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51069" w:rsidRDefault="007660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 (струнные инструменты)</w:t>
      </w:r>
      <w:r>
        <w:rPr>
          <w:b/>
          <w:sz w:val="28"/>
          <w:szCs w:val="24"/>
        </w:rPr>
        <w:t xml:space="preserve"> </w:t>
      </w:r>
    </w:p>
    <w:p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(струнные инструменты).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802112О.99.0.ББ55АБ04000.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9"/>
        <w:gridCol w:w="3260"/>
        <w:gridCol w:w="2553"/>
        <w:gridCol w:w="2487"/>
      </w:tblGrid>
      <w:tr w:rsidR="00651069">
        <w:tc>
          <w:tcPr>
            <w:tcW w:w="6769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26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8"/>
        <w:gridCol w:w="3271"/>
        <w:gridCol w:w="2553"/>
        <w:gridCol w:w="2487"/>
      </w:tblGrid>
      <w:tr w:rsidR="00651069">
        <w:trPr>
          <w:tblHeader/>
        </w:trPr>
        <w:tc>
          <w:tcPr>
            <w:tcW w:w="6758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Натуральные нормы, используемые при определении затрат на услуги связи 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скрипка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виолончель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10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пианино 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758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27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48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jc w:val="center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(духовые и ударные инструменты)</w:t>
      </w:r>
    </w:p>
    <w:p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(духовые и ударные инструменты).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802112О.99.0.ББ55АБ60000.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7"/>
        <w:gridCol w:w="2550"/>
        <w:gridCol w:w="2342"/>
      </w:tblGrid>
      <w:tr w:rsidR="00651069"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7"/>
        <w:gridCol w:w="2550"/>
        <w:gridCol w:w="2342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саксофон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флейта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7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jc w:val="center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 (народные инструменты)</w:t>
      </w:r>
    </w:p>
    <w:p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(народные инструменты).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802112О.99.0.ББ55АВ16000.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0,00044039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балалайка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гитара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домра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баян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аккордеон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jc w:val="center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(инструменты эстрадного оркестра)</w:t>
      </w:r>
    </w:p>
    <w:p w:rsidR="00651069" w:rsidRDefault="00651069">
      <w:pPr>
        <w:spacing w:line="240" w:lineRule="exact"/>
        <w:ind w:firstLine="709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(инструменты эстрадного оркестра).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802112О.99.0.ББ55АВ72000.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>
        <w:tc>
          <w:tcPr>
            <w:tcW w:w="6630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0,00034873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651069" w:rsidRDefault="00651069">
            <w:pPr>
              <w:rPr>
                <w:color w:val="000000"/>
                <w:sz w:val="28"/>
                <w:szCs w:val="28"/>
              </w:rPr>
            </w:pPr>
          </w:p>
          <w:p w:rsidR="00651069" w:rsidRDefault="006510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саксофон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аккордеон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0,00004782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магнитола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проигрыватель пластинок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(хоровое пение)</w:t>
      </w:r>
    </w:p>
    <w:p w:rsidR="00651069" w:rsidRDefault="00651069">
      <w:pPr>
        <w:spacing w:line="240" w:lineRule="exact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(хоровое пение).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802112О.99.0.ББ55АГ28000.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3122"/>
        <w:gridCol w:w="2694"/>
        <w:gridCol w:w="2342"/>
      </w:tblGrid>
      <w:tr w:rsidR="00651069">
        <w:tc>
          <w:tcPr>
            <w:tcW w:w="691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69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3122"/>
        <w:gridCol w:w="2703"/>
        <w:gridCol w:w="2333"/>
      </w:tblGrid>
      <w:tr w:rsidR="00651069">
        <w:trPr>
          <w:tblHeader/>
        </w:trPr>
        <w:tc>
          <w:tcPr>
            <w:tcW w:w="6911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0,00037663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Натуральные нормы, используемые при определении затрат на содержание объектов особо ценного движимого имущества, непосредственно связанных с оказанием муниципальной услуги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обслуживание, настройка музыкальных инструментов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снега, наледи и снежно-ледовых образований </w:t>
            </w:r>
            <w:r>
              <w:rPr>
                <w:color w:val="000000"/>
                <w:sz w:val="28"/>
                <w:szCs w:val="28"/>
              </w:rPr>
              <w:br/>
              <w:t>с крыш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10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цифровое пианино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10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0,00012753 / 7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бумаг 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станки хоровые 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911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12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70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3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(живопись)</w:t>
      </w:r>
    </w:p>
    <w:p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(живопись).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802112О.99.0.ББ55АД40000.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c>
          <w:tcPr>
            <w:tcW w:w="6630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:rsidR="00651069" w:rsidRDefault="007660E1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0,00016141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 для оказания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 с регулируемым углом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0,00012391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мольберт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интерактивная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0,00003985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скульптурный станок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печь муфельная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этюдники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комплекте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копировальный аппарат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для учителя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столик для натюрмортов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табурет (круглая тумба)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муляжей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1 год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чучело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гипсовые учебные пособия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0,00015942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пособия (череп, скелет)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jc w:val="both"/>
        <w:rPr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>муниципальной услуги «Реализация дополнительных предпрофессиональных программ в области искусств»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(искусство театра)</w:t>
      </w:r>
    </w:p>
    <w:p w:rsidR="00651069" w:rsidRDefault="00651069">
      <w:pPr>
        <w:spacing w:line="240" w:lineRule="exact"/>
        <w:jc w:val="both"/>
        <w:rPr>
          <w:sz w:val="28"/>
          <w:szCs w:val="28"/>
        </w:rPr>
      </w:pP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(искусство театра).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802112О.99.0.ББ55АЗ20000.</w:t>
      </w:r>
    </w:p>
    <w:p w:rsidR="00651069" w:rsidRDefault="00766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0"/>
        <w:gridCol w:w="2345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0,00021521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уборка помещений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 Натуральные нормы, используемые при определении затрат на услуги связи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0,00003985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0,00011956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театральная напольная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декоративная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зеркала для залов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0,00015001 / 1 год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сценическое покрытие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0,00058451 / 3 года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0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5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  <w:t>ЗНАЧЕНИЯ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«Реализация дополнительных предпрофессиональных программ в области искусств» </w:t>
      </w:r>
    </w:p>
    <w:p w:rsidR="00651069" w:rsidRDefault="007660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(хореографическое творчество)</w:t>
      </w:r>
    </w:p>
    <w:p w:rsidR="00651069" w:rsidRDefault="00651069">
      <w:pPr>
        <w:spacing w:line="240" w:lineRule="exact"/>
        <w:jc w:val="center"/>
        <w:rPr>
          <w:b/>
          <w:sz w:val="28"/>
          <w:szCs w:val="28"/>
        </w:rPr>
      </w:pPr>
    </w:p>
    <w:p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«Реализация дополнительных предпрофессиональных программ в области искусств» (хореографическое творчество).</w:t>
      </w:r>
    </w:p>
    <w:p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 – 802112О.99.0.ББ55АЖ08000.</w:t>
      </w:r>
    </w:p>
    <w:p w:rsidR="00651069" w:rsidRDefault="00766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услуги – количество человеко-часов.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>
        <w:tc>
          <w:tcPr>
            <w:tcW w:w="6630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3544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измерения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натуральной нормы</w:t>
            </w:r>
          </w:p>
        </w:tc>
        <w:tc>
          <w:tcPr>
            <w:tcW w:w="2553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натуральной нормы / срок полезного использования</w:t>
            </w:r>
          </w:p>
        </w:tc>
        <w:tc>
          <w:tcPr>
            <w:tcW w:w="2342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651069" w:rsidRDefault="0065106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544"/>
        <w:gridCol w:w="2553"/>
        <w:gridCol w:w="2342"/>
      </w:tblGrid>
      <w:tr w:rsidR="00651069">
        <w:trPr>
          <w:tblHeader/>
        </w:trPr>
        <w:tc>
          <w:tcPr>
            <w:tcW w:w="6630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651069" w:rsidRDefault="007660E1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связанных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0,00023913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>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0,07828949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0,00058394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0,00102239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0,00100607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оказанием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0,01274480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0,00009506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0,00135526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0,00133363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0,00008585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0,00732647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ремонт, аварийное обслуживание имущества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0,00725992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испытание пожарных лестниц, пожарного водовода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опрессовка системы отопления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снега, наледи и снежно-ледовых образований с крыш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приборов учета, энергоустановок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снятие показаний с приборов учета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0,01051078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0,00745026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видеонаблюдения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систем пожарной сигнализации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абонентская связь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номеров,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0,00002391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единиц </w:t>
            </w:r>
            <w:r>
              <w:rPr>
                <w:color w:val="000000"/>
                <w:sz w:val="28"/>
                <w:szCs w:val="28"/>
              </w:rPr>
              <w:br w:type="textWrapping" w:clear="all"/>
              <w:t>подключения, ед.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color w:val="000000"/>
                <w:sz w:val="28"/>
                <w:szCs w:val="28"/>
              </w:rPr>
              <w:br/>
              <w:t>по административно-хозяйственной части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штатные единицы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15069" w:type="dxa"/>
            <w:gridSpan w:val="4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 компьютерной техники, оргтехники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0,00009565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услуги по информационному обслуживанию </w:t>
            </w:r>
            <w:r>
              <w:rPr>
                <w:color w:val="000000"/>
                <w:sz w:val="28"/>
                <w:szCs w:val="28"/>
              </w:rPr>
              <w:br/>
              <w:t>и программному обеспечению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услуги пультовой охраны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в области пожарной безопасности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мероприятия по художественному образованию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стол-парта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0,00003188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0,00006377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бумаг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0,00007971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хореографический станок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0,00007174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  <w:p w:rsidR="00651069" w:rsidRDefault="0065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 / 7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театральная напольная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 декоративная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0,00001594 / 5 лет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зеркала для залов 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0,00015001 / 1 год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сценическое покрытие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0,00058451 / 3 года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для офисной техники (формат А4)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0,00058188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  <w:tr w:rsidR="00651069">
        <w:tc>
          <w:tcPr>
            <w:tcW w:w="6630" w:type="dxa"/>
          </w:tcPr>
          <w:p w:rsidR="00651069" w:rsidRDefault="007660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хозяйственные товары</w:t>
            </w:r>
          </w:p>
        </w:tc>
        <w:tc>
          <w:tcPr>
            <w:tcW w:w="3544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год</w:t>
            </w:r>
          </w:p>
        </w:tc>
        <w:tc>
          <w:tcPr>
            <w:tcW w:w="2553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0,00000797</w:t>
            </w:r>
          </w:p>
        </w:tc>
        <w:tc>
          <w:tcPr>
            <w:tcW w:w="2342" w:type="dxa"/>
          </w:tcPr>
          <w:p w:rsidR="00651069" w:rsidRDefault="007660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медианный метод</w:t>
            </w:r>
          </w:p>
        </w:tc>
      </w:tr>
    </w:tbl>
    <w:p w:rsidR="00651069" w:rsidRDefault="00651069"/>
    <w:sectPr w:rsidR="00651069">
      <w:headerReference w:type="default" r:id="rId20"/>
      <w:type w:val="continuous"/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4E" w:rsidRDefault="0089634E">
      <w:r>
        <w:separator/>
      </w:r>
    </w:p>
  </w:endnote>
  <w:endnote w:type="continuationSeparator" w:id="0">
    <w:p w:rsidR="0089634E" w:rsidRDefault="0089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65106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651069">
    <w:pPr>
      <w:pStyle w:val="ad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6510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4E" w:rsidRDefault="0089634E">
      <w:r>
        <w:separator/>
      </w:r>
    </w:p>
  </w:footnote>
  <w:footnote w:type="continuationSeparator" w:id="0">
    <w:p w:rsidR="0089634E" w:rsidRDefault="0089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1B4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51069" w:rsidRDefault="006510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65106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7660E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51069" w:rsidRDefault="00651069">
    <w:pPr>
      <w:pStyle w:val="ab"/>
    </w:pPr>
  </w:p>
  <w:p w:rsidR="00651069" w:rsidRDefault="006510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651069" w:rsidRDefault="00651069">
    <w:pPr>
      <w:pStyle w:val="ab"/>
    </w:pPr>
  </w:p>
  <w:p w:rsidR="00651069" w:rsidRDefault="006510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1B48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651069" w:rsidRDefault="0065106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9" w:rsidRDefault="007660E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1B48">
      <w:rPr>
        <w:noProof/>
        <w:sz w:val="28"/>
        <w:szCs w:val="28"/>
      </w:rPr>
      <w:t>44</w:t>
    </w:r>
    <w:r>
      <w:rPr>
        <w:sz w:val="28"/>
        <w:szCs w:val="28"/>
      </w:rPr>
      <w:fldChar w:fldCharType="end"/>
    </w:r>
  </w:p>
  <w:p w:rsidR="00651069" w:rsidRDefault="006510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303"/>
    <w:multiLevelType w:val="hybridMultilevel"/>
    <w:tmpl w:val="055ABDC8"/>
    <w:lvl w:ilvl="0" w:tplc="2E8C12F0">
      <w:start w:val="1"/>
      <w:numFmt w:val="decimal"/>
      <w:lvlText w:val="%1."/>
      <w:lvlJc w:val="left"/>
      <w:pPr>
        <w:ind w:left="720" w:hanging="360"/>
      </w:pPr>
    </w:lvl>
    <w:lvl w:ilvl="1" w:tplc="DE2279A8">
      <w:start w:val="1"/>
      <w:numFmt w:val="lowerLetter"/>
      <w:lvlText w:val="%2."/>
      <w:lvlJc w:val="left"/>
      <w:pPr>
        <w:ind w:left="1440" w:hanging="360"/>
      </w:pPr>
    </w:lvl>
    <w:lvl w:ilvl="2" w:tplc="8F2E8322">
      <w:start w:val="1"/>
      <w:numFmt w:val="lowerRoman"/>
      <w:lvlText w:val="%3."/>
      <w:lvlJc w:val="right"/>
      <w:pPr>
        <w:ind w:left="2160" w:hanging="180"/>
      </w:pPr>
    </w:lvl>
    <w:lvl w:ilvl="3" w:tplc="3AA89F48">
      <w:start w:val="1"/>
      <w:numFmt w:val="decimal"/>
      <w:lvlText w:val="%4."/>
      <w:lvlJc w:val="left"/>
      <w:pPr>
        <w:ind w:left="2880" w:hanging="360"/>
      </w:pPr>
    </w:lvl>
    <w:lvl w:ilvl="4" w:tplc="20106E30">
      <w:start w:val="1"/>
      <w:numFmt w:val="lowerLetter"/>
      <w:lvlText w:val="%5."/>
      <w:lvlJc w:val="left"/>
      <w:pPr>
        <w:ind w:left="3600" w:hanging="360"/>
      </w:pPr>
    </w:lvl>
    <w:lvl w:ilvl="5" w:tplc="C7AC99B4">
      <w:start w:val="1"/>
      <w:numFmt w:val="lowerRoman"/>
      <w:lvlText w:val="%6."/>
      <w:lvlJc w:val="right"/>
      <w:pPr>
        <w:ind w:left="4320" w:hanging="180"/>
      </w:pPr>
    </w:lvl>
    <w:lvl w:ilvl="6" w:tplc="072C835C">
      <w:start w:val="1"/>
      <w:numFmt w:val="decimal"/>
      <w:lvlText w:val="%7."/>
      <w:lvlJc w:val="left"/>
      <w:pPr>
        <w:ind w:left="5040" w:hanging="360"/>
      </w:pPr>
    </w:lvl>
    <w:lvl w:ilvl="7" w:tplc="D3445B58">
      <w:start w:val="1"/>
      <w:numFmt w:val="lowerLetter"/>
      <w:lvlText w:val="%8."/>
      <w:lvlJc w:val="left"/>
      <w:pPr>
        <w:ind w:left="5760" w:hanging="360"/>
      </w:pPr>
    </w:lvl>
    <w:lvl w:ilvl="8" w:tplc="9BCEB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613"/>
    <w:multiLevelType w:val="multilevel"/>
    <w:tmpl w:val="5DE4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6FB000A4"/>
    <w:multiLevelType w:val="multilevel"/>
    <w:tmpl w:val="9FC2452E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9"/>
    <w:rsid w:val="00166829"/>
    <w:rsid w:val="001F30D3"/>
    <w:rsid w:val="005A2E0C"/>
    <w:rsid w:val="00651069"/>
    <w:rsid w:val="007270A6"/>
    <w:rsid w:val="007660E1"/>
    <w:rsid w:val="0089634E"/>
    <w:rsid w:val="00A2553F"/>
    <w:rsid w:val="00BC0CA9"/>
    <w:rsid w:val="00CA7150"/>
    <w:rsid w:val="00D12463"/>
    <w:rsid w:val="00DF3C9A"/>
    <w:rsid w:val="00E11B48"/>
    <w:rsid w:val="00E876D3"/>
    <w:rsid w:val="00E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63226-0AFD-42E0-B12C-2ADF60B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numbering" w:customStyle="1" w:styleId="62">
    <w:name w:val="Нет списка6"/>
    <w:next w:val="a2"/>
    <w:semiHidden/>
    <w:unhideWhenUsed/>
  </w:style>
  <w:style w:type="numbering" w:customStyle="1" w:styleId="120">
    <w:name w:val="Нет списка12"/>
    <w:next w:val="a2"/>
    <w:semiHidden/>
  </w:style>
  <w:style w:type="numbering" w:customStyle="1" w:styleId="72">
    <w:name w:val="Нет списка7"/>
    <w:next w:val="a2"/>
    <w:semiHidden/>
  </w:style>
  <w:style w:type="numbering" w:customStyle="1" w:styleId="130">
    <w:name w:val="Нет списка13"/>
    <w:next w:val="a2"/>
    <w:semiHidden/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58321A75629C72871C3A5F48AFA6D20516F7FEF34EA6A7D2528D543AF64B8B99B117C6364169184A243FM2b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458321A75629C72871C3A5F48AFA6D20516F7FEF04DA7AED4528D543AF64B8B99B117C6364169184B233EM2b6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8B5E-2FDD-41F0-872F-AD9168A9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15135</Words>
  <Characters>86273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2023-09-20T12:10:00Z</cp:lastPrinted>
  <dcterms:created xsi:type="dcterms:W3CDTF">2023-09-20T12:12:00Z</dcterms:created>
  <dcterms:modified xsi:type="dcterms:W3CDTF">2023-09-20T12:12:00Z</dcterms:modified>
  <cp:version>1048576</cp:version>
</cp:coreProperties>
</file>