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01" w:rsidRDefault="00F323C6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39" name="Рисунок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_x0000_s2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D6601" w:rsidRDefault="00F323C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2445"/>
                                    <wp:effectExtent l="0" t="0" r="6985" b="1905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24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D6601" w:rsidRDefault="00CC16FD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D6601" w:rsidRDefault="00CC16F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D6601" w:rsidRDefault="002D660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2D6601" w:rsidRDefault="002D6601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D6601" w:rsidRDefault="00F323C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17.10.2023</w:t>
                              </w:r>
                            </w:p>
                            <w:p w:rsidR="002D6601" w:rsidRDefault="002D6601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D6601" w:rsidRDefault="00F323C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1060</w:t>
                              </w:r>
                            </w:p>
                            <w:p w:rsidR="002D6601" w:rsidRDefault="002D6601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2059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DSZ9EzpQIAABYIAAAOAAAAAAAAAAAAAAAA&#10;AC4CAABkcnMvZTJvRG9jLnhtbFBLAQItABQABgAIAAAAIQBDbcif3wAAAAkBAAAPAAAAAAAAAAAA&#10;AAAAAP8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2D6601" w:rsidRDefault="00F323C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2445"/>
                              <wp:effectExtent l="0" t="0" r="6985" b="190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24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D6601" w:rsidRDefault="00CC16FD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D6601" w:rsidRDefault="00CC16F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D6601" w:rsidRDefault="002D660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2D6601" w:rsidRDefault="002D6601"/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2D6601" w:rsidRDefault="00F323C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17.10.2023</w:t>
                        </w:r>
                      </w:p>
                      <w:p w:rsidR="002D6601" w:rsidRDefault="002D6601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2D6601" w:rsidRDefault="00F323C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1060</w:t>
                        </w:r>
                      </w:p>
                      <w:p w:rsidR="002D6601" w:rsidRDefault="002D6601"/>
                    </w:txbxContent>
                  </v:textbox>
                </v:shape>
              </v:group>
            </w:pict>
          </mc:Fallback>
        </mc:AlternateContent>
      </w:r>
    </w:p>
    <w:p w:rsidR="002D6601" w:rsidRDefault="002D660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2D6601" w:rsidRDefault="002D660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2D6601" w:rsidRDefault="002D6601">
      <w:pPr>
        <w:jc w:val="both"/>
        <w:rPr>
          <w:sz w:val="24"/>
          <w:szCs w:val="24"/>
          <w:lang w:val="en-US"/>
        </w:rPr>
      </w:pPr>
    </w:p>
    <w:p w:rsidR="002D6601" w:rsidRDefault="002D6601">
      <w:pPr>
        <w:jc w:val="both"/>
        <w:rPr>
          <w:sz w:val="24"/>
          <w:szCs w:val="24"/>
        </w:rPr>
      </w:pPr>
    </w:p>
    <w:p w:rsidR="002D6601" w:rsidRDefault="002D6601">
      <w:pPr>
        <w:spacing w:line="240" w:lineRule="exact"/>
        <w:rPr>
          <w:sz w:val="24"/>
          <w:szCs w:val="24"/>
        </w:rPr>
      </w:pPr>
    </w:p>
    <w:p w:rsidR="002D6601" w:rsidRDefault="002D6601">
      <w:pPr>
        <w:jc w:val="both"/>
        <w:rPr>
          <w:sz w:val="28"/>
          <w:szCs w:val="28"/>
        </w:rPr>
      </w:pPr>
    </w:p>
    <w:p w:rsidR="002D6601" w:rsidRDefault="002D6601">
      <w:pPr>
        <w:jc w:val="both"/>
        <w:rPr>
          <w:sz w:val="28"/>
          <w:szCs w:val="28"/>
        </w:rPr>
      </w:pPr>
    </w:p>
    <w:p w:rsidR="002D6601" w:rsidRDefault="002D6601">
      <w:pPr>
        <w:jc w:val="both"/>
        <w:rPr>
          <w:sz w:val="28"/>
          <w:szCs w:val="28"/>
        </w:rPr>
      </w:pPr>
    </w:p>
    <w:p w:rsidR="002D6601" w:rsidRDefault="00CC16FD">
      <w:pPr>
        <w:spacing w:line="240" w:lineRule="exact"/>
        <w:ind w:right="46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определения объема и условий предоставления субсидий </w:t>
      </w:r>
      <w:r w:rsidR="00922A16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на иные цели бюджетным </w:t>
      </w:r>
      <w:r w:rsidR="00922A16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 автономным учреждениям </w:t>
      </w:r>
      <w:r w:rsidR="00922A16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на реализацию мероприятий </w:t>
      </w:r>
      <w:r w:rsidR="00922A16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по взаимодействию с детскими общественными объединениями, утвержденный постановлением администрации города Перми </w:t>
      </w:r>
      <w:r w:rsidR="00922A16">
        <w:rPr>
          <w:b/>
          <w:sz w:val="28"/>
          <w:szCs w:val="28"/>
        </w:rPr>
        <w:br/>
      </w:r>
      <w:r>
        <w:rPr>
          <w:b/>
          <w:sz w:val="28"/>
          <w:szCs w:val="28"/>
        </w:rPr>
        <w:t>от 17.11.2022 № 1165</w:t>
      </w:r>
    </w:p>
    <w:p w:rsidR="002D6601" w:rsidRDefault="002D6601">
      <w:pPr>
        <w:pStyle w:val="aff1"/>
      </w:pPr>
    </w:p>
    <w:p w:rsidR="002D6601" w:rsidRDefault="002D6601">
      <w:pPr>
        <w:pStyle w:val="aff1"/>
      </w:pPr>
    </w:p>
    <w:p w:rsidR="002D6601" w:rsidRDefault="002D6601">
      <w:pPr>
        <w:pStyle w:val="aff1"/>
      </w:pPr>
    </w:p>
    <w:p w:rsidR="002D6601" w:rsidRDefault="00CC16FD">
      <w:pPr>
        <w:ind w:firstLine="720"/>
        <w:jc w:val="both"/>
        <w:rPr>
          <w:sz w:val="28"/>
        </w:rPr>
      </w:pPr>
      <w:r>
        <w:rPr>
          <w:sz w:val="28"/>
        </w:rPr>
        <w:t xml:space="preserve">В целях актуализации нормативной правовой базы администрации </w:t>
      </w:r>
      <w:r w:rsidR="00922A16">
        <w:rPr>
          <w:sz w:val="28"/>
        </w:rPr>
        <w:br/>
      </w:r>
      <w:r>
        <w:rPr>
          <w:sz w:val="28"/>
        </w:rPr>
        <w:t>города Перми</w:t>
      </w:r>
    </w:p>
    <w:p w:rsidR="002D6601" w:rsidRDefault="00CC16FD">
      <w:pPr>
        <w:jc w:val="both"/>
        <w:rPr>
          <w:sz w:val="28"/>
        </w:rPr>
      </w:pPr>
      <w:r>
        <w:rPr>
          <w:sz w:val="28"/>
        </w:rPr>
        <w:t>администрация города Перми ПОСТАНОВЛЯЕТ:</w:t>
      </w:r>
    </w:p>
    <w:p w:rsidR="002D6601" w:rsidRDefault="00CC16FD">
      <w:pPr>
        <w:ind w:firstLine="709"/>
        <w:jc w:val="both"/>
        <w:rPr>
          <w:sz w:val="28"/>
        </w:rPr>
      </w:pPr>
      <w:r>
        <w:rPr>
          <w:sz w:val="28"/>
        </w:rPr>
        <w:t>1. Внести в Порядок определения объема и условий предоставления субсидий на иные цели бюджетным и автономным учреждениям на реализацию мероприятий по взаимодействию с детскими общественными объединениями, утвержденный постановлением администрации города Перми от 17 ноября 2022 г. № 1165 (в ред. от 18.08.2023 № 732), следующие изменения:</w:t>
      </w:r>
    </w:p>
    <w:p w:rsidR="002D6601" w:rsidRDefault="00CC16FD">
      <w:pPr>
        <w:ind w:firstLine="709"/>
        <w:jc w:val="both"/>
        <w:rPr>
          <w:sz w:val="28"/>
        </w:rPr>
      </w:pPr>
      <w:r>
        <w:rPr>
          <w:sz w:val="28"/>
        </w:rPr>
        <w:t>1.1. разделы 2-4 изложить в следующей редакции:</w:t>
      </w:r>
    </w:p>
    <w:p w:rsidR="002D6601" w:rsidRDefault="002D6601">
      <w:pPr>
        <w:ind w:firstLine="709"/>
        <w:jc w:val="both"/>
        <w:rPr>
          <w:sz w:val="28"/>
        </w:rPr>
      </w:pPr>
    </w:p>
    <w:p w:rsidR="002D6601" w:rsidRDefault="00CC16FD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sz w:val="28"/>
        </w:rPr>
        <w:t>«</w:t>
      </w:r>
      <w:r>
        <w:rPr>
          <w:rFonts w:ascii="Times New Roman" w:hAnsi="Times New Roman" w:cs="Times New Roman"/>
          <w:sz w:val="28"/>
        </w:rPr>
        <w:t>II. Условия и порядок предоставления субсидий на иные цели</w:t>
      </w:r>
    </w:p>
    <w:p w:rsidR="002D6601" w:rsidRDefault="002D6601">
      <w:pPr>
        <w:ind w:firstLine="709"/>
        <w:jc w:val="both"/>
        <w:rPr>
          <w:sz w:val="28"/>
        </w:rPr>
      </w:pPr>
    </w:p>
    <w:p w:rsidR="002D6601" w:rsidRDefault="00CC16F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Для получения субсидий на иные цели на очередной финансовый год </w:t>
      </w:r>
      <w:r>
        <w:rPr>
          <w:rFonts w:ascii="Times New Roman" w:hAnsi="Times New Roman" w:cs="Times New Roman"/>
          <w:sz w:val="28"/>
        </w:rPr>
        <w:br w:type="textWrapping" w:clear="all"/>
        <w:t xml:space="preserve">и плановый период Учреждения до 15 мая текущего года представляют </w:t>
      </w:r>
      <w:r>
        <w:rPr>
          <w:rFonts w:ascii="Times New Roman" w:hAnsi="Times New Roman" w:cs="Times New Roman"/>
          <w:sz w:val="28"/>
        </w:rPr>
        <w:br/>
        <w:t>на бумажном носителе в Департамент:</w:t>
      </w:r>
    </w:p>
    <w:p w:rsidR="002D6601" w:rsidRDefault="00CC16F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пояснительную записку, содержащую обоснование необходимости предоставления субсидий на иные цели;</w:t>
      </w:r>
    </w:p>
    <w:p w:rsidR="002D6601" w:rsidRDefault="00535B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hyperlink w:anchor="P151">
        <w:r w:rsidR="00CC16FD">
          <w:rPr>
            <w:rFonts w:ascii="Times New Roman" w:hAnsi="Times New Roman" w:cs="Times New Roman"/>
            <w:sz w:val="28"/>
          </w:rPr>
          <w:t>расчет-обоснование</w:t>
        </w:r>
      </w:hyperlink>
      <w:r w:rsidR="00CC16FD">
        <w:rPr>
          <w:rFonts w:ascii="Times New Roman" w:hAnsi="Times New Roman" w:cs="Times New Roman"/>
          <w:sz w:val="28"/>
        </w:rPr>
        <w:t xml:space="preserve"> суммы субсидий на иные цели согласно приложению 1 к настоящему Порядку;</w:t>
      </w:r>
    </w:p>
    <w:p w:rsidR="002D6601" w:rsidRDefault="00CC16F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предварительную смету расхо</w:t>
      </w:r>
      <w:r w:rsidR="00922A16">
        <w:rPr>
          <w:rFonts w:ascii="Times New Roman" w:hAnsi="Times New Roman" w:cs="Times New Roman"/>
          <w:sz w:val="28"/>
        </w:rPr>
        <w:t xml:space="preserve">дов на проведение мероприятий </w:t>
      </w:r>
      <w:r w:rsidR="00922A16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с обоснованием цен, включенных в смету на основании коммерческих предложений;</w:t>
      </w:r>
    </w:p>
    <w:p w:rsidR="002D6601" w:rsidRDefault="00CC16F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программу мероприятий, содержащую информацию об организаторе мероприятия, периоде и месте проведения мероприятия;</w:t>
      </w:r>
    </w:p>
    <w:p w:rsidR="002D6601" w:rsidRDefault="00CC16F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документы, подтверждающие отсутствие у Учреждений задолженности 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sz w:val="28"/>
        </w:rPr>
        <w:lastRenderedPageBreak/>
        <w:t>по уплате налогов, сборов и иных обязательных платежей в бюджеты бюджетной системы Российской Федерации.</w:t>
      </w:r>
    </w:p>
    <w:p w:rsidR="002D6601" w:rsidRDefault="00CC16F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На дату подачи документов, указанных в пункте 2.1 настоящего Порядка, Учреждения должны соответствовать следующим требованиям:</w:t>
      </w:r>
    </w:p>
    <w:p w:rsidR="002D6601" w:rsidRDefault="00CC16F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отсутствие неисполненной обязанности по уплате налогов, сборов, страховых взносов, пеней, штрафов</w:t>
      </w:r>
      <w:r w:rsidR="00E82ACF">
        <w:rPr>
          <w:rFonts w:ascii="Times New Roman" w:hAnsi="Times New Roman" w:cs="Times New Roman"/>
          <w:sz w:val="28"/>
        </w:rPr>
        <w:t xml:space="preserve">, процентов, подлежащих уплате </w:t>
      </w:r>
      <w:r w:rsidR="00E82ACF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в соответствии с законодательством Российской Федерации о налогах и сборах;</w:t>
      </w:r>
    </w:p>
    <w:p w:rsidR="002D6601" w:rsidRDefault="00CC16F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отсутствие просроченной задолженности по возврату в бюджет города Перми субсидий, бюджетных инвестиций, предоставленных в том числе </w:t>
      </w:r>
      <w:r>
        <w:rPr>
          <w:rFonts w:ascii="Times New Roman" w:hAnsi="Times New Roman" w:cs="Times New Roman"/>
          <w:sz w:val="28"/>
        </w:rPr>
        <w:br/>
        <w:t>в соответствии с иными правовыми актами, и иной просроченной задолженности перед бюджетом города Перми.</w:t>
      </w:r>
    </w:p>
    <w:p w:rsidR="002D6601" w:rsidRDefault="00CC16F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Рассмотрение и проверка документов на полноту их представления </w:t>
      </w:r>
      <w:r w:rsidR="00E82ACF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в соответствии с </w:t>
      </w:r>
      <w:hyperlink w:anchor="P62">
        <w:r>
          <w:rPr>
            <w:rFonts w:ascii="Times New Roman" w:hAnsi="Times New Roman" w:cs="Times New Roman"/>
            <w:sz w:val="28"/>
          </w:rPr>
          <w:t>пунктом 2.1</w:t>
        </w:r>
      </w:hyperlink>
      <w:r>
        <w:rPr>
          <w:rFonts w:ascii="Times New Roman" w:hAnsi="Times New Roman" w:cs="Times New Roman"/>
          <w:sz w:val="28"/>
        </w:rPr>
        <w:t xml:space="preserve"> настоящего Порядка осуществляются Департаментом в течение 10 рабочих дней с даты их представления.</w:t>
      </w:r>
    </w:p>
    <w:p w:rsidR="002D6601" w:rsidRDefault="00CC16F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Департамент посредством направления письма с помощью системы электронного документооборота уведомляет Учреждение о принятом решении </w:t>
      </w:r>
      <w:r>
        <w:rPr>
          <w:rFonts w:ascii="Times New Roman" w:hAnsi="Times New Roman" w:cs="Times New Roman"/>
          <w:sz w:val="28"/>
        </w:rPr>
        <w:br w:type="textWrapping" w:clear="all"/>
        <w:t>о предоставлении или об отказе в предоставлении субсидий в течение 15 рабочих дней со дня доведения лимитов бюджетных обязательств на очередной финансовый год и плановый период.</w:t>
      </w:r>
    </w:p>
    <w:p w:rsidR="002D6601" w:rsidRDefault="00CC16F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2.4. Основания для отказа Учреждениям в предоставлении субсидий </w:t>
      </w:r>
      <w:r>
        <w:rPr>
          <w:rFonts w:ascii="Times New Roman" w:hAnsi="Times New Roman" w:cs="Times New Roman"/>
          <w:sz w:val="28"/>
        </w:rPr>
        <w:br w:type="textWrapping" w:clear="all"/>
        <w:t>на иные цели:</w:t>
      </w:r>
    </w:p>
    <w:p w:rsidR="002D6601" w:rsidRDefault="00CC16F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несоответствие представленных Учреждениями документов требованиям, определенным в соответствии с </w:t>
      </w:r>
      <w:hyperlink w:anchor="P62">
        <w:r>
          <w:rPr>
            <w:rFonts w:ascii="Times New Roman" w:hAnsi="Times New Roman" w:cs="Times New Roman"/>
            <w:sz w:val="28"/>
          </w:rPr>
          <w:t>пунктом 2.1</w:t>
        </w:r>
      </w:hyperlink>
      <w:r>
        <w:rPr>
          <w:rFonts w:ascii="Times New Roman" w:hAnsi="Times New Roman" w:cs="Times New Roman"/>
          <w:sz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</w:rPr>
        <w:br/>
        <w:t>или непредставление (представление не в полном объеме) указанных документов;</w:t>
      </w:r>
    </w:p>
    <w:p w:rsidR="002D6601" w:rsidRDefault="00CC16F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недостоверность информации, содержащейся в документах, представленных Учреждениями в соответствии с </w:t>
      </w:r>
      <w:hyperlink w:anchor="P62">
        <w:r>
          <w:rPr>
            <w:rFonts w:ascii="Times New Roman" w:hAnsi="Times New Roman" w:cs="Times New Roman"/>
            <w:sz w:val="28"/>
          </w:rPr>
          <w:t>пунктом 2.1</w:t>
        </w:r>
      </w:hyperlink>
      <w:r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2D6601" w:rsidRDefault="00CC16F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 принятия Департаментом решения об отказе в предоставлении субсидий на иные цели Учреждение вправе повторно представить в Департамент документы в соответствии с пунктом 2.1 настоящего Порядка.</w:t>
      </w:r>
    </w:p>
    <w:p w:rsidR="002D6601" w:rsidRDefault="00CC16F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P74"/>
      <w:bookmarkEnd w:id="0"/>
      <w:r>
        <w:rPr>
          <w:rFonts w:ascii="Times New Roman" w:hAnsi="Times New Roman" w:cs="Times New Roman"/>
          <w:sz w:val="28"/>
        </w:rPr>
        <w:t>2.5. Размер субсидий на иные цели определяется:</w:t>
      </w:r>
    </w:p>
    <w:p w:rsidR="002D6601" w:rsidRDefault="00CC16F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2.5.1. исходя из количества ставок работников, размеров должностных окладов, компенсационных и стимулирующих выплат в соответствии </w:t>
      </w:r>
      <w:r>
        <w:rPr>
          <w:rFonts w:ascii="Times New Roman" w:hAnsi="Times New Roman" w:cs="Times New Roman"/>
          <w:sz w:val="28"/>
        </w:rPr>
        <w:br/>
        <w:t>с Положением об оплате труда работников муниципальных учреждений, подведомственных департаменту образования администрации города Перми, утвержденным постановлен</w:t>
      </w:r>
      <w:r w:rsidR="00B464D9">
        <w:rPr>
          <w:rFonts w:ascii="Times New Roman" w:hAnsi="Times New Roman" w:cs="Times New Roman"/>
          <w:sz w:val="28"/>
        </w:rPr>
        <w:t xml:space="preserve">ием администрации города Перми </w:t>
      </w:r>
      <w:r>
        <w:rPr>
          <w:rFonts w:ascii="Times New Roman" w:hAnsi="Times New Roman" w:cs="Times New Roman"/>
          <w:sz w:val="28"/>
        </w:rPr>
        <w:t xml:space="preserve">от 20 октября </w:t>
      </w:r>
      <w:r w:rsidR="00B464D9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2009 г. № 705;</w:t>
      </w:r>
    </w:p>
    <w:p w:rsidR="002D6601" w:rsidRDefault="00CC16F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2.5.2. исходя из сопоставимых рыночных цен на идентичные товары, работы, услуги, на основании прайс-листов, коммерческих предложений </w:t>
      </w:r>
      <w:r>
        <w:rPr>
          <w:rFonts w:ascii="Times New Roman" w:hAnsi="Times New Roman" w:cs="Times New Roman"/>
          <w:sz w:val="28"/>
        </w:rPr>
        <w:br/>
        <w:t>с приложением не менее трех ценовых информаций.</w:t>
      </w:r>
    </w:p>
    <w:p w:rsidR="002D6601" w:rsidRDefault="00CC16F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2.6. Размер субсидий на иные цели устанавливается на очередной финансовый год и плановый период по каждому Учреждению.</w:t>
      </w:r>
    </w:p>
    <w:p w:rsidR="002D6601" w:rsidRDefault="00535BE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hyperlink w:anchor="P199">
        <w:r w:rsidR="00CC16FD">
          <w:rPr>
            <w:rFonts w:ascii="Times New Roman" w:hAnsi="Times New Roman" w:cs="Times New Roman"/>
            <w:sz w:val="28"/>
          </w:rPr>
          <w:t>Размер</w:t>
        </w:r>
      </w:hyperlink>
      <w:r w:rsidR="00CC16FD">
        <w:rPr>
          <w:rFonts w:ascii="Times New Roman" w:hAnsi="Times New Roman" w:cs="Times New Roman"/>
          <w:sz w:val="28"/>
        </w:rPr>
        <w:t xml:space="preserve"> субсидий на иные цели на 2024 год и плановый период 2025 </w:t>
      </w:r>
      <w:r w:rsidR="00CC16FD">
        <w:rPr>
          <w:rFonts w:ascii="Times New Roman" w:hAnsi="Times New Roman" w:cs="Times New Roman"/>
          <w:sz w:val="28"/>
        </w:rPr>
        <w:br w:type="textWrapping" w:clear="all"/>
        <w:t>и 2026 годов установлен в приложении 2 к настоящему Порядку.</w:t>
      </w:r>
    </w:p>
    <w:p w:rsidR="002D6601" w:rsidRDefault="00CC16F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необходимости изменения (перераспределения) утвержденных объемов </w:t>
      </w:r>
      <w:r>
        <w:rPr>
          <w:rFonts w:ascii="Times New Roman" w:hAnsi="Times New Roman" w:cs="Times New Roman"/>
          <w:sz w:val="28"/>
        </w:rPr>
        <w:lastRenderedPageBreak/>
        <w:t xml:space="preserve">субсидий на иные цели в течение текущего года Учреждения ежеквартально направляют в Департамент документы, указанные в абзацах втором-четвертом пункта 2.1 настоящего Порядка, в следующие сроки: </w:t>
      </w:r>
    </w:p>
    <w:p w:rsidR="002D6601" w:rsidRDefault="00CC16F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I-III кварталы – до 30 числа месяца, следующего за кварталом;</w:t>
      </w:r>
    </w:p>
    <w:p w:rsidR="002D6601" w:rsidRDefault="00CC16F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IV квартал – до 01 декабря текущего года.</w:t>
      </w:r>
    </w:p>
    <w:p w:rsidR="002D6601" w:rsidRDefault="00CC16F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2.7. Субсидии на иные цели предоставляются в соответствии с соглашением </w:t>
      </w:r>
      <w:r>
        <w:rPr>
          <w:rFonts w:ascii="Times New Roman" w:hAnsi="Times New Roman" w:cs="Times New Roman"/>
          <w:sz w:val="28"/>
        </w:rPr>
        <w:br w:type="textWrapping" w:clear="all"/>
        <w:t xml:space="preserve">о предоставлении субсидии из бюджета города Перми (далее – Соглашение), заключенным между Департаментом и Учреждением по типовой форме, утвержденной распоряжением начальника департамента финансов администрации города Перми (далее – типовая форма), не позднее 15 рабочих дней со дня вступления в силу решения Пермской городской Думы о бюджете города Перми на очередной финансовый год и плановый период. </w:t>
      </w:r>
    </w:p>
    <w:p w:rsidR="002D6601" w:rsidRDefault="00CC16F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2.8. Условиями заключения Соглашения являются:</w:t>
      </w:r>
    </w:p>
    <w:p w:rsidR="002D6601" w:rsidRDefault="00CC16F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соответствие Учреждений требованиям, установленным </w:t>
      </w:r>
      <w:hyperlink w:anchor="P68">
        <w:r>
          <w:rPr>
            <w:rFonts w:ascii="Times New Roman" w:hAnsi="Times New Roman" w:cs="Times New Roman"/>
            <w:sz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</w:rPr>
        <w:t>2.2 настоящего Порядка;</w:t>
      </w:r>
    </w:p>
    <w:p w:rsidR="002D6601" w:rsidRDefault="00CC16F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наличие бюджетных ассигнований для предоставления субсидий на иные цели в решении Пермской городской Думы о бюджете города Перми </w:t>
      </w:r>
      <w:r>
        <w:rPr>
          <w:rFonts w:ascii="Times New Roman" w:hAnsi="Times New Roman" w:cs="Times New Roman"/>
          <w:sz w:val="28"/>
        </w:rPr>
        <w:br/>
        <w:t>на очередной финансовый год и плановый период, в муниципальной программе «Доступное и качественное образование».</w:t>
      </w:r>
    </w:p>
    <w:p w:rsidR="002D6601" w:rsidRDefault="00CC16F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2.9. Внесение изменений в Соглашение.</w:t>
      </w:r>
    </w:p>
    <w:p w:rsidR="002D6601" w:rsidRDefault="00CC16F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внесении изменений в настоящий Порядок, муниципальную программу «Доступное и качественное образование», требующих внесения изменений </w:t>
      </w:r>
      <w:r>
        <w:rPr>
          <w:rFonts w:ascii="Times New Roman" w:hAnsi="Times New Roman" w:cs="Times New Roman"/>
          <w:sz w:val="28"/>
        </w:rPr>
        <w:br/>
        <w:t>в Соглашение, дополнительные соглашения заключаются в течение 10 рабочих дней со дня вступления в силу изменений в указанные правовые акты.</w:t>
      </w:r>
    </w:p>
    <w:p w:rsidR="002D6601" w:rsidRDefault="00CC16F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Дополнительные соглашения к указанному Соглашению, предусматривающие внесение в него изменений или его расторжение, заключаются в соответствии с типовой формой.</w:t>
      </w:r>
    </w:p>
    <w:p w:rsidR="002D6601" w:rsidRDefault="00CC16F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2.10. Субсидии на иные цели перечисляются Учреждениям в сроки, установленные Соглашением. Периодичность перечисления субсидий на иные цели – в течение года после представления документов, подтверждающих возникновение денежных обязательств.</w:t>
      </w:r>
    </w:p>
    <w:p w:rsidR="002D6601" w:rsidRDefault="00CC1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 </w:t>
      </w:r>
    </w:p>
    <w:p w:rsidR="002D6601" w:rsidRDefault="00CC16FD">
      <w:pPr>
        <w:ind w:firstLine="709"/>
        <w:jc w:val="both"/>
        <w:rPr>
          <w:sz w:val="28"/>
        </w:rPr>
      </w:pPr>
      <w:r>
        <w:rPr>
          <w:sz w:val="28"/>
        </w:rPr>
        <w:t xml:space="preserve">2.11. Субсидии на иные цели Учреждениям предоставляются путем перечисления Департаментом денежных средств на отдельные лицевые счета Учреждений, открытые в департаменте финансов администрации города Перми </w:t>
      </w:r>
      <w:r>
        <w:rPr>
          <w:sz w:val="28"/>
        </w:rPr>
        <w:br w:type="textWrapping" w:clear="all"/>
        <w:t>в установленном порядке.</w:t>
      </w:r>
    </w:p>
    <w:p w:rsidR="002D6601" w:rsidRDefault="00CC16F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2.12.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</w:p>
    <w:p w:rsidR="002D6601" w:rsidRDefault="00CC16F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P95"/>
      <w:bookmarkEnd w:id="1"/>
      <w:r>
        <w:rPr>
          <w:rFonts w:ascii="Times New Roman" w:hAnsi="Times New Roman" w:cs="Times New Roman"/>
          <w:sz w:val="28"/>
        </w:rPr>
        <w:t xml:space="preserve">2.13. Результатом предоставления субсидий на иные цели является количество Учреждений, реализующих мероприятия по взаимодействию </w:t>
      </w:r>
      <w:r>
        <w:rPr>
          <w:rFonts w:ascii="Times New Roman" w:hAnsi="Times New Roman" w:cs="Times New Roman"/>
          <w:sz w:val="28"/>
        </w:rPr>
        <w:br/>
        <w:t xml:space="preserve">с детскими общественными объединениями в соответствии с муниципальной программой «Доступное и качественное образование». </w:t>
      </w:r>
    </w:p>
    <w:p w:rsidR="002D6601" w:rsidRDefault="00E855A2">
      <w:pPr>
        <w:ind w:firstLine="709"/>
        <w:jc w:val="both"/>
        <w:rPr>
          <w:sz w:val="28"/>
          <w:szCs w:val="28"/>
        </w:rPr>
      </w:pPr>
      <w:r w:rsidRPr="00E855A2">
        <w:rPr>
          <w:sz w:val="28"/>
          <w:szCs w:val="28"/>
        </w:rPr>
        <w:lastRenderedPageBreak/>
        <w:t>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цели.</w:t>
      </w:r>
    </w:p>
    <w:p w:rsidR="002D6601" w:rsidRDefault="002D660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2D6601" w:rsidRDefault="00CC16F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III. Требования к отчетности</w:t>
      </w:r>
    </w:p>
    <w:p w:rsidR="002D6601" w:rsidRDefault="002D6601">
      <w:pPr>
        <w:ind w:firstLine="709"/>
        <w:jc w:val="both"/>
        <w:rPr>
          <w:sz w:val="28"/>
        </w:rPr>
      </w:pPr>
    </w:p>
    <w:p w:rsidR="002D6601" w:rsidRDefault="00CC16FD">
      <w:pPr>
        <w:ind w:firstLine="709"/>
        <w:jc w:val="both"/>
        <w:rPr>
          <w:sz w:val="28"/>
        </w:rPr>
      </w:pPr>
      <w:r>
        <w:rPr>
          <w:sz w:val="28"/>
        </w:rPr>
        <w:t>3.1. Учреждения представляют в Департамент следующую отчетность (далее – Отчеты):</w:t>
      </w:r>
    </w:p>
    <w:p w:rsidR="002D6601" w:rsidRDefault="00CC16FD">
      <w:pPr>
        <w:ind w:firstLine="709"/>
        <w:jc w:val="both"/>
        <w:rPr>
          <w:sz w:val="28"/>
        </w:rPr>
      </w:pPr>
      <w:r>
        <w:rPr>
          <w:sz w:val="28"/>
        </w:rPr>
        <w:t>3.1.1. ежеквартально до 15 числа месяца (за год до 25 числа месяца), следующего за отчетным:</w:t>
      </w:r>
    </w:p>
    <w:p w:rsidR="002D6601" w:rsidRDefault="00535BEC">
      <w:pPr>
        <w:ind w:firstLine="709"/>
        <w:jc w:val="both"/>
        <w:rPr>
          <w:sz w:val="28"/>
        </w:rPr>
      </w:pPr>
      <w:hyperlink w:anchor="P790">
        <w:r w:rsidR="00CC16FD">
          <w:rPr>
            <w:sz w:val="28"/>
          </w:rPr>
          <w:t>отчет</w:t>
        </w:r>
      </w:hyperlink>
      <w:r w:rsidR="00CC16FD">
        <w:rPr>
          <w:sz w:val="28"/>
        </w:rPr>
        <w:t xml:space="preserve"> о расходах, источником финансового обеспечения которых являются субсидии на иные цели;</w:t>
      </w:r>
    </w:p>
    <w:p w:rsidR="002D6601" w:rsidRDefault="00CC16FD">
      <w:pPr>
        <w:ind w:firstLine="709"/>
        <w:jc w:val="both"/>
        <w:rPr>
          <w:sz w:val="28"/>
        </w:rPr>
      </w:pPr>
      <w:r>
        <w:rPr>
          <w:sz w:val="28"/>
        </w:rPr>
        <w:t>3.1.2. ежегодно не позднее 25 января года, следующего за отчетным:</w:t>
      </w:r>
    </w:p>
    <w:p w:rsidR="002D6601" w:rsidRDefault="00CC16FD">
      <w:pPr>
        <w:ind w:firstLine="709"/>
        <w:jc w:val="both"/>
        <w:rPr>
          <w:sz w:val="28"/>
        </w:rPr>
      </w:pPr>
      <w:r>
        <w:rPr>
          <w:sz w:val="28"/>
        </w:rPr>
        <w:t xml:space="preserve">отчет о достижении значений результатов предоставления субсидий </w:t>
      </w:r>
      <w:r>
        <w:rPr>
          <w:sz w:val="28"/>
        </w:rPr>
        <w:br w:type="textWrapping" w:clear="all"/>
        <w:t>на иные цели;</w:t>
      </w:r>
    </w:p>
    <w:p w:rsidR="002D6601" w:rsidRDefault="00CC16FD">
      <w:pPr>
        <w:ind w:firstLine="709"/>
        <w:jc w:val="both"/>
        <w:rPr>
          <w:sz w:val="28"/>
        </w:rPr>
      </w:pPr>
      <w:r>
        <w:rPr>
          <w:sz w:val="28"/>
        </w:rPr>
        <w:t>отчет о реализации плана мероприятий по достижению результата предоставления субсидий на иные цели.</w:t>
      </w:r>
    </w:p>
    <w:p w:rsidR="002D6601" w:rsidRDefault="00CC16FD">
      <w:pPr>
        <w:ind w:firstLine="709"/>
        <w:jc w:val="both"/>
        <w:rPr>
          <w:sz w:val="28"/>
        </w:rPr>
      </w:pPr>
      <w:r>
        <w:rPr>
          <w:sz w:val="28"/>
        </w:rPr>
        <w:t>3.2. Отчеты представляются по форме, установленной типовой формой.</w:t>
      </w:r>
    </w:p>
    <w:p w:rsidR="002D6601" w:rsidRDefault="00CC16FD">
      <w:pPr>
        <w:ind w:firstLine="709"/>
        <w:jc w:val="both"/>
        <w:rPr>
          <w:sz w:val="28"/>
        </w:rPr>
      </w:pPr>
      <w:r>
        <w:rPr>
          <w:sz w:val="28"/>
        </w:rPr>
        <w:t xml:space="preserve">3.3. Ответственность за своевременностью представления Отчетов </w:t>
      </w:r>
      <w:r>
        <w:rPr>
          <w:sz w:val="28"/>
        </w:rPr>
        <w:br/>
        <w:t>и достоверностью отчетных данных возлагается на руководителей Учреждений.</w:t>
      </w:r>
    </w:p>
    <w:p w:rsidR="002D6601" w:rsidRDefault="002D6601">
      <w:pPr>
        <w:ind w:firstLine="709"/>
        <w:jc w:val="both"/>
        <w:rPr>
          <w:sz w:val="28"/>
        </w:rPr>
      </w:pPr>
    </w:p>
    <w:p w:rsidR="002D6601" w:rsidRDefault="00CC16FD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IV. Порядок осуществления контроля за соблюдением целей,</w:t>
      </w:r>
    </w:p>
    <w:p w:rsidR="002D6601" w:rsidRDefault="00CC16FD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условий и порядка предоставления субсидий на иные цели</w:t>
      </w:r>
    </w:p>
    <w:p w:rsidR="002D6601" w:rsidRDefault="00CC16FD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и ответственность за их несоблюдение</w:t>
      </w:r>
    </w:p>
    <w:p w:rsidR="002D6601" w:rsidRDefault="002D6601">
      <w:pPr>
        <w:ind w:firstLine="709"/>
        <w:jc w:val="both"/>
        <w:rPr>
          <w:sz w:val="28"/>
        </w:rPr>
      </w:pPr>
    </w:p>
    <w:p w:rsidR="002D6601" w:rsidRDefault="00CC16FD">
      <w:pPr>
        <w:ind w:firstLine="709"/>
        <w:jc w:val="both"/>
        <w:rPr>
          <w:sz w:val="28"/>
        </w:rPr>
      </w:pPr>
      <w:r>
        <w:rPr>
          <w:sz w:val="28"/>
        </w:rPr>
        <w:t>4.1. Департамент 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</w:p>
    <w:p w:rsidR="002D6601" w:rsidRDefault="00CC16FD">
      <w:pPr>
        <w:ind w:firstLine="709"/>
        <w:jc w:val="both"/>
        <w:rPr>
          <w:sz w:val="28"/>
        </w:rPr>
      </w:pPr>
      <w:r>
        <w:rPr>
          <w:sz w:val="28"/>
        </w:rPr>
        <w:t xml:space="preserve">4.2. Ответственность за нецелевое использование средств субсидий на иные цели, несоблюдение условий их предоставления, установленных настоящим Порядком и (или) Соглашением, несут руководители Учреждений в соответствии </w:t>
      </w:r>
      <w:r>
        <w:rPr>
          <w:sz w:val="28"/>
        </w:rPr>
        <w:br w:type="textWrapping" w:clear="all"/>
        <w:t>с законодательством.</w:t>
      </w:r>
    </w:p>
    <w:p w:rsidR="002D6601" w:rsidRDefault="00CC16FD">
      <w:pPr>
        <w:ind w:firstLine="709"/>
        <w:jc w:val="both"/>
        <w:rPr>
          <w:sz w:val="28"/>
        </w:rPr>
      </w:pPr>
      <w:r>
        <w:rPr>
          <w:sz w:val="28"/>
        </w:rPr>
        <w:t xml:space="preserve">4.3. В случае несоблюдения Учреждениями целей и условий, установленных при предоставлении субсидий на иные цели, выявленного </w:t>
      </w:r>
      <w:r>
        <w:rPr>
          <w:sz w:val="28"/>
        </w:rPr>
        <w:br/>
        <w:t>по результатам проверок, проведенных Департаментом и уполномоченным органом муниципального финансового контроля, данные средства подлежат возврату в бюджет города Перми в следующие сроки:</w:t>
      </w:r>
    </w:p>
    <w:p w:rsidR="002D6601" w:rsidRDefault="00CC16FD"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требования Департамента – в течение 30 календарных дней </w:t>
      </w:r>
      <w:r>
        <w:rPr>
          <w:sz w:val="28"/>
        </w:rPr>
        <w:br w:type="textWrapping" w:clear="all"/>
        <w:t>со дня получения Учреждениями соответствующего требования;</w:t>
      </w:r>
    </w:p>
    <w:p w:rsidR="002D6601" w:rsidRDefault="00CC16FD"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представления и (или) предписания уполномоченного органа муниципального финансового контроля – в срок, установленный в соответствии </w:t>
      </w:r>
      <w:r>
        <w:rPr>
          <w:sz w:val="28"/>
        </w:rPr>
        <w:br w:type="textWrapping" w:clear="all"/>
        <w:t>с бюджетным законодательством Российской Федерации.</w:t>
      </w:r>
    </w:p>
    <w:p w:rsidR="002D6601" w:rsidRDefault="00CC16FD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невыполнения Учреждениями требований о возврате субсидий </w:t>
      </w:r>
      <w:r>
        <w:rPr>
          <w:sz w:val="28"/>
        </w:rPr>
        <w:br w:type="textWrapping" w:clear="all"/>
        <w:t xml:space="preserve">на иные цели Департамент обеспечивает взыскание субсидий на иные цели </w:t>
      </w:r>
      <w:r>
        <w:rPr>
          <w:sz w:val="28"/>
        </w:rPr>
        <w:br w:type="textWrapping" w:clear="all"/>
        <w:t>в судебном порядке в соответствии с действующим законодательством.</w:t>
      </w:r>
    </w:p>
    <w:p w:rsidR="002D6601" w:rsidRDefault="00CC16F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4.4. В случае недостижения результата предоставления субсидий на иные цели, установленного </w:t>
      </w:r>
      <w:hyperlink w:anchor="P95">
        <w:r>
          <w:rPr>
            <w:sz w:val="28"/>
          </w:rPr>
          <w:t>пунктом 2.1</w:t>
        </w:r>
      </w:hyperlink>
      <w:r>
        <w:rPr>
          <w:sz w:val="28"/>
        </w:rPr>
        <w:t xml:space="preserve">3 настоящего Порядка, субсидии на иные цели подлежат возврату в доход бюджета города Перми в течение 10 рабочих дней </w:t>
      </w:r>
      <w:r>
        <w:rPr>
          <w:sz w:val="28"/>
        </w:rPr>
        <w:br w:type="textWrapping" w:clear="all"/>
        <w:t>со дня выявления указанного недостижения.</w:t>
      </w:r>
    </w:p>
    <w:p w:rsidR="002D6601" w:rsidRDefault="00CC16FD">
      <w:pPr>
        <w:ind w:firstLine="709"/>
        <w:jc w:val="both"/>
        <w:rPr>
          <w:sz w:val="28"/>
        </w:rPr>
      </w:pPr>
      <w:r>
        <w:rPr>
          <w:sz w:val="28"/>
        </w:rPr>
        <w:t xml:space="preserve">Объем средств, подлежащих возврату в доход бюджета города Перми </w:t>
      </w:r>
      <w:r>
        <w:rPr>
          <w:sz w:val="28"/>
        </w:rPr>
        <w:br w:type="textWrapping" w:clear="all"/>
        <w:t>(V</w:t>
      </w:r>
      <w:r>
        <w:rPr>
          <w:sz w:val="28"/>
          <w:vertAlign w:val="subscript"/>
        </w:rPr>
        <w:t>возврата</w:t>
      </w:r>
      <w:r>
        <w:rPr>
          <w:sz w:val="28"/>
        </w:rPr>
        <w:t>), рассчитывается по формуле:</w:t>
      </w:r>
    </w:p>
    <w:p w:rsidR="002D6601" w:rsidRDefault="002D6601">
      <w:pPr>
        <w:ind w:firstLine="709"/>
        <w:jc w:val="both"/>
        <w:rPr>
          <w:sz w:val="28"/>
        </w:rPr>
      </w:pPr>
    </w:p>
    <w:p w:rsidR="002D6601" w:rsidRDefault="00CC16FD">
      <w:pPr>
        <w:jc w:val="center"/>
        <w:rPr>
          <w:sz w:val="28"/>
        </w:rPr>
      </w:pPr>
      <w:r>
        <w:rPr>
          <w:sz w:val="28"/>
        </w:rPr>
        <w:t>V</w:t>
      </w:r>
      <w:r>
        <w:rPr>
          <w:sz w:val="28"/>
          <w:vertAlign w:val="subscript"/>
        </w:rPr>
        <w:t>возврата</w:t>
      </w:r>
      <w:r>
        <w:rPr>
          <w:sz w:val="28"/>
        </w:rPr>
        <w:t xml:space="preserve"> = |1 – X</w:t>
      </w:r>
      <w:r>
        <w:rPr>
          <w:sz w:val="28"/>
          <w:vertAlign w:val="subscript"/>
        </w:rPr>
        <w:t>факт</w:t>
      </w:r>
      <w:r>
        <w:rPr>
          <w:sz w:val="28"/>
        </w:rPr>
        <w:t xml:space="preserve"> / X</w:t>
      </w:r>
      <w:r>
        <w:rPr>
          <w:sz w:val="28"/>
          <w:vertAlign w:val="subscript"/>
        </w:rPr>
        <w:t>план</w:t>
      </w:r>
      <w:r>
        <w:rPr>
          <w:sz w:val="28"/>
        </w:rPr>
        <w:t>| x V</w:t>
      </w:r>
      <w:r>
        <w:rPr>
          <w:sz w:val="28"/>
          <w:vertAlign w:val="subscript"/>
        </w:rPr>
        <w:t>субсидии</w:t>
      </w:r>
      <w:r>
        <w:rPr>
          <w:sz w:val="28"/>
        </w:rPr>
        <w:t>, где</w:t>
      </w:r>
    </w:p>
    <w:p w:rsidR="002D6601" w:rsidRDefault="002D6601">
      <w:pPr>
        <w:jc w:val="both"/>
        <w:rPr>
          <w:sz w:val="28"/>
        </w:rPr>
      </w:pPr>
    </w:p>
    <w:p w:rsidR="002D6601" w:rsidRDefault="00CC16FD">
      <w:pPr>
        <w:ind w:firstLine="709"/>
        <w:jc w:val="both"/>
        <w:rPr>
          <w:sz w:val="28"/>
        </w:rPr>
      </w:pPr>
      <w:r>
        <w:rPr>
          <w:sz w:val="28"/>
        </w:rPr>
        <w:t>V</w:t>
      </w:r>
      <w:r>
        <w:rPr>
          <w:sz w:val="28"/>
          <w:vertAlign w:val="subscript"/>
        </w:rPr>
        <w:t>субсидии</w:t>
      </w:r>
      <w:r>
        <w:rPr>
          <w:sz w:val="28"/>
        </w:rPr>
        <w:t xml:space="preserve"> – размер субсидий на иные цели, полученный Учреждением;</w:t>
      </w:r>
    </w:p>
    <w:p w:rsidR="002D6601" w:rsidRDefault="00CC16FD">
      <w:pPr>
        <w:ind w:firstLine="709"/>
        <w:jc w:val="both"/>
        <w:rPr>
          <w:sz w:val="28"/>
        </w:rPr>
      </w:pPr>
      <w:r>
        <w:rPr>
          <w:sz w:val="28"/>
        </w:rPr>
        <w:t>X</w:t>
      </w:r>
      <w:r>
        <w:rPr>
          <w:sz w:val="28"/>
          <w:vertAlign w:val="subscript"/>
        </w:rPr>
        <w:t>факт</w:t>
      </w:r>
      <w:r>
        <w:rPr>
          <w:sz w:val="28"/>
        </w:rPr>
        <w:t xml:space="preserve"> – фактически достигнутое значение результата предоставления субсидий на иные цели на отчетную дату;</w:t>
      </w:r>
    </w:p>
    <w:p w:rsidR="002D6601" w:rsidRDefault="00CC16FD">
      <w:pPr>
        <w:ind w:firstLine="709"/>
        <w:jc w:val="both"/>
        <w:rPr>
          <w:sz w:val="28"/>
        </w:rPr>
      </w:pPr>
      <w:r>
        <w:rPr>
          <w:sz w:val="28"/>
        </w:rPr>
        <w:t>X</w:t>
      </w:r>
      <w:r>
        <w:rPr>
          <w:sz w:val="28"/>
          <w:vertAlign w:val="subscript"/>
        </w:rPr>
        <w:t>план</w:t>
      </w:r>
      <w:r>
        <w:rPr>
          <w:sz w:val="28"/>
        </w:rPr>
        <w:t xml:space="preserve"> – плановый результат предоставления субсидий на иные цели.</w:t>
      </w:r>
    </w:p>
    <w:p w:rsidR="002D6601" w:rsidRDefault="00CC16FD">
      <w:pPr>
        <w:ind w:firstLine="709"/>
        <w:jc w:val="both"/>
        <w:rPr>
          <w:sz w:val="28"/>
        </w:rPr>
      </w:pPr>
      <w:r>
        <w:rPr>
          <w:sz w:val="28"/>
        </w:rPr>
        <w:t xml:space="preserve">4.5. Не использованные на 01 января очередного финансового года средства субсидий на иные цели подлежат возврату в доход бюджета города Перми </w:t>
      </w:r>
      <w:r>
        <w:rPr>
          <w:sz w:val="28"/>
        </w:rPr>
        <w:br w:type="textWrapping" w:clear="all"/>
        <w:t>не позднее первых 4 рабочих дней очередного финансового года.</w:t>
      </w:r>
    </w:p>
    <w:p w:rsidR="002D6601" w:rsidRDefault="00CC16FD">
      <w:pPr>
        <w:ind w:firstLine="709"/>
        <w:jc w:val="both"/>
        <w:rPr>
          <w:sz w:val="28"/>
        </w:rPr>
      </w:pPr>
      <w:r>
        <w:rPr>
          <w:sz w:val="28"/>
        </w:rPr>
        <w:t xml:space="preserve">Не использованные в текущем финансовом году остатки субсидий на иные цели могут использоваться Учреждениями в очередном финансовом году </w:t>
      </w:r>
      <w:r>
        <w:rPr>
          <w:sz w:val="28"/>
        </w:rPr>
        <w:br w:type="textWrapping" w:clear="all"/>
        <w:t>при наличии потребности в направлении их на те же цели.</w:t>
      </w:r>
    </w:p>
    <w:p w:rsidR="002D6601" w:rsidRDefault="00CC16FD">
      <w:pPr>
        <w:ind w:firstLine="709"/>
        <w:jc w:val="both"/>
        <w:rPr>
          <w:sz w:val="28"/>
        </w:rPr>
      </w:pPr>
      <w:r>
        <w:rPr>
          <w:sz w:val="28"/>
        </w:rPr>
        <w:t xml:space="preserve">При наличии у Учреждения потребности в указанных средствах Учреждение направляет в Департамент в срок до 01 февраля текущего года запрос, отражающий причины образования неиспользованных остатков </w:t>
      </w:r>
      <w:r>
        <w:rPr>
          <w:sz w:val="28"/>
        </w:rPr>
        <w:br/>
        <w:t xml:space="preserve">и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 </w:t>
      </w:r>
    </w:p>
    <w:p w:rsidR="002D6601" w:rsidRDefault="00CC16FD">
      <w:pPr>
        <w:ind w:firstLine="709"/>
        <w:jc w:val="both"/>
        <w:rPr>
          <w:sz w:val="28"/>
        </w:rPr>
      </w:pPr>
      <w:r>
        <w:rPr>
          <w:sz w:val="28"/>
        </w:rPr>
        <w:t>По итогам рассмотрения запросов Учреждений Департамент принимает решение, оформленное приказом начальника Департамента, о возврате остатков субсидий на иные цели в течение 30 рабочих дней с момента поступления запросов, но не позднее 20 мая текущего года.</w:t>
      </w:r>
    </w:p>
    <w:p w:rsidR="002D6601" w:rsidRDefault="00CC16FD">
      <w:pPr>
        <w:ind w:firstLine="709"/>
        <w:jc w:val="both"/>
        <w:rPr>
          <w:sz w:val="28"/>
        </w:rPr>
      </w:pPr>
      <w:r>
        <w:rPr>
          <w:sz w:val="28"/>
        </w:rPr>
        <w:t>В соответствии с решением Департамента остатки субсидий на иные цели, перечисленные Учреждениями в доход бюджета города Перми, возвращаются Учреждениям в очередном финансовом году.</w:t>
      </w:r>
    </w:p>
    <w:p w:rsidR="002D6601" w:rsidRDefault="00CC16FD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Учреждениями не обоснована потребность в направлении остатков субсидий на иные цели, они считаются неподтвержденными </w:t>
      </w:r>
      <w:r>
        <w:rPr>
          <w:sz w:val="28"/>
        </w:rPr>
        <w:br/>
        <w:t>и не подлежат возврату Учреждениям.</w:t>
      </w:r>
    </w:p>
    <w:p w:rsidR="002D6601" w:rsidRDefault="00CC16FD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неиспользованные остатки субсидий на иные цели </w:t>
      </w:r>
      <w:r>
        <w:rPr>
          <w:sz w:val="28"/>
        </w:rPr>
        <w:br/>
        <w:t xml:space="preserve">не перечислены Учреждениями в доход бюджета города Перми в сроки, установленные бюджетным законодательством, то они подлежат взысканию </w:t>
      </w:r>
      <w:r>
        <w:rPr>
          <w:sz w:val="28"/>
        </w:rPr>
        <w:br/>
        <w:t>в установленном законом порядке.</w:t>
      </w:r>
    </w:p>
    <w:p w:rsidR="002D6601" w:rsidRDefault="00CC16FD">
      <w:pPr>
        <w:ind w:firstLine="709"/>
        <w:jc w:val="both"/>
        <w:rPr>
          <w:sz w:val="28"/>
        </w:rPr>
      </w:pPr>
      <w:r>
        <w:rPr>
          <w:sz w:val="28"/>
        </w:rPr>
        <w:t xml:space="preserve">4.6. В случае поступления средств от возврата ранее произведенных Учреждением выплат, источником финансового обеспечения которых являются субсидии на иные цели, и при наличии потребности Учреждения не позднее 5 рабочих дней с момента поступления средств в Учреждения направляют </w:t>
      </w:r>
      <w:r>
        <w:rPr>
          <w:sz w:val="28"/>
        </w:rPr>
        <w:br/>
        <w:t xml:space="preserve">в Департамент запрос, отражающий необходимость использования указанных </w:t>
      </w:r>
      <w:r>
        <w:rPr>
          <w:sz w:val="28"/>
        </w:rPr>
        <w:lastRenderedPageBreak/>
        <w:t xml:space="preserve">средств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</w:t>
      </w:r>
      <w:r>
        <w:rPr>
          <w:sz w:val="28"/>
        </w:rPr>
        <w:br/>
        <w:t>в текущем финансовом году.</w:t>
      </w:r>
    </w:p>
    <w:p w:rsidR="002D6601" w:rsidRDefault="00CC16FD">
      <w:pPr>
        <w:ind w:firstLine="709"/>
        <w:jc w:val="both"/>
        <w:rPr>
          <w:sz w:val="28"/>
        </w:rPr>
      </w:pPr>
      <w:r>
        <w:rPr>
          <w:sz w:val="28"/>
        </w:rPr>
        <w:t xml:space="preserve">По итогам рассмотрения представленных Учреждениями запросов Департамент в течение 30 рабочих дней с момента поступления средств </w:t>
      </w:r>
      <w:r>
        <w:rPr>
          <w:sz w:val="28"/>
        </w:rPr>
        <w:br/>
        <w:t xml:space="preserve">в Учреждения принимает решение путем издания приказа об использовании </w:t>
      </w:r>
      <w:r>
        <w:rPr>
          <w:sz w:val="28"/>
        </w:rPr>
        <w:br/>
        <w:t>в текущем финансовом году указанных средств.»;</w:t>
      </w:r>
    </w:p>
    <w:p w:rsidR="002D6601" w:rsidRDefault="00CC16FD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1.2. </w:t>
      </w:r>
      <w:r>
        <w:rPr>
          <w:sz w:val="28"/>
          <w:szCs w:val="28"/>
        </w:rPr>
        <w:t>приложение 2 изложить</w:t>
      </w:r>
      <w:r w:rsidR="00E855A2">
        <w:rPr>
          <w:sz w:val="28"/>
          <w:szCs w:val="28"/>
        </w:rPr>
        <w:t xml:space="preserve"> в редакции согласно приложению</w:t>
      </w:r>
      <w:r w:rsidR="00E82ACF">
        <w:rPr>
          <w:sz w:val="28"/>
          <w:szCs w:val="28"/>
        </w:rPr>
        <w:t xml:space="preserve"> </w:t>
      </w:r>
      <w:r w:rsidR="00E82ACF">
        <w:rPr>
          <w:sz w:val="28"/>
          <w:szCs w:val="28"/>
        </w:rPr>
        <w:br/>
      </w:r>
      <w:r>
        <w:rPr>
          <w:sz w:val="28"/>
          <w:szCs w:val="28"/>
        </w:rPr>
        <w:t>к настоящему постановлению;</w:t>
      </w:r>
    </w:p>
    <w:p w:rsidR="002D6601" w:rsidRDefault="00CC1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3 </w:t>
      </w:r>
      <w:r w:rsidR="00E855A2">
        <w:rPr>
          <w:sz w:val="28"/>
        </w:rPr>
        <w:t>признать утратившим силу</w:t>
      </w:r>
      <w:r>
        <w:rPr>
          <w:sz w:val="28"/>
          <w:szCs w:val="28"/>
        </w:rPr>
        <w:t>;</w:t>
      </w:r>
    </w:p>
    <w:p w:rsidR="002D6601" w:rsidRDefault="00CC16FD">
      <w:pPr>
        <w:ind w:firstLine="709"/>
        <w:jc w:val="both"/>
        <w:rPr>
          <w:sz w:val="28"/>
        </w:rPr>
      </w:pPr>
      <w:r>
        <w:rPr>
          <w:sz w:val="28"/>
        </w:rPr>
        <w:t>1.4. приложение 4 признать утратившим силу;</w:t>
      </w:r>
    </w:p>
    <w:p w:rsidR="002D6601" w:rsidRDefault="00CC16FD">
      <w:pPr>
        <w:ind w:firstLine="709"/>
        <w:jc w:val="both"/>
        <w:rPr>
          <w:sz w:val="28"/>
        </w:rPr>
      </w:pPr>
      <w:r>
        <w:rPr>
          <w:sz w:val="28"/>
        </w:rPr>
        <w:t>1.5. приложение 5 признать утратившим силу.</w:t>
      </w:r>
    </w:p>
    <w:p w:rsidR="002D6601" w:rsidRDefault="00CC1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35C1C">
        <w:rPr>
          <w:sz w:val="28"/>
          <w:szCs w:val="28"/>
        </w:rPr>
        <w:t>Настоящее постановление вступа</w:t>
      </w:r>
      <w:r w:rsidR="00926844">
        <w:rPr>
          <w:sz w:val="28"/>
          <w:szCs w:val="28"/>
        </w:rPr>
        <w:t>ет в силу с 01 января 2024 г., но не ранее</w:t>
      </w:r>
      <w:r w:rsidR="00535C1C">
        <w:rPr>
          <w:sz w:val="28"/>
          <w:szCs w:val="28"/>
        </w:rPr>
        <w:t xml:space="preserve">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>.</w:t>
      </w:r>
    </w:p>
    <w:p w:rsidR="002D6601" w:rsidRDefault="00CC16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D6601" w:rsidRDefault="00CC16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2D6601" w:rsidRDefault="00CC16F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исполняющего обязанности заместителя главы администрации города Перми </w:t>
      </w:r>
      <w:r w:rsidR="00E855A2">
        <w:rPr>
          <w:bCs/>
          <w:sz w:val="28"/>
          <w:szCs w:val="28"/>
        </w:rPr>
        <w:t>Мальцеву Е.Д</w:t>
      </w:r>
      <w:r>
        <w:rPr>
          <w:bCs/>
          <w:sz w:val="28"/>
          <w:szCs w:val="28"/>
        </w:rPr>
        <w:t>.</w:t>
      </w:r>
    </w:p>
    <w:p w:rsidR="002D6601" w:rsidRPr="00E855A2" w:rsidRDefault="002D6601">
      <w:pPr>
        <w:tabs>
          <w:tab w:val="left" w:pos="8080"/>
        </w:tabs>
        <w:jc w:val="both"/>
        <w:rPr>
          <w:sz w:val="28"/>
          <w:szCs w:val="28"/>
          <w:lang w:eastAsia="en-US"/>
        </w:rPr>
      </w:pPr>
    </w:p>
    <w:p w:rsidR="002D6601" w:rsidRPr="00E855A2" w:rsidRDefault="002D6601">
      <w:pPr>
        <w:tabs>
          <w:tab w:val="left" w:pos="8080"/>
        </w:tabs>
        <w:jc w:val="both"/>
        <w:rPr>
          <w:sz w:val="28"/>
          <w:szCs w:val="28"/>
          <w:lang w:eastAsia="en-US"/>
        </w:rPr>
      </w:pPr>
    </w:p>
    <w:p w:rsidR="002D6601" w:rsidRPr="00E855A2" w:rsidRDefault="002D6601">
      <w:pPr>
        <w:tabs>
          <w:tab w:val="left" w:pos="8080"/>
        </w:tabs>
        <w:jc w:val="both"/>
        <w:rPr>
          <w:sz w:val="28"/>
          <w:szCs w:val="28"/>
          <w:lang w:eastAsia="en-US"/>
        </w:rPr>
      </w:pPr>
    </w:p>
    <w:p w:rsidR="002D6601" w:rsidRDefault="00CC16FD" w:rsidP="00B464D9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en-US"/>
        </w:rPr>
      </w:pPr>
      <w:r w:rsidRPr="00E855A2">
        <w:rPr>
          <w:sz w:val="28"/>
          <w:szCs w:val="28"/>
          <w:lang w:eastAsia="en-US"/>
        </w:rPr>
        <w:t>Глав</w:t>
      </w:r>
      <w:r>
        <w:rPr>
          <w:sz w:val="28"/>
          <w:szCs w:val="28"/>
          <w:lang w:eastAsia="en-US"/>
        </w:rPr>
        <w:t>а</w:t>
      </w:r>
      <w:r w:rsidRPr="00E855A2">
        <w:rPr>
          <w:sz w:val="28"/>
          <w:szCs w:val="28"/>
          <w:lang w:eastAsia="en-US"/>
        </w:rPr>
        <w:t xml:space="preserve"> города Перми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Э.О. Соснин</w:t>
      </w:r>
    </w:p>
    <w:p w:rsidR="002D6601" w:rsidRDefault="002D6601" w:rsidP="00B464D9">
      <w:pPr>
        <w:spacing w:line="240" w:lineRule="exact"/>
        <w:jc w:val="both"/>
        <w:rPr>
          <w:sz w:val="28"/>
          <w:szCs w:val="28"/>
        </w:rPr>
        <w:sectPr w:rsidR="002D6601">
          <w:headerReference w:type="even" r:id="rId9"/>
          <w:headerReference w:type="default" r:id="rId10"/>
          <w:footerReference w:type="default" r:id="rId11"/>
          <w:pgSz w:w="11900" w:h="16820"/>
          <w:pgMar w:top="1134" w:right="567" w:bottom="1134" w:left="1418" w:header="363" w:footer="720" w:gutter="0"/>
          <w:cols w:space="60"/>
          <w:titlePg/>
          <w:docGrid w:linePitch="360"/>
        </w:sectPr>
      </w:pPr>
    </w:p>
    <w:p w:rsidR="002D6601" w:rsidRDefault="00E855A2">
      <w:pPr>
        <w:spacing w:line="240" w:lineRule="exact"/>
        <w:ind w:left="9639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C16FD">
        <w:rPr>
          <w:sz w:val="28"/>
          <w:szCs w:val="28"/>
        </w:rPr>
        <w:br w:type="textWrapping" w:clear="all"/>
        <w:t xml:space="preserve">к постановлению администрации </w:t>
      </w:r>
      <w:r w:rsidR="00CC16FD">
        <w:rPr>
          <w:sz w:val="28"/>
          <w:szCs w:val="28"/>
        </w:rPr>
        <w:br w:type="textWrapping" w:clear="all"/>
        <w:t>города Перми</w:t>
      </w:r>
    </w:p>
    <w:p w:rsidR="002D6601" w:rsidRDefault="00CC16FD">
      <w:pPr>
        <w:spacing w:line="240" w:lineRule="exact"/>
        <w:ind w:left="963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23C6">
        <w:rPr>
          <w:sz w:val="28"/>
          <w:szCs w:val="28"/>
        </w:rPr>
        <w:t>17.10.2023 № 1060</w:t>
      </w:r>
      <w:bookmarkStart w:id="2" w:name="_GoBack"/>
      <w:bookmarkEnd w:id="2"/>
    </w:p>
    <w:p w:rsidR="002D6601" w:rsidRDefault="002D6601">
      <w:pPr>
        <w:spacing w:line="240" w:lineRule="exact"/>
        <w:ind w:left="9639"/>
        <w:outlineLvl w:val="0"/>
        <w:rPr>
          <w:sz w:val="28"/>
          <w:szCs w:val="28"/>
        </w:rPr>
      </w:pPr>
    </w:p>
    <w:p w:rsidR="002D6601" w:rsidRDefault="002D6601">
      <w:pPr>
        <w:jc w:val="both"/>
        <w:outlineLvl w:val="0"/>
        <w:rPr>
          <w:b/>
          <w:sz w:val="28"/>
          <w:szCs w:val="28"/>
        </w:rPr>
      </w:pPr>
    </w:p>
    <w:p w:rsidR="002D6601" w:rsidRDefault="00CC16FD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РАЗМЕР СУБСИДИЙ </w:t>
      </w:r>
      <w:r>
        <w:rPr>
          <w:b/>
          <w:sz w:val="28"/>
          <w:szCs w:val="24"/>
        </w:rPr>
        <w:br w:type="textWrapping" w:clear="all"/>
        <w:t>на иные цели бюджетным и автономным учреждениям на реализацию мероприятий по взаимодействию с детскими общественными объединениями</w:t>
      </w:r>
    </w:p>
    <w:p w:rsidR="002D6601" w:rsidRDefault="002D6601" w:rsidP="00B464D9">
      <w:pPr>
        <w:outlineLvl w:val="0"/>
        <w:rPr>
          <w:strike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529"/>
        <w:gridCol w:w="3630"/>
        <w:gridCol w:w="1954"/>
        <w:gridCol w:w="1818"/>
        <w:gridCol w:w="1675"/>
        <w:gridCol w:w="1612"/>
      </w:tblGrid>
      <w:tr w:rsidR="00B464D9" w:rsidTr="00B464D9">
        <w:tc>
          <w:tcPr>
            <w:tcW w:w="632" w:type="dxa"/>
            <w:vMerge w:val="restart"/>
          </w:tcPr>
          <w:p w:rsidR="00B464D9" w:rsidRDefault="00B46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85" w:type="dxa"/>
            <w:vMerge w:val="restart"/>
          </w:tcPr>
          <w:p w:rsidR="00B464D9" w:rsidRDefault="00B46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субсидий на иные цели</w:t>
            </w:r>
          </w:p>
        </w:tc>
        <w:tc>
          <w:tcPr>
            <w:tcW w:w="3688" w:type="dxa"/>
            <w:vMerge w:val="restart"/>
          </w:tcPr>
          <w:p w:rsidR="00B464D9" w:rsidRDefault="00B46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Получатели субсидий на иные цели</w:t>
            </w:r>
          </w:p>
        </w:tc>
        <w:tc>
          <w:tcPr>
            <w:tcW w:w="7164" w:type="dxa"/>
            <w:gridSpan w:val="4"/>
            <w:vAlign w:val="center"/>
          </w:tcPr>
          <w:p w:rsidR="00B464D9" w:rsidRDefault="00B46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субсидий на иные цели, тыс. руб.</w:t>
            </w:r>
          </w:p>
        </w:tc>
      </w:tr>
      <w:tr w:rsidR="00B464D9" w:rsidTr="00B464D9">
        <w:trPr>
          <w:trHeight w:val="283"/>
        </w:trPr>
        <w:tc>
          <w:tcPr>
            <w:tcW w:w="632" w:type="dxa"/>
            <w:vMerge/>
          </w:tcPr>
          <w:p w:rsidR="00B464D9" w:rsidRDefault="00B46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/>
            <w:vAlign w:val="center"/>
          </w:tcPr>
          <w:p w:rsidR="00B464D9" w:rsidRDefault="00B46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vAlign w:val="center"/>
          </w:tcPr>
          <w:p w:rsidR="00B464D9" w:rsidRDefault="00B46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B464D9" w:rsidRDefault="00B46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  <w:vMerge w:val="restart"/>
          </w:tcPr>
          <w:p w:rsidR="00B464D9" w:rsidRDefault="00B46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36" w:type="dxa"/>
            <w:vMerge w:val="restart"/>
          </w:tcPr>
          <w:p w:rsidR="00B464D9" w:rsidRDefault="00B46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464D9" w:rsidTr="00B464D9">
        <w:tc>
          <w:tcPr>
            <w:tcW w:w="632" w:type="dxa"/>
            <w:vMerge/>
          </w:tcPr>
          <w:p w:rsidR="00B464D9" w:rsidRDefault="00B46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/>
          </w:tcPr>
          <w:p w:rsidR="00B464D9" w:rsidRDefault="00B46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</w:tcPr>
          <w:p w:rsidR="00B464D9" w:rsidRDefault="00B46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464D9" w:rsidRDefault="00B46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января</w:t>
            </w:r>
          </w:p>
        </w:tc>
        <w:tc>
          <w:tcPr>
            <w:tcW w:w="1845" w:type="dxa"/>
          </w:tcPr>
          <w:p w:rsidR="00B464D9" w:rsidRDefault="00B464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октября</w:t>
            </w:r>
            <w:r w:rsidR="00EC3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0" w:type="dxa"/>
            <w:vMerge/>
          </w:tcPr>
          <w:p w:rsidR="00B464D9" w:rsidRDefault="00B464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B464D9" w:rsidRDefault="00B464D9">
            <w:pPr>
              <w:jc w:val="center"/>
              <w:rPr>
                <w:sz w:val="24"/>
                <w:szCs w:val="24"/>
              </w:rPr>
            </w:pPr>
          </w:p>
        </w:tc>
      </w:tr>
      <w:tr w:rsidR="002D6601" w:rsidTr="00B464D9">
        <w:tc>
          <w:tcPr>
            <w:tcW w:w="632" w:type="dxa"/>
          </w:tcPr>
          <w:p w:rsidR="002D6601" w:rsidRDefault="00CC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5" w:type="dxa"/>
          </w:tcPr>
          <w:p w:rsidR="002D6601" w:rsidRDefault="00CC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8" w:type="dxa"/>
          </w:tcPr>
          <w:p w:rsidR="002D6601" w:rsidRDefault="00CC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2D6601" w:rsidRDefault="00CC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2D6601" w:rsidRDefault="00CC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2D6601" w:rsidRDefault="00CC1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2D6601" w:rsidRDefault="00CC1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D6601" w:rsidTr="00B464D9">
        <w:tc>
          <w:tcPr>
            <w:tcW w:w="632" w:type="dxa"/>
          </w:tcPr>
          <w:p w:rsidR="002D6601" w:rsidRDefault="00CC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5" w:type="dxa"/>
          </w:tcPr>
          <w:p w:rsidR="002D6601" w:rsidRDefault="00CC1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иные 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реализацию мероприятий </w:t>
            </w:r>
            <w:r w:rsidR="00B46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взаимодействию с детскими общественными объединениями</w:t>
            </w:r>
          </w:p>
        </w:tc>
        <w:tc>
          <w:tcPr>
            <w:tcW w:w="3688" w:type="dxa"/>
          </w:tcPr>
          <w:p w:rsidR="002D6601" w:rsidRDefault="00CC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«Дворец детского (юношеского) творчества»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Перми</w:t>
            </w:r>
          </w:p>
        </w:tc>
        <w:tc>
          <w:tcPr>
            <w:tcW w:w="1983" w:type="dxa"/>
          </w:tcPr>
          <w:p w:rsidR="002D6601" w:rsidRDefault="00CC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10 525 951,21</w:t>
            </w:r>
          </w:p>
        </w:tc>
        <w:tc>
          <w:tcPr>
            <w:tcW w:w="1845" w:type="dxa"/>
          </w:tcPr>
          <w:p w:rsidR="002D6601" w:rsidRDefault="00CC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10 619 743,02</w:t>
            </w:r>
          </w:p>
        </w:tc>
        <w:tc>
          <w:tcPr>
            <w:tcW w:w="1700" w:type="dxa"/>
          </w:tcPr>
          <w:p w:rsidR="002D6601" w:rsidRDefault="00CC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10 901 118,45</w:t>
            </w:r>
          </w:p>
        </w:tc>
        <w:tc>
          <w:tcPr>
            <w:tcW w:w="1636" w:type="dxa"/>
          </w:tcPr>
          <w:p w:rsidR="002D6601" w:rsidRDefault="00CC1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10 901 118,45</w:t>
            </w:r>
          </w:p>
        </w:tc>
      </w:tr>
      <w:tr w:rsidR="002D6601" w:rsidTr="00B464D9">
        <w:tc>
          <w:tcPr>
            <w:tcW w:w="632" w:type="dxa"/>
          </w:tcPr>
          <w:p w:rsidR="002D6601" w:rsidRDefault="00CC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3" w:type="dxa"/>
            <w:gridSpan w:val="2"/>
          </w:tcPr>
          <w:p w:rsidR="002D6601" w:rsidRDefault="00CC1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3" w:type="dxa"/>
          </w:tcPr>
          <w:p w:rsidR="002D6601" w:rsidRDefault="00CC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10 525 951,21</w:t>
            </w:r>
          </w:p>
        </w:tc>
        <w:tc>
          <w:tcPr>
            <w:tcW w:w="1845" w:type="dxa"/>
          </w:tcPr>
          <w:p w:rsidR="002D6601" w:rsidRDefault="00CC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10 619 743,02</w:t>
            </w:r>
          </w:p>
        </w:tc>
        <w:tc>
          <w:tcPr>
            <w:tcW w:w="1700" w:type="dxa"/>
          </w:tcPr>
          <w:p w:rsidR="002D6601" w:rsidRDefault="00CC1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10 901 118,45</w:t>
            </w:r>
          </w:p>
        </w:tc>
        <w:tc>
          <w:tcPr>
            <w:tcW w:w="1636" w:type="dxa"/>
          </w:tcPr>
          <w:p w:rsidR="002D6601" w:rsidRDefault="00CC1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10 901 118,45</w:t>
            </w:r>
          </w:p>
        </w:tc>
      </w:tr>
    </w:tbl>
    <w:p w:rsidR="002D6601" w:rsidRDefault="002D6601">
      <w:pPr>
        <w:outlineLvl w:val="0"/>
        <w:rPr>
          <w:strike/>
          <w:sz w:val="28"/>
          <w:szCs w:val="28"/>
        </w:rPr>
      </w:pPr>
    </w:p>
    <w:p w:rsidR="002D6601" w:rsidRDefault="00CC16FD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</w:t>
      </w:r>
    </w:p>
    <w:p w:rsidR="002D6601" w:rsidRPr="00EC321B" w:rsidRDefault="00CC16FD" w:rsidP="00E855A2">
      <w:pPr>
        <w:ind w:left="720"/>
        <w:outlineLvl w:val="0"/>
        <w:rPr>
          <w:sz w:val="28"/>
          <w:szCs w:val="28"/>
        </w:rPr>
      </w:pPr>
      <w:r>
        <w:rPr>
          <w:sz w:val="24"/>
          <w:szCs w:val="24"/>
        </w:rPr>
        <w:t>* С учетом повышения фонда оплаты труда на 4,9</w:t>
      </w:r>
      <w:r w:rsidR="00B464D9">
        <w:rPr>
          <w:sz w:val="24"/>
          <w:szCs w:val="24"/>
        </w:rPr>
        <w:t xml:space="preserve"> </w:t>
      </w:r>
      <w:r>
        <w:rPr>
          <w:sz w:val="24"/>
          <w:szCs w:val="24"/>
        </w:rPr>
        <w:t>% с 01 октября 2024 г</w:t>
      </w:r>
      <w:r w:rsidR="00EC321B">
        <w:rPr>
          <w:sz w:val="28"/>
          <w:szCs w:val="28"/>
        </w:rPr>
        <w:t>.</w:t>
      </w:r>
    </w:p>
    <w:sectPr w:rsidR="002D6601" w:rsidRPr="00EC321B">
      <w:pgSz w:w="16838" w:h="11906" w:orient="landscape"/>
      <w:pgMar w:top="1134" w:right="567" w:bottom="1134" w:left="1418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F61" w:rsidRDefault="00D05F61">
      <w:r>
        <w:separator/>
      </w:r>
    </w:p>
  </w:endnote>
  <w:endnote w:type="continuationSeparator" w:id="0">
    <w:p w:rsidR="00D05F61" w:rsidRDefault="00D0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601" w:rsidRDefault="002D6601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F61" w:rsidRDefault="00D05F61">
      <w:r>
        <w:separator/>
      </w:r>
    </w:p>
  </w:footnote>
  <w:footnote w:type="continuationSeparator" w:id="0">
    <w:p w:rsidR="00D05F61" w:rsidRDefault="00D0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601" w:rsidRDefault="00CC16FD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6601" w:rsidRDefault="002D660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601" w:rsidRDefault="00CC16FD">
    <w:pPr>
      <w:pStyle w:val="ab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535BEC">
      <w:rPr>
        <w:noProof/>
        <w:sz w:val="28"/>
      </w:rPr>
      <w:t>6</w:t>
    </w:r>
    <w:r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06216"/>
    <w:multiLevelType w:val="hybridMultilevel"/>
    <w:tmpl w:val="41F22E26"/>
    <w:lvl w:ilvl="0" w:tplc="E560436A">
      <w:start w:val="1"/>
      <w:numFmt w:val="decimal"/>
      <w:lvlText w:val="%1."/>
      <w:lvlJc w:val="left"/>
      <w:pPr>
        <w:ind w:left="786" w:hanging="360"/>
      </w:pPr>
    </w:lvl>
    <w:lvl w:ilvl="1" w:tplc="8A86C3F6">
      <w:start w:val="1"/>
      <w:numFmt w:val="lowerLetter"/>
      <w:lvlText w:val="%2."/>
      <w:lvlJc w:val="left"/>
      <w:pPr>
        <w:ind w:left="1440" w:hanging="360"/>
      </w:pPr>
    </w:lvl>
    <w:lvl w:ilvl="2" w:tplc="3EB03F72">
      <w:start w:val="1"/>
      <w:numFmt w:val="lowerRoman"/>
      <w:lvlText w:val="%3."/>
      <w:lvlJc w:val="right"/>
      <w:pPr>
        <w:ind w:left="2160" w:hanging="180"/>
      </w:pPr>
    </w:lvl>
    <w:lvl w:ilvl="3" w:tplc="6EB6B21C">
      <w:start w:val="1"/>
      <w:numFmt w:val="decimal"/>
      <w:lvlText w:val="%4."/>
      <w:lvlJc w:val="left"/>
      <w:pPr>
        <w:ind w:left="2880" w:hanging="360"/>
      </w:pPr>
    </w:lvl>
    <w:lvl w:ilvl="4" w:tplc="928A476E">
      <w:start w:val="1"/>
      <w:numFmt w:val="lowerLetter"/>
      <w:lvlText w:val="%5."/>
      <w:lvlJc w:val="left"/>
      <w:pPr>
        <w:ind w:left="3600" w:hanging="360"/>
      </w:pPr>
    </w:lvl>
    <w:lvl w:ilvl="5" w:tplc="C71AE3E0">
      <w:start w:val="1"/>
      <w:numFmt w:val="lowerRoman"/>
      <w:lvlText w:val="%6."/>
      <w:lvlJc w:val="right"/>
      <w:pPr>
        <w:ind w:left="4320" w:hanging="180"/>
      </w:pPr>
    </w:lvl>
    <w:lvl w:ilvl="6" w:tplc="8DF0DBEC">
      <w:start w:val="1"/>
      <w:numFmt w:val="decimal"/>
      <w:lvlText w:val="%7."/>
      <w:lvlJc w:val="left"/>
      <w:pPr>
        <w:ind w:left="5040" w:hanging="360"/>
      </w:pPr>
    </w:lvl>
    <w:lvl w:ilvl="7" w:tplc="78A4B7AE">
      <w:start w:val="1"/>
      <w:numFmt w:val="lowerLetter"/>
      <w:lvlText w:val="%8."/>
      <w:lvlJc w:val="left"/>
      <w:pPr>
        <w:ind w:left="5760" w:hanging="360"/>
      </w:pPr>
    </w:lvl>
    <w:lvl w:ilvl="8" w:tplc="334A15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E3794"/>
    <w:multiLevelType w:val="hybridMultilevel"/>
    <w:tmpl w:val="B4FE2D56"/>
    <w:lvl w:ilvl="0" w:tplc="CB8EAF7C">
      <w:start w:val="1"/>
      <w:numFmt w:val="decimal"/>
      <w:lvlText w:val="%1."/>
      <w:lvlJc w:val="left"/>
      <w:pPr>
        <w:ind w:left="1069" w:hanging="360"/>
      </w:pPr>
    </w:lvl>
    <w:lvl w:ilvl="1" w:tplc="BF2ED668">
      <w:start w:val="1"/>
      <w:numFmt w:val="lowerLetter"/>
      <w:lvlText w:val="%2."/>
      <w:lvlJc w:val="left"/>
      <w:pPr>
        <w:ind w:left="1789" w:hanging="360"/>
      </w:pPr>
    </w:lvl>
    <w:lvl w:ilvl="2" w:tplc="CD9ED392">
      <w:start w:val="1"/>
      <w:numFmt w:val="lowerRoman"/>
      <w:lvlText w:val="%3."/>
      <w:lvlJc w:val="right"/>
      <w:pPr>
        <w:ind w:left="2509" w:hanging="180"/>
      </w:pPr>
    </w:lvl>
    <w:lvl w:ilvl="3" w:tplc="2BD6FA10">
      <w:start w:val="1"/>
      <w:numFmt w:val="decimal"/>
      <w:lvlText w:val="%4."/>
      <w:lvlJc w:val="left"/>
      <w:pPr>
        <w:ind w:left="3229" w:hanging="360"/>
      </w:pPr>
    </w:lvl>
    <w:lvl w:ilvl="4" w:tplc="C2B2D062">
      <w:start w:val="1"/>
      <w:numFmt w:val="lowerLetter"/>
      <w:lvlText w:val="%5."/>
      <w:lvlJc w:val="left"/>
      <w:pPr>
        <w:ind w:left="3949" w:hanging="360"/>
      </w:pPr>
    </w:lvl>
    <w:lvl w:ilvl="5" w:tplc="B9A6C496">
      <w:start w:val="1"/>
      <w:numFmt w:val="lowerRoman"/>
      <w:lvlText w:val="%6."/>
      <w:lvlJc w:val="right"/>
      <w:pPr>
        <w:ind w:left="4669" w:hanging="180"/>
      </w:pPr>
    </w:lvl>
    <w:lvl w:ilvl="6" w:tplc="33A6F73E">
      <w:start w:val="1"/>
      <w:numFmt w:val="decimal"/>
      <w:lvlText w:val="%7."/>
      <w:lvlJc w:val="left"/>
      <w:pPr>
        <w:ind w:left="5389" w:hanging="360"/>
      </w:pPr>
    </w:lvl>
    <w:lvl w:ilvl="7" w:tplc="9190E75E">
      <w:start w:val="1"/>
      <w:numFmt w:val="lowerLetter"/>
      <w:lvlText w:val="%8."/>
      <w:lvlJc w:val="left"/>
      <w:pPr>
        <w:ind w:left="6109" w:hanging="360"/>
      </w:pPr>
    </w:lvl>
    <w:lvl w:ilvl="8" w:tplc="BF24748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01"/>
    <w:rsid w:val="00151D05"/>
    <w:rsid w:val="002D6601"/>
    <w:rsid w:val="00535BEC"/>
    <w:rsid w:val="00535C1C"/>
    <w:rsid w:val="00922A16"/>
    <w:rsid w:val="00926844"/>
    <w:rsid w:val="00B232E5"/>
    <w:rsid w:val="00B464D9"/>
    <w:rsid w:val="00B84A0B"/>
    <w:rsid w:val="00CC16FD"/>
    <w:rsid w:val="00D05F61"/>
    <w:rsid w:val="00E82ACF"/>
    <w:rsid w:val="00E855A2"/>
    <w:rsid w:val="00EC321B"/>
    <w:rsid w:val="00F3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,2"/>
    </o:shapelayout>
  </w:shapeDefaults>
  <w:decimalSymbol w:val=","/>
  <w:listSeparator w:val=";"/>
  <w15:docId w15:val="{1B886A23-BB2D-4B39-A745-52F32966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e">
    <w:name w:val="Нижний колонтитул Знак"/>
    <w:basedOn w:val="a0"/>
    <w:link w:val="ad"/>
    <w:uiPriority w:val="99"/>
  </w:style>
  <w:style w:type="character" w:styleId="afe">
    <w:name w:val="page number"/>
    <w:basedOn w:val="a0"/>
  </w:style>
  <w:style w:type="character" w:customStyle="1" w:styleId="ac">
    <w:name w:val="Верхний колонтитул Знак"/>
    <w:link w:val="ab"/>
    <w:uiPriority w:val="99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paragraph" w:customStyle="1" w:styleId="aff1">
    <w:name w:val="Форма"/>
    <w:rPr>
      <w:sz w:val="28"/>
      <w:szCs w:val="28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2023-10-17T05:11:00Z</cp:lastPrinted>
  <dcterms:created xsi:type="dcterms:W3CDTF">2023-10-17T05:12:00Z</dcterms:created>
  <dcterms:modified xsi:type="dcterms:W3CDTF">2023-10-17T05:12:00Z</dcterms:modified>
  <cp:version>917504</cp:version>
</cp:coreProperties>
</file>