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7"/>
        <w:ind w:right="0" w:firstLine="709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474470"/>
                <wp:effectExtent l="0" t="0" r="635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474560"/>
                          <a:chOff x="0" y="0"/>
                          <a:chExt cx="6285960" cy="14745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47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3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t xml:space="preserve">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6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201320"/>
                            <a:ext cx="1532880" cy="27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3520" y="1203840"/>
                            <a:ext cx="1082520" cy="27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16.10pt;mso-wrap-distance-left:0.00pt;mso-wrap-distance-top:0.00pt;mso-wrap-distance-right:0.00pt;mso-wrap-distance-bottom:0.00pt;" coordorigin="0,0" coordsize="62859,14745">
                <v:shape id="shape 2" o:spid="_x0000_s2" o:spt="1" type="#_x0000_t1" style="position:absolute;left:0;top:0;width:62859;height:14713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30pt;mso-wrap-distance-left:0.00pt;mso-wrap-distance-top:0.00pt;mso-wrap-distance-right:0.00pt;mso-wrap-distance-bottom:0.00pt;" stroked="false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t xml:space="preserve">                         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6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2013;width:15328;height:2703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35;top:12038;width:10825;height:2703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принятия и рассмотрения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обращений </w:t>
      </w:r>
      <w:r>
        <w:rPr>
          <w:b/>
          <w:sz w:val="28"/>
          <w:szCs w:val="28"/>
        </w:rPr>
        <w:t xml:space="preserve">потребителей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 xml:space="preserve">надежности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теплоснабжения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</w:t>
      </w:r>
      <w:r>
        <w:rPr>
          <w:sz w:val="28"/>
          <w:szCs w:val="28"/>
        </w:rPr>
        <w:br/>
        <w:t xml:space="preserve">«Об о</w:t>
      </w:r>
      <w:r>
        <w:rPr>
          <w:sz w:val="28"/>
          <w:szCs w:val="28"/>
        </w:rPr>
        <w:t xml:space="preserve">бщих принципах организации местного самоуправления в Российской Федерации», от 27 июля 2010 г. № 190-ФЗ «О теплоснабжении», постановлением Правительства Российской Федерации от 08 августа 2012 г. № 808 «Об организации теплоснабжения в Российской Федерации </w:t>
      </w:r>
      <w:r>
        <w:rPr>
          <w:sz w:val="28"/>
          <w:szCs w:val="28"/>
        </w:rPr>
        <w:t xml:space="preserve">и о внесении изменений в некоторые акты Правительства Российской Федерации», Уставом города Перми, в целях принятия и рассмотрения в администрации города Перми </w:t>
      </w:r>
      <w:r>
        <w:rPr>
          <w:sz w:val="28"/>
          <w:szCs w:val="28"/>
        </w:rPr>
        <w:t xml:space="preserve">обращений</w:t>
      </w:r>
      <w:r>
        <w:rPr>
          <w:sz w:val="28"/>
          <w:szCs w:val="28"/>
        </w:rPr>
        <w:t xml:space="preserve"> потребителей </w:t>
      </w:r>
      <w:r>
        <w:rPr>
          <w:sz w:val="28"/>
          <w:szCs w:val="28"/>
        </w:rPr>
        <w:t xml:space="preserve">по вопросам надежности теплоснабжения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1. Утвердить Порядок принятия и рассмотрения в администрации города Перми обращений потребителей по вопросам надежности теплоснабжения (далее – Порядок, обращения потребителей).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Руководителям  территориальных органов администрации города Перми, департамента жилищно-коммунального хозяйства администрации города П</w:t>
      </w:r>
      <w:r>
        <w:rPr>
          <w:sz w:val="28"/>
          <w:szCs w:val="28"/>
        </w:rPr>
        <w:t xml:space="preserve">ерми, мун</w:t>
      </w:r>
      <w:r>
        <w:rPr>
          <w:sz w:val="28"/>
          <w:szCs w:val="28"/>
        </w:rPr>
        <w:t xml:space="preserve">иципаль</w:t>
      </w:r>
      <w:r>
        <w:rPr>
          <w:sz w:val="28"/>
          <w:szCs w:val="28"/>
        </w:rPr>
        <w:t xml:space="preserve">ного казенного учреждения «Единая дежурно-диспетчерская служба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назначить должностных лиц по принятию и рассмотрению обращений потребителей в соответствие с Порядком в течение 10 рабочих дней с даты вступления настоящего постановления в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обеспечить размещение на своих официальных сайтах и официальных сайтах муниципального образования города Перми в информационно-телекоммуникационной сети Интернет информацию о Порядке обращений потребителей и перечне необходимых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 Рекомендовать руководителям теплосетевых, теплоснабжающих организаций назначить ответственных лиц, представляющих информацию </w:t>
      </w:r>
      <w:r>
        <w:rPr>
          <w:sz w:val="28"/>
          <w:szCs w:val="28"/>
        </w:rPr>
        <w:br/>
        <w:t xml:space="preserve">в территориальные органы администрации города Перми, департамент жилищно-коммунального хозяйства администрации города Перми, муниципальное </w:t>
      </w:r>
      <w:r>
        <w:rPr>
          <w:sz w:val="28"/>
          <w:szCs w:val="28"/>
        </w:rPr>
        <w:br/>
        <w:t xml:space="preserve">казенное учреждение «Единая дежурно-диспетчерская служба города Перми» </w:t>
      </w:r>
      <w:r>
        <w:rPr>
          <w:sz w:val="28"/>
          <w:szCs w:val="28"/>
        </w:rPr>
        <w:br/>
        <w:t xml:space="preserve">по осуществлению ежедневного, а в течение отопительного периода – круглосуточного рассмотрения обращений потребителей.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4"/>
        <w:ind w:firstLine="709"/>
        <w:jc w:val="both"/>
        <w:tabs>
          <w:tab w:val="left" w:pos="709" w:leader="none"/>
        </w:tabs>
      </w:pPr>
      <w:r>
        <w:t xml:space="preserve">7. Контроль за исполнением настоящего постановления возложить </w:t>
      </w:r>
      <w:r>
        <w:br/>
        <w:t xml:space="preserve">на заместителя главы администрации города Перми Субботина И.А.</w:t>
      </w:r>
      <w:r/>
    </w:p>
    <w:p>
      <w:pPr>
        <w:pStyle w:val="1004"/>
        <w:ind w:firstLine="709"/>
        <w:jc w:val="both"/>
      </w:pPr>
      <w:r/>
      <w:r/>
    </w:p>
    <w:p>
      <w:pPr>
        <w:pStyle w:val="1004"/>
        <w:ind w:firstLine="709"/>
        <w:jc w:val="both"/>
      </w:pPr>
      <w:r/>
      <w:r/>
    </w:p>
    <w:p>
      <w:pPr>
        <w:pStyle w:val="1004"/>
        <w:ind w:firstLine="709"/>
        <w:jc w:val="both"/>
      </w:pPr>
      <w:r/>
      <w:r/>
    </w:p>
    <w:p>
      <w:pPr>
        <w:pStyle w:val="1004"/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t xml:space="preserve"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Э.О. Соснин</w:t>
      </w:r>
      <w:r/>
    </w:p>
    <w:p>
      <w:pPr>
        <w:pStyle w:val="1004"/>
        <w:ind w:firstLine="5670"/>
        <w:spacing w:line="240" w:lineRule="exact"/>
      </w:pPr>
      <w:r>
        <w:t xml:space="preserve">УТВЕРЖДЕН</w:t>
      </w:r>
      <w:r/>
    </w:p>
    <w:p>
      <w:pPr>
        <w:pStyle w:val="1004"/>
        <w:ind w:firstLine="5670"/>
        <w:spacing w:line="240" w:lineRule="exact"/>
      </w:pPr>
      <w:r>
        <w:t xml:space="preserve">постановлением администрации </w:t>
      </w:r>
      <w:r/>
    </w:p>
    <w:p>
      <w:pPr>
        <w:pStyle w:val="1004"/>
        <w:ind w:firstLine="5670"/>
        <w:spacing w:line="240" w:lineRule="exact"/>
      </w:pPr>
      <w:r>
        <w:t xml:space="preserve">города Перми</w:t>
      </w:r>
      <w:r/>
    </w:p>
    <w:p>
      <w:pPr>
        <w:pStyle w:val="1004"/>
        <w:ind w:firstLine="5670"/>
        <w:spacing w:line="240" w:lineRule="exact"/>
      </w:pPr>
      <w:r>
        <w:t xml:space="preserve">от </w:t>
      </w:r>
      <w:r/>
    </w:p>
    <w:p>
      <w:pPr>
        <w:pStyle w:val="1004"/>
        <w:ind w:firstLine="5670"/>
        <w:spacing w:line="240" w:lineRule="exact"/>
      </w:pPr>
      <w:r/>
      <w:r/>
    </w:p>
    <w:p>
      <w:pPr>
        <w:pStyle w:val="1004"/>
        <w:ind w:firstLine="5670"/>
        <w:spacing w:line="240" w:lineRule="exact"/>
      </w:pPr>
      <w:r/>
      <w:r/>
    </w:p>
    <w:p>
      <w:pPr>
        <w:pStyle w:val="1004"/>
        <w:ind w:firstLine="5670"/>
        <w:spacing w:line="240" w:lineRule="exact"/>
      </w:pPr>
      <w:r/>
      <w:r/>
    </w:p>
    <w:p>
      <w:pPr>
        <w:pStyle w:val="1004"/>
        <w:ind w:firstLine="5670"/>
        <w:spacing w:line="240" w:lineRule="exact"/>
      </w:pPr>
      <w:r/>
      <w:r/>
    </w:p>
    <w:p>
      <w:pPr>
        <w:pStyle w:val="1004"/>
        <w:jc w:val="right"/>
        <w:spacing w:line="240" w:lineRule="exact"/>
      </w:pPr>
      <w:r/>
      <w:r/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  <w:t xml:space="preserve">ПОРЯДОК</w:t>
      </w:r>
      <w:r>
        <w:rPr>
          <w:b/>
        </w:rPr>
      </w:r>
      <w:r>
        <w:rPr>
          <w:b/>
        </w:rPr>
      </w:r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  <w:t xml:space="preserve">принятия и рассмотрения в администрации города Перми обращений потребителей по вопросам надежности теплоснабжения </w:t>
      </w:r>
      <w:r>
        <w:rPr>
          <w:b/>
        </w:rPr>
      </w:r>
      <w:r>
        <w:rPr>
          <w:b/>
        </w:rPr>
      </w:r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 и рассмотрения в администрации города Перми обращений потребителей по вопросам надежности теплоснабжения (далее – Порядок, обращения потребителей) разработан в соответствии с Федеральными законами от 06 октября 2003 г.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Федерации», от 27 июля 2010 г. № 190-ФЗ «О теплоснабжении», постановлением Правительства Российской</w:t>
      </w:r>
      <w:r>
        <w:rPr>
          <w:sz w:val="28"/>
          <w:szCs w:val="28"/>
        </w:rPr>
        <w:t xml:space="preserve"> Федерации 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Понятия, используемые в настоящем Порядке, применяются в значениях, определенных статьей 2 Федерального закона от 27 июля 2010 г. № 190-ФЗ «О теплоснабжении».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 нарушениям надежности теплоснабжения относятся нарушения качества теплоснабжения до ввода в многоквартирный дом (объект) </w:t>
      </w:r>
      <w:r>
        <w:rPr>
          <w:sz w:val="28"/>
          <w:szCs w:val="28"/>
        </w:rPr>
        <w:br/>
        <w:t xml:space="preserve">на инженерных сетях, обслуживаемых теплоснабжающей организацией; низкие параметры теплоносителя на вводе в дом (объект), отсутствие отопления </w:t>
      </w:r>
      <w:r>
        <w:rPr>
          <w:sz w:val="28"/>
          <w:szCs w:val="28"/>
        </w:rPr>
        <w:br/>
        <w:t xml:space="preserve">из-за дефектов и аварийных отключений на тепловых сетях и других объектах теплоснабжения (ЦТП, котельные и т.п.) в зоне их ответственности.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 нарушениям надежности теплоснабжения не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нарушения параметров температуры воздуха в жилых помещениях, связанные с регулировкой, отключением и ремонтом на внутридомовых инженерных сетях, рассматриваются в соответствии </w:t>
      </w:r>
      <w:r>
        <w:rPr>
          <w:sz w:val="28"/>
          <w:szCs w:val="28"/>
        </w:rPr>
        <w:t xml:space="preserve">с Федеральным законом от 02 мая 2006 г. № 59-ФЗ «О порядке рассмотрения обращений граждан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1.4.2. нарушения параметров горячего водоснабжения, рассматриваются </w:t>
      </w:r>
      <w:r>
        <w:rPr>
          <w:sz w:val="28"/>
          <w:szCs w:val="28"/>
        </w:rPr>
        <w:br/>
        <w:t xml:space="preserve">в соответствии с Федеральным законом от 02 мая 2006 г. </w:t>
      </w:r>
      <w:r>
        <w:rPr>
          <w:sz w:val="28"/>
          <w:szCs w:val="28"/>
        </w:rPr>
        <w:t xml:space="preserve">№ 59-ФЗ «О порядке рассмотрения обращений граждан Российской Федерации».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II. Прием обращений потребителей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Прием обращений потребителей в письменной форме: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2.1.1. письменные обращения потребителей составляются в </w:t>
      </w:r>
      <w:r>
        <w:rPr>
          <w:sz w:val="28"/>
          <w:szCs w:val="28"/>
        </w:rPr>
        <w:t xml:space="preserve">свободной форме и направляются </w:t>
      </w:r>
      <w:r>
        <w:rPr>
          <w:sz w:val="28"/>
          <w:szCs w:val="28"/>
        </w:rPr>
        <w:t xml:space="preserve">в Территориальные органы и(или) ДЖКХ почтовым отправлением или в виде электронного документа по электронной почте либо передаются потребителям </w:t>
      </w:r>
      <w:r>
        <w:rPr>
          <w:sz w:val="28"/>
          <w:szCs w:val="28"/>
        </w:rPr>
        <w:t xml:space="preserve">на личном приеме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в случае отсутствия персональных данных потребителя обращение считается анонимным и рассмотрению не подлежит;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прием письменных обращений потребителей осуществляют территориальные органы администрации города Перми (далее – Территориальные органы), департамент жилищно-коммунального хозяйства администрации города Перми </w:t>
      </w:r>
      <w:r>
        <w:rPr>
          <w:sz w:val="28"/>
          <w:szCs w:val="28"/>
        </w:rPr>
        <w:t xml:space="preserve">(далее –</w:t>
      </w:r>
      <w:r>
        <w:rPr>
          <w:sz w:val="28"/>
          <w:szCs w:val="28"/>
        </w:rPr>
        <w:t xml:space="preserve"> ДЖКХ) с понедельника </w:t>
      </w:r>
      <w:r>
        <w:rPr>
          <w:sz w:val="28"/>
          <w:szCs w:val="28"/>
        </w:rPr>
        <w:t xml:space="preserve">по четверг – с 09.00 час. до 13.00 час. и с 13.48 час. до 18.00 час., в пятницу – </w:t>
      </w:r>
      <w:r>
        <w:rPr>
          <w:sz w:val="28"/>
          <w:szCs w:val="28"/>
        </w:rPr>
        <w:t xml:space="preserve">с 09.00 час. до 13.00 час. и с 13.48 час. до 17.00 час.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Местонахождение Территориальных органов: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Дзержинского района города Перми: </w:t>
      </w:r>
      <w:r>
        <w:t xml:space="preserve"> </w:t>
      </w:r>
      <w:r>
        <w:rPr>
          <w:sz w:val="28"/>
          <w:szCs w:val="28"/>
        </w:rPr>
        <w:t xml:space="preserve">г. Пермь, ул. Ленина, </w:t>
      </w:r>
      <w:r>
        <w:rPr>
          <w:sz w:val="28"/>
          <w:szCs w:val="28"/>
        </w:rPr>
        <w:br/>
        <w:t xml:space="preserve">д. 85;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246-58-87;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adzr@gorodperm.ru;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Индустриального района города Перми: 614095, г. Пермь,                 ул. Мира, д. 15;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227-93-44, 227-94-14;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air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Кировского района города Перми: 614113, г. Пермь,                            ул. Кировоградская, д. 33;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205-61-90;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akir@gorodperm.ru;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Ленинского района города Перми: 614000, г. Пермь, </w:t>
      </w:r>
      <w:r>
        <w:rPr>
          <w:sz w:val="28"/>
          <w:szCs w:val="28"/>
        </w:rPr>
        <w:br/>
        <w:t xml:space="preserve">ул. Пермская, д. 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212-07-17, 212-13-63, 212-33-74;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alen@gorodperm.ru;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Мотовилихинского района города Перми: 614014, г. Пермь,                  ул. Уральская, д. 36;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260-46-04, 260-37-77;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amtv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поселка Новые Ляды города Перми: 614105, г. Пермь, поселок Новые Ляды, ул. Транспортная, д. 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295-86-46, 295-85-67, 295-85-82;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anld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Свердловского района города Перми: 614990, г. Пермь,                     ул. Сибирская, д. 58;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244-40-13, 244-13-89;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asvr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Орджоникидзевского района города Перми: 614026, </w:t>
      </w:r>
      <w:r>
        <w:rPr>
          <w:sz w:val="28"/>
          <w:szCs w:val="28"/>
        </w:rPr>
        <w:br/>
        <w:t xml:space="preserve">г. Пермь, ул. Александра Щербакова, д. 24;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266-49-51, 263-47-26, 263-46-80;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aord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Местонахождение ДЖКХ: 614015, г. Пермь, ул. Ленина, д. 34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212-29-55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communal@gorodperm.ru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Потребители вправе направить обращение </w:t>
      </w:r>
      <w:r>
        <w:rPr>
          <w:sz w:val="28"/>
          <w:szCs w:val="28"/>
        </w:rPr>
        <w:t xml:space="preserve">через представителей. Полномочия представителей при этом должны быть подтверждены документом, составленном в соответствии с действующим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обращении потребителя – физического лица должны быть указаны: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адрес, контактная информация для обратной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обращении потребителя – юридического лица должны быть указаны: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наименование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дата и номер договора теплоснабжения (копия договора прикладывается </w:t>
      </w:r>
      <w:r>
        <w:rPr>
          <w:sz w:val="28"/>
          <w:szCs w:val="28"/>
        </w:rPr>
        <w:t xml:space="preserve">к обращению).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 обращению представителя потребителя прикладывается доверенность, удостоверяющая полномочия представителя потребителя.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Прием обращений потребителей в устной форме: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потребители для направления устных обращений </w:t>
      </w:r>
      <w:r>
        <w:rPr>
          <w:sz w:val="28"/>
          <w:szCs w:val="28"/>
        </w:rPr>
        <w:t xml:space="preserve">в рабочие дни обращаются в Территориальные органы и ДЖКХ по телефонам, указанным в соответствии с пунктами 2.4, 2.5 настоящего Порядка. В</w:t>
      </w:r>
      <w:r>
        <w:rPr>
          <w:sz w:val="28"/>
          <w:szCs w:val="28"/>
        </w:rPr>
        <w:t xml:space="preserve"> выходные, праздничные, нерабочие дни и в нерабочее время обращаются в устной форме по телефону в муниципальное казенное учреждение «Единая дежурно-диспетчерская служба города Перми» (далее – МКУ «ЕДДС города Перми»);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местонахождение МКУ «ЕДДС города Перми»: 614010, г. Пермь, </w:t>
      </w:r>
      <w:r>
        <w:rPr>
          <w:sz w:val="28"/>
          <w:szCs w:val="28"/>
        </w:rPr>
        <w:br/>
        <w:t xml:space="preserve">ул. Чкалова, д. 52.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112.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ic112@edds.perm.ru.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круглосуточно.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Обработка персональных данных, указанных в пункте 2.3 Порядка  осуществляется без согласия субъектов персональных данных в соответствии с положениями Федерального закона от 27 июля 2006 г. №  152-ФЗ «О персональных данных».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III. Порядок рассмотрения обращений потребителей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Порядок рассмотрения обращений потребителя, направленных </w:t>
      </w:r>
      <w:r>
        <w:rPr>
          <w:sz w:val="28"/>
          <w:szCs w:val="28"/>
        </w:rPr>
        <w:br/>
        <w:t xml:space="preserve">в письменной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Должностное лицо Территориального органа и (или) ДЖКХ (далее – должностное лицо), назначенное для рассмотрения обращений потребителей, осуществляющее прием обращений, поданных в письменной форме, устанавливает предмет обращения </w:t>
      </w:r>
      <w:r>
        <w:rPr>
          <w:sz w:val="28"/>
          <w:szCs w:val="28"/>
        </w:rPr>
        <w:t xml:space="preserve">и незамедлительно регистрирует обращение в журнале регистрации обращений (жалоб) потребителей по вопросам надежности теплоснабжения в соответствии с приложением 1 </w:t>
      </w:r>
      <w:r>
        <w:rPr>
          <w:sz w:val="28"/>
          <w:szCs w:val="28"/>
        </w:rPr>
        <w:t xml:space="preserve">к настоящему Порядку (далее – Журнал).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После регистрации обращения должностное лицо 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3.1.2.1. рассматривает обращение потребителя и прилагаемые к нему документы, проверяет достоверность представленных потребителем документов и фактов, изложенных в обращении;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3.1.2.2. определяет характер обращения (при необходимости уточняет </w:t>
      </w:r>
      <w:r>
        <w:rPr>
          <w:sz w:val="28"/>
          <w:szCs w:val="28"/>
        </w:rPr>
        <w:br/>
        <w:t xml:space="preserve">его у потребителя);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3.1.2.3. определяет теплоснабжающую и (или) теплосетевую организацию;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3.1.2.4. в течение двух рабочих дней (в течение трех часов в отопительный период) с даты и времени регистрации обращения направляет </w:t>
      </w:r>
      <w:r>
        <w:rPr>
          <w:sz w:val="28"/>
          <w:szCs w:val="28"/>
        </w:rPr>
        <w:t xml:space="preserve">в теплоснабжающую и (или) теплосетевую организацию </w:t>
      </w:r>
      <w:r>
        <w:rPr>
          <w:sz w:val="28"/>
          <w:szCs w:val="28"/>
        </w:rPr>
        <w:t xml:space="preserve">запрос о возможных технических причинах отклонения параметров надежности теплоснабжения (при этом дата и время отправки запроса регистрируется в Журнале.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В случае неполучения от теплоснабжающей и (или) теплосетевой организации информации на запрос в течение двух рабочих дней (в течение трех часов </w:t>
      </w:r>
      <w:r>
        <w:rPr>
          <w:sz w:val="28"/>
          <w:szCs w:val="28"/>
        </w:rPr>
        <w:t xml:space="preserve">в отопительный период) должностное лицо </w:t>
      </w:r>
      <w:r>
        <w:rPr>
          <w:sz w:val="28"/>
          <w:szCs w:val="28"/>
        </w:rPr>
        <w:t xml:space="preserve">не позднее трех часов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информирует об этом органы прокуратуры по адр</w:t>
      </w:r>
      <w:r>
        <w:rPr>
          <w:color w:val="000000"/>
          <w:sz w:val="28"/>
          <w:szCs w:val="28"/>
        </w:rPr>
        <w:t xml:space="preserve">есу электронной почты (указанному</w:t>
      </w:r>
      <w:r>
        <w:rPr>
          <w:color w:val="000000"/>
          <w:sz w:val="28"/>
          <w:szCs w:val="28"/>
        </w:rPr>
        <w:t xml:space="preserve"> на официальном сайте прокуратуры города Перми)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После получения информации от теплоснабжающей и (или) теплосетевой организации должностное лицо в течение трех дней </w:t>
      </w:r>
      <w:r>
        <w:rPr>
          <w:sz w:val="28"/>
          <w:szCs w:val="28"/>
        </w:rPr>
        <w:t xml:space="preserve">(в течение шести часов в отопительный период) в обязательном порядке: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определяет совместно с теплоснабжающей и (или) теплосетевой организацией причины нарушения параметров надежности теплоснабжения;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устанавливает, имеются ли подобные обращения (жалобы) от других потребителей, теплоснабжение которых осуществляется с использованием </w:t>
      </w:r>
      <w:r>
        <w:rPr>
          <w:sz w:val="28"/>
          <w:szCs w:val="28"/>
        </w:rPr>
        <w:br/>
        <w:t xml:space="preserve">тех же источников тепловой энергии, а также проверяет наличие подобных обращений по данным объектам в прошлом, в том числе посредством получения информации от МКУ «ЕДДС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при необходимости проводит выездную проверку обоснованности фактов, изложенных в обращении, с составлением акта выездной проверки обоснованности обращений потребителей по форме согласно приложению 2</w:t>
      </w:r>
      <w:r>
        <w:t xml:space="preserve"> </w:t>
      </w:r>
      <w:r>
        <w:rPr>
          <w:sz w:val="28"/>
          <w:szCs w:val="28"/>
        </w:rPr>
        <w:t xml:space="preserve">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при подтверждении фактов, изложенных в обращении, направляет </w:t>
      </w:r>
      <w:r>
        <w:rPr>
          <w:sz w:val="28"/>
          <w:szCs w:val="28"/>
        </w:rPr>
        <w:br/>
        <w:t xml:space="preserve">в адрес теплоснабжающей и (или) теплосетевой организации предписание о немедленном </w:t>
      </w:r>
      <w:r>
        <w:rPr>
          <w:sz w:val="28"/>
          <w:szCs w:val="28"/>
        </w:rPr>
        <w:t xml:space="preserve">устранении причин ухудшения параметров надежности теплоснабжения по форме согласно приложению 3</w:t>
      </w:r>
      <w:r>
        <w:t xml:space="preserve"> </w:t>
      </w:r>
      <w:r>
        <w:rPr>
          <w:sz w:val="28"/>
          <w:szCs w:val="28"/>
        </w:rPr>
        <w:t xml:space="preserve">к настоящему Порядку</w:t>
      </w:r>
      <w:r>
        <w:rPr>
          <w:color w:val="000000"/>
          <w:sz w:val="28"/>
          <w:szCs w:val="28"/>
        </w:rPr>
        <w:t xml:space="preserve"> с указанием сроков проведения этих мероприятий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Должностное лицо обязано в сроки, указанные в предписании проконтролировать исполнение предписания, выданное теплоснабжающей и (или) теплосетевой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 направляет ответ на обращение потребителя способом, указанном в обращении потребителя, с фиксацией даты </w:t>
      </w:r>
      <w:r>
        <w:rPr>
          <w:sz w:val="28"/>
          <w:szCs w:val="28"/>
        </w:rPr>
        <w:t xml:space="preserve">и времени отправки ответа на обращение потребителя в Журнале.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Ответ на обращение потребителя должен быть представлен в течение пяти рабочих дней (в течение 24 часов в отопительный период) с даты и времени </w:t>
      </w:r>
      <w:r>
        <w:rPr>
          <w:sz w:val="28"/>
          <w:szCs w:val="28"/>
        </w:rPr>
        <w:t xml:space="preserve">его поступления.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Основаниями для оставления обращения потребителя без ответа по существу поставленных в нем вопросов являются факты, </w:t>
      </w:r>
      <w:r>
        <w:rPr>
          <w:sz w:val="28"/>
          <w:szCs w:val="28"/>
        </w:rPr>
        <w:t xml:space="preserve">содержащие нецензурные либо оскорбительные выражения, угрозы жизни, здоровью и имуществу должностного лица, а также членов его семьи (при этом потребителю, обратившемуся в устной форме </w:t>
      </w:r>
      <w:r>
        <w:rPr>
          <w:sz w:val="28"/>
          <w:szCs w:val="28"/>
        </w:rPr>
        <w:t xml:space="preserve">или направившему обращение в письменной форме, сообщается о недопустимости злоупотребления правом).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3.6. Ответ на обращение потребителя, поступившее в письменной форме, направляется </w:t>
      </w:r>
      <w:r>
        <w:rPr>
          <w:sz w:val="28"/>
          <w:szCs w:val="28"/>
        </w:rPr>
        <w:t xml:space="preserve">по адресу электронной почты или почтовому адресу, указанному в обращении. </w:t>
      </w:r>
      <w:r>
        <w:rPr>
          <w:sz w:val="28"/>
          <w:szCs w:val="28"/>
        </w:rPr>
        <w:t xml:space="preserve">По желанию потребителя ответ, подготовленный в письменной форме, может быть вручен ему лично в руки.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Порядок рассмотрения обращений потребителя, направленных в устной форме.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3.8.1. В случае поступления обращения потребителя в выходные, праздничные, нерабочие дни и в нерабочее время в МКУ «ЕДДС города Перми»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системе обеспечения вызова экстренных оперативных служб по единому номеру «112» и в рабочее время в Территориальные органы и ДЖКХ должностное лицо, получившее обращение: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3.8.1.1. незамедлительно регистрирует обращение потребителя в общем журнале заявок МКУ «ЕДДС города Перми», в Журнале Территориального органа, ДЖКХ с указанием даты и времени поступления обращения, адреса </w:t>
      </w:r>
      <w:r>
        <w:rPr>
          <w:color w:val="000000"/>
          <w:sz w:val="28"/>
          <w:szCs w:val="28"/>
        </w:rPr>
        <w:t xml:space="preserve">и телефона потребителя;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3.8.1.2. уточняет у потребителя характер обращения (жалобы)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необходимости;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3.8.1.3. определяет теплоснабжающую и (или) теплосетевую организацию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в телефонном режиме устно запрашивает в теплос</w:t>
      </w:r>
      <w:r>
        <w:rPr>
          <w:color w:val="000000"/>
          <w:sz w:val="28"/>
          <w:szCs w:val="28"/>
        </w:rPr>
        <w:t xml:space="preserve">набжающей и (или) теплосетевой организации информацию о возможных технических причинах отклонения параметров надежности теплоснабжения и причинах нарушения параметров надежности теплоснабжения (при этом дата и время запроса регистрируется в общем журнале з</w:t>
      </w:r>
      <w:r>
        <w:rPr>
          <w:color w:val="000000"/>
          <w:sz w:val="28"/>
          <w:szCs w:val="28"/>
        </w:rPr>
        <w:t xml:space="preserve">аявок МКУ «ЕДДС города Перми», в Журнале Территориального органа, ДЖКХ);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3.8.1.4. устанавливает, имеются ли подобные обращения (жалобы) от других потребителей, теплоснабжение которых осуществляется с использованием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тех же источников тепловой энергии;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3.8.1.5. при наличии информации по обращению потребителя МКУ «ЕДДС города Перми незамедлительно информирует потребителя;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.8.1.6. в рабочие дни  МКУ «ЕДДС города Перми» ежедне</w:t>
      </w:r>
      <w:r>
        <w:rPr>
          <w:color w:val="000000"/>
          <w:sz w:val="28"/>
          <w:szCs w:val="28"/>
          <w:highlight w:val="white"/>
        </w:rPr>
        <w:t xml:space="preserve">вно до 09.30 часа информирует должностных лиц о поступивших обращениях потребителя для незамедлительного рассмотрения и ответа в сроки, установленные пунктом 3.4 настоящего Порядка для передачи информации потребителю;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3.8.1.7. в случае неполучения от теплоснабжающей и (или) </w:t>
      </w:r>
      <w:r>
        <w:rPr>
          <w:color w:val="000000"/>
          <w:sz w:val="28"/>
          <w:szCs w:val="28"/>
        </w:rPr>
        <w:t xml:space="preserve">теплосетевой организации на устные запросы в течение двух рабочих дней </w:t>
      </w:r>
      <w:r>
        <w:rPr>
          <w:color w:val="000000"/>
          <w:sz w:val="28"/>
          <w:szCs w:val="28"/>
        </w:rPr>
        <w:t xml:space="preserve">(в течение трех часов в отопительный период) информации о технических причинах отклонения параметров надежности теплоснабжения незамедлительно  информирует органы прокуратуры по адр</w:t>
      </w:r>
      <w:r>
        <w:rPr>
          <w:color w:val="000000"/>
          <w:sz w:val="28"/>
          <w:szCs w:val="28"/>
        </w:rPr>
        <w:t xml:space="preserve">есу электронной почты (указанному</w:t>
      </w:r>
      <w:r>
        <w:rPr>
          <w:color w:val="000000"/>
          <w:sz w:val="28"/>
          <w:szCs w:val="28"/>
        </w:rPr>
        <w:t xml:space="preserve"> на официальном сайте прокуратуры города Перми).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3.8.2. После получения от теплоснабжающей и (или) теплосетевой организации информации по запросу в течение шести часов осуществляет в обязательном порядке следующие действия: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3.8.2.1. определяет совместно с теплоснабжающей и (или) теплосетевой организацией причины нарушения параметров надежности теплоснабжения;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3.8.2.2. устанавливает, имеются ли подобные обращения (жалобы)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других потребителей, теплоснабжение которых осуществляется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использованием тех же источников тепловой энергии, а также проверяет наличие подобных обращений по данным объектам в прошлом;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3.8.2.3. в случае необходимости проведения выездной проверки по фактам, изложенным в устном обращении потребителя, в выходные, п</w:t>
      </w:r>
      <w:r>
        <w:rPr>
          <w:color w:val="000000"/>
          <w:sz w:val="28"/>
          <w:szCs w:val="28"/>
        </w:rPr>
        <w:t xml:space="preserve">раздничные,  нерабочие дни и не</w:t>
      </w:r>
      <w:r>
        <w:rPr>
          <w:color w:val="000000"/>
          <w:sz w:val="28"/>
          <w:szCs w:val="28"/>
        </w:rPr>
        <w:t xml:space="preserve">рабочее время должностные лица: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3.8.2.3.1. проводят выездную проверку с составлением акта выездной проверки обоснованности обращений потребителей по форме согласно приложению 2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к настоящему Порядку;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3.8.2.3.2. при под</w:t>
      </w:r>
      <w:r>
        <w:rPr>
          <w:color w:val="000000"/>
          <w:sz w:val="28"/>
          <w:szCs w:val="28"/>
        </w:rPr>
        <w:t xml:space="preserve">тверждении фактов</w:t>
      </w:r>
      <w:r>
        <w:rPr>
          <w:color w:val="000000"/>
          <w:sz w:val="28"/>
          <w:szCs w:val="28"/>
        </w:rPr>
        <w:t xml:space="preserve">, изложенных в устном обращении потребителя, должностное лицо направляет в адрес теплоснабжающей и (или) теплосетевой организации предписание о незамедлительном устранении причин ухудшения параметров надежности теплоснабжения по форме согласно приложению 3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настоящего Порядка с указанием сроков проведения этих мероприятий. Должностное лицо обязано проконтролировать исполнение предписания, выданное теплоснабжающей и (или) теплосетевой организации.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3.8.3. При поступлении устного обращения потребителя в Территориаль</w:t>
      </w:r>
      <w:r>
        <w:rPr>
          <w:color w:val="000000"/>
          <w:sz w:val="28"/>
          <w:szCs w:val="28"/>
        </w:rPr>
        <w:t xml:space="preserve">ные органы и ДЖКХ должностное лицо по телефону предоставляет информацию  потребителю в соответствии со сроками, указанными в пункте 3.4 настоящего порядка фиксирует дату и время представления ответа на обращение (жалобу) потребителя в общем журнале заявок.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right="-1" w:firstLine="411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4111"/>
        <w:spacing w:line="240" w:lineRule="exact"/>
      </w:pPr>
      <w:r>
        <w:t xml:space="preserve">к Порядку рассмотрения обращений </w:t>
      </w:r>
      <w:r/>
    </w:p>
    <w:p>
      <w:pPr>
        <w:pStyle w:val="1004"/>
        <w:ind w:firstLine="4111"/>
        <w:spacing w:line="240" w:lineRule="exact"/>
      </w:pPr>
      <w:r>
        <w:t xml:space="preserve">потребителей по вопросам надежности </w:t>
      </w:r>
      <w:r/>
    </w:p>
    <w:p>
      <w:pPr>
        <w:pStyle w:val="1004"/>
        <w:ind w:firstLine="4111"/>
        <w:spacing w:line="240" w:lineRule="exact"/>
      </w:pPr>
      <w:r>
        <w:t xml:space="preserve">теплоснабжения на территории </w:t>
      </w:r>
      <w:r/>
    </w:p>
    <w:p>
      <w:pPr>
        <w:pStyle w:val="1004"/>
        <w:ind w:firstLine="4111"/>
        <w:spacing w:line="240" w:lineRule="exact"/>
      </w:pPr>
      <w:r>
        <w:t xml:space="preserve">города Перми </w:t>
      </w:r>
      <w:r/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обращений (жалоб) потребителей по вопросам надежности теплоснабжения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710"/>
        <w:gridCol w:w="567"/>
        <w:gridCol w:w="851"/>
        <w:gridCol w:w="708"/>
        <w:gridCol w:w="822"/>
        <w:gridCol w:w="1021"/>
        <w:gridCol w:w="570"/>
        <w:gridCol w:w="850"/>
        <w:gridCol w:w="849"/>
        <w:gridCol w:w="707"/>
        <w:gridCol w:w="709"/>
      </w:tblGrid>
      <w:tr>
        <w:tblPrEx/>
        <w:trPr>
          <w:cantSplit/>
          <w:trHeight w:val="50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Регистрационный номер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обращения потребителя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Ф.И.О. и адрес потребителя, контактная информация для обратной связи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Содержание обращения потребителя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Причины отказа от рассмотрения обращения  потребителя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передачи запроса в теплоснабжающую (теплосетевую) организацию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приема ответа из теплоснабжающей (теплосетевой)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уведомления прокуратуры города  Перми/передача  информации от ЕДДС г.Перми в территориальный орган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проведения выездных мероприятий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№ предписания со сроком устранения нарушений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ответа на обращение потребителя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Подпись должностного лица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</w:tr>
    </w:tbl>
    <w:p>
      <w:pPr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pgNumType w:start="1"/>
          <w:cols w:num="1" w:sep="0" w:space="720" w:equalWidth="1"/>
          <w:docGrid w:linePitch="360"/>
        </w:sectPr>
      </w:pPr>
      <w:r/>
      <w:r/>
    </w:p>
    <w:p>
      <w:pPr>
        <w:ind w:right="-1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рассмотрения обращений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потребителей по вопросам надежности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теплоснабжения на территории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4536"/>
        <w:spacing w:line="240" w:lineRule="exact"/>
      </w:pPr>
      <w:r>
        <w:rPr>
          <w:sz w:val="28"/>
          <w:szCs w:val="28"/>
        </w:rPr>
        <w:t xml:space="preserve">города Перми</w:t>
      </w:r>
      <w:r/>
    </w:p>
    <w:p>
      <w:pPr>
        <w:pStyle w:val="1004"/>
        <w:jc w:val="right"/>
        <w:spacing w:line="240" w:lineRule="exact"/>
      </w:pPr>
      <w:r/>
      <w:r/>
    </w:p>
    <w:p>
      <w:pPr>
        <w:pStyle w:val="1004"/>
        <w:jc w:val="right"/>
        <w:spacing w:line="240" w:lineRule="exact"/>
      </w:pPr>
      <w:r/>
      <w:r/>
    </w:p>
    <w:p>
      <w:pPr>
        <w:pStyle w:val="1004"/>
        <w:jc w:val="righ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выездной проверки обоснованности обращений потребителей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«___»____________ 20__г.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обращением потребителя по вопросу надежности теплоснабжения по адресу: 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(Ф.И.О., адрес)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004"/>
        <w:jc w:val="both"/>
      </w:pPr>
      <w:r>
        <w:t xml:space="preserve">комиссией в составе: ___________________________________________________ </w:t>
      </w:r>
      <w:r/>
    </w:p>
    <w:p>
      <w:pPr>
        <w:pStyle w:val="1004"/>
        <w:jc w:val="both"/>
      </w:pPr>
      <w:r>
        <w:t xml:space="preserve">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/>
    </w:p>
    <w:p>
      <w:pPr>
        <w:pStyle w:val="1004"/>
        <w:jc w:val="both"/>
      </w:pPr>
      <w:r>
        <w:t xml:space="preserve">установлено: __________________________________________________________ </w:t>
      </w:r>
      <w:r/>
    </w:p>
    <w:p>
      <w:pPr>
        <w:pStyle w:val="1004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1004"/>
        <w:jc w:val="both"/>
      </w:pPr>
      <w:r/>
      <w:r/>
    </w:p>
    <w:p>
      <w:pPr>
        <w:pStyle w:val="1004"/>
        <w:jc w:val="both"/>
      </w:pPr>
      <w:r>
        <w:t xml:space="preserve">Подписи членов комиссии:</w:t>
      </w:r>
      <w:r/>
    </w:p>
    <w:p>
      <w:pPr>
        <w:pStyle w:val="1004"/>
        <w:jc w:val="both"/>
        <w:sectPr>
          <w:headerReference w:type="default" r:id="rId13"/>
          <w:headerReference w:type="first" r:id="rId14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pgNumType w:start="1"/>
          <w:cols w:num="1" w:sep="0" w:space="720" w:equalWidth="1"/>
          <w:docGrid w:linePitch="360"/>
        </w:sectPr>
      </w:pPr>
      <w:r>
        <w:t xml:space="preserve">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/>
    </w:p>
    <w:p>
      <w:pPr>
        <w:ind w:firstLine="4536"/>
        <w:spacing w:line="240" w:lineRule="exact"/>
        <w:tabs>
          <w:tab w:val="left" w:pos="80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4536"/>
        <w:spacing w:line="240" w:lineRule="exact"/>
      </w:pPr>
      <w:r>
        <w:t xml:space="preserve">к Порядку рассмотрения обращений </w:t>
      </w:r>
      <w:r/>
    </w:p>
    <w:p>
      <w:pPr>
        <w:pStyle w:val="1004"/>
        <w:ind w:firstLine="4536"/>
        <w:spacing w:line="240" w:lineRule="exact"/>
      </w:pPr>
      <w:r>
        <w:t xml:space="preserve">потребителей по вопросам надежности </w:t>
      </w:r>
      <w:r/>
    </w:p>
    <w:p>
      <w:pPr>
        <w:pStyle w:val="1004"/>
        <w:ind w:firstLine="4536"/>
        <w:spacing w:line="240" w:lineRule="exact"/>
      </w:pPr>
      <w:r>
        <w:t xml:space="preserve">теплоснабжения на территории </w:t>
      </w:r>
      <w:r/>
    </w:p>
    <w:p>
      <w:pPr>
        <w:pStyle w:val="1004"/>
        <w:ind w:firstLine="4536"/>
        <w:spacing w:line="240" w:lineRule="exact"/>
      </w:pPr>
      <w:r>
        <w:t xml:space="preserve">города Перми </w:t>
      </w:r>
      <w:r/>
    </w:p>
    <w:p>
      <w:pPr>
        <w:pStyle w:val="1004"/>
        <w:ind w:firstLine="4536"/>
        <w:spacing w:line="240" w:lineRule="exact"/>
      </w:pPr>
      <w:r/>
      <w:r/>
    </w:p>
    <w:p>
      <w:pPr>
        <w:pStyle w:val="1004"/>
        <w:ind w:firstLine="4536"/>
        <w:spacing w:line="240" w:lineRule="exact"/>
      </w:pPr>
      <w:r/>
      <w:r/>
    </w:p>
    <w:p>
      <w:pPr>
        <w:ind w:firstLine="4536"/>
        <w:spacing w:line="240" w:lineRule="exact"/>
      </w:pPr>
      <w:r/>
      <w:r/>
    </w:p>
    <w:p>
      <w:pPr>
        <w:jc w:val="center"/>
        <w:spacing w:line="240" w:lineRule="exact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незамедлительном устранении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причин ухудшения параметров надежности теплоснабжения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«___»__________20__г.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«___»__________ 20___ г. выездной проверки обоснованности обращения потребителя по вопросу надежности теплоснабжения по адресу: 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установлено: 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(указываются факты, свидетельствующие о нарушении надежности теплоснабжения)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190-ФЗ </w:t>
      </w:r>
      <w:r>
        <w:rPr>
          <w:sz w:val="28"/>
          <w:szCs w:val="28"/>
        </w:rPr>
        <w:br/>
        <w:t xml:space="preserve">«О теплоснабжении», постановлением Правительства Российской Федерации </w:t>
      </w:r>
      <w:r>
        <w:rPr>
          <w:sz w:val="28"/>
          <w:szCs w:val="28"/>
        </w:rPr>
        <w:br/>
        <w:t xml:space="preserve">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ПРЕДПИСЫВАЮ: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(наименование теплоснабжающей и (или) теплосетевой организации)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срок до «___» __________ 20__г. провести необходимые мероприятия, направленные на незамедлительное устранение причин ухудшения параметров надежности теплоснабжения, </w:t>
      </w:r>
      <w:r>
        <w:rPr>
          <w:sz w:val="28"/>
          <w:szCs w:val="28"/>
        </w:rPr>
        <w:t xml:space="preserve">по адресу: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                 _________________                  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16"/>
          <w:szCs w:val="16"/>
        </w:rPr>
        <w:t xml:space="preserve">(подпись)                                                                                     (Ф.И.О)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актом ознакомлен: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«___»____________ 20__г.           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16"/>
          <w:szCs w:val="16"/>
        </w:rPr>
        <w:t xml:space="preserve">(представитель теплоснабжающей, теплосетевой организации, Ф.И.О., должность)</w:t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headerReference w:type="default" r:id="rId15"/>
      <w:headerReference w:type="first" r:id="rId16"/>
      <w:footnotePr/>
      <w:endnotePr/>
      <w:type w:val="nextPage"/>
      <w:pgSz w:w="11906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7927978"/>
      <w:docPartObj>
        <w:docPartGallery w:val="Page Numbers (Top of Page)"/>
        <w:docPartUnique w:val="true"/>
      </w:docPartObj>
      <w:rPr/>
    </w:sdtPr>
    <w:sdtContent>
      <w:p>
        <w:pPr>
          <w:pStyle w:val="9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985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46570015"/>
      <w:docPartObj>
        <w:docPartGallery w:val="Page Numbers (Top of Page)"/>
        <w:docPartUnique w:val="true"/>
      </w:docPartObj>
      <w:rPr/>
    </w:sdtPr>
    <w:sdtContent>
      <w:p>
        <w:pPr>
          <w:pStyle w:val="9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985"/>
        </w:pPr>
        <w:r/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68391193"/>
      <w:docPartObj>
        <w:docPartGallery w:val="Page Numbers (Top of Page)"/>
        <w:docPartUnique w:val="true"/>
      </w:docPartObj>
      <w:rPr/>
    </w:sdtPr>
    <w:sdtContent>
      <w:p>
        <w:pPr>
          <w:pStyle w:val="9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985"/>
        </w:pPr>
        <w:r/>
        <w:r/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2">
    <w:name w:val="Heading 1 Char"/>
    <w:basedOn w:val="962"/>
    <w:link w:val="960"/>
    <w:uiPriority w:val="9"/>
    <w:rPr>
      <w:rFonts w:ascii="Arial" w:hAnsi="Arial" w:eastAsia="Arial" w:cs="Arial"/>
      <w:sz w:val="40"/>
      <w:szCs w:val="40"/>
    </w:rPr>
  </w:style>
  <w:style w:type="character" w:styleId="793">
    <w:name w:val="Heading 2 Char"/>
    <w:basedOn w:val="962"/>
    <w:link w:val="961"/>
    <w:uiPriority w:val="9"/>
    <w:rPr>
      <w:rFonts w:ascii="Arial" w:hAnsi="Arial" w:eastAsia="Arial" w:cs="Arial"/>
      <w:sz w:val="34"/>
    </w:rPr>
  </w:style>
  <w:style w:type="paragraph" w:styleId="794">
    <w:name w:val="Heading 3"/>
    <w:basedOn w:val="959"/>
    <w:next w:val="959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5">
    <w:name w:val="Heading 3 Char"/>
    <w:basedOn w:val="962"/>
    <w:link w:val="794"/>
    <w:uiPriority w:val="9"/>
    <w:rPr>
      <w:rFonts w:ascii="Arial" w:hAnsi="Arial" w:eastAsia="Arial" w:cs="Arial"/>
      <w:sz w:val="30"/>
      <w:szCs w:val="30"/>
    </w:rPr>
  </w:style>
  <w:style w:type="paragraph" w:styleId="796">
    <w:name w:val="Heading 4"/>
    <w:basedOn w:val="959"/>
    <w:next w:val="959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7">
    <w:name w:val="Heading 4 Char"/>
    <w:basedOn w:val="962"/>
    <w:link w:val="796"/>
    <w:uiPriority w:val="9"/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959"/>
    <w:next w:val="959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9">
    <w:name w:val="Heading 5 Char"/>
    <w:basedOn w:val="962"/>
    <w:link w:val="798"/>
    <w:uiPriority w:val="9"/>
    <w:rPr>
      <w:rFonts w:ascii="Arial" w:hAnsi="Arial" w:eastAsia="Arial" w:cs="Arial"/>
      <w:b/>
      <w:bCs/>
      <w:sz w:val="24"/>
      <w:szCs w:val="24"/>
    </w:rPr>
  </w:style>
  <w:style w:type="paragraph" w:styleId="800">
    <w:name w:val="Heading 6"/>
    <w:basedOn w:val="959"/>
    <w:next w:val="959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1">
    <w:name w:val="Heading 6 Char"/>
    <w:basedOn w:val="962"/>
    <w:link w:val="800"/>
    <w:uiPriority w:val="9"/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959"/>
    <w:next w:val="959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3">
    <w:name w:val="Heading 7 Char"/>
    <w:basedOn w:val="962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959"/>
    <w:next w:val="959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5">
    <w:name w:val="Heading 8 Char"/>
    <w:basedOn w:val="962"/>
    <w:link w:val="804"/>
    <w:uiPriority w:val="9"/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959"/>
    <w:next w:val="959"/>
    <w:link w:val="8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9 Char"/>
    <w:basedOn w:val="962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Title"/>
    <w:basedOn w:val="959"/>
    <w:next w:val="959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9">
    <w:name w:val="Title Char"/>
    <w:basedOn w:val="962"/>
    <w:link w:val="808"/>
    <w:uiPriority w:val="10"/>
    <w:rPr>
      <w:sz w:val="48"/>
      <w:szCs w:val="48"/>
    </w:rPr>
  </w:style>
  <w:style w:type="paragraph" w:styleId="810">
    <w:name w:val="Subtitle"/>
    <w:basedOn w:val="959"/>
    <w:next w:val="959"/>
    <w:link w:val="811"/>
    <w:uiPriority w:val="11"/>
    <w:qFormat/>
    <w:pPr>
      <w:spacing w:before="200" w:after="200"/>
    </w:pPr>
    <w:rPr>
      <w:sz w:val="24"/>
      <w:szCs w:val="24"/>
    </w:rPr>
  </w:style>
  <w:style w:type="character" w:styleId="811">
    <w:name w:val="Subtitle Char"/>
    <w:basedOn w:val="962"/>
    <w:link w:val="810"/>
    <w:uiPriority w:val="11"/>
    <w:rPr>
      <w:sz w:val="24"/>
      <w:szCs w:val="24"/>
    </w:rPr>
  </w:style>
  <w:style w:type="paragraph" w:styleId="812">
    <w:name w:val="Quote"/>
    <w:basedOn w:val="959"/>
    <w:next w:val="959"/>
    <w:link w:val="813"/>
    <w:uiPriority w:val="29"/>
    <w:qFormat/>
    <w:pPr>
      <w:ind w:left="720" w:right="720"/>
    </w:pPr>
    <w:rPr>
      <w:i/>
    </w:rPr>
  </w:style>
  <w:style w:type="character" w:styleId="813">
    <w:name w:val="Quote Char"/>
    <w:link w:val="812"/>
    <w:uiPriority w:val="29"/>
    <w:rPr>
      <w:i/>
    </w:rPr>
  </w:style>
  <w:style w:type="paragraph" w:styleId="814">
    <w:name w:val="Intense Quote"/>
    <w:basedOn w:val="959"/>
    <w:next w:val="959"/>
    <w:link w:val="8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5">
    <w:name w:val="Intense Quote Char"/>
    <w:link w:val="814"/>
    <w:uiPriority w:val="30"/>
    <w:rPr>
      <w:i/>
    </w:rPr>
  </w:style>
  <w:style w:type="character" w:styleId="816">
    <w:name w:val="Header Char"/>
    <w:basedOn w:val="962"/>
    <w:link w:val="985"/>
    <w:uiPriority w:val="99"/>
  </w:style>
  <w:style w:type="character" w:styleId="817">
    <w:name w:val="Footer Char"/>
    <w:basedOn w:val="962"/>
    <w:link w:val="984"/>
    <w:uiPriority w:val="99"/>
  </w:style>
  <w:style w:type="character" w:styleId="818">
    <w:name w:val="Caption Char"/>
    <w:basedOn w:val="979"/>
    <w:link w:val="984"/>
    <w:uiPriority w:val="99"/>
  </w:style>
  <w:style w:type="table" w:styleId="819">
    <w:name w:val="Table Grid Light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8">
    <w:name w:val="List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9">
    <w:name w:val="List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0">
    <w:name w:val="List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1">
    <w:name w:val="List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2">
    <w:name w:val="List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3">
    <w:name w:val="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 &amp; 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Bordered &amp; 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Bordered &amp; 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Bordered &amp; 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Bordered &amp; 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Bordered &amp; 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4">
    <w:name w:val="Footnote Text Char"/>
    <w:link w:val="1058"/>
    <w:uiPriority w:val="99"/>
    <w:rPr>
      <w:sz w:val="18"/>
    </w:rPr>
  </w:style>
  <w:style w:type="paragraph" w:styleId="945">
    <w:name w:val="endnote text"/>
    <w:basedOn w:val="959"/>
    <w:link w:val="946"/>
    <w:uiPriority w:val="99"/>
    <w:semiHidden/>
    <w:unhideWhenUsed/>
    <w:pPr>
      <w:spacing w:after="0" w:line="240" w:lineRule="auto"/>
    </w:pPr>
    <w:rPr>
      <w:sz w:val="20"/>
    </w:rPr>
  </w:style>
  <w:style w:type="character" w:styleId="946">
    <w:name w:val="Endnote Text Char"/>
    <w:link w:val="945"/>
    <w:uiPriority w:val="99"/>
    <w:rPr>
      <w:sz w:val="20"/>
    </w:rPr>
  </w:style>
  <w:style w:type="character" w:styleId="947">
    <w:name w:val="endnote reference"/>
    <w:basedOn w:val="962"/>
    <w:uiPriority w:val="99"/>
    <w:semiHidden/>
    <w:unhideWhenUsed/>
    <w:rPr>
      <w:vertAlign w:val="superscript"/>
    </w:rPr>
  </w:style>
  <w:style w:type="paragraph" w:styleId="948">
    <w:name w:val="toc 1"/>
    <w:basedOn w:val="959"/>
    <w:next w:val="959"/>
    <w:uiPriority w:val="39"/>
    <w:unhideWhenUsed/>
    <w:pPr>
      <w:ind w:left="0" w:right="0" w:firstLine="0"/>
      <w:spacing w:after="57"/>
    </w:pPr>
  </w:style>
  <w:style w:type="paragraph" w:styleId="949">
    <w:name w:val="toc 2"/>
    <w:basedOn w:val="959"/>
    <w:next w:val="959"/>
    <w:uiPriority w:val="39"/>
    <w:unhideWhenUsed/>
    <w:pPr>
      <w:ind w:left="283" w:right="0" w:firstLine="0"/>
      <w:spacing w:after="57"/>
    </w:pPr>
  </w:style>
  <w:style w:type="paragraph" w:styleId="950">
    <w:name w:val="toc 3"/>
    <w:basedOn w:val="959"/>
    <w:next w:val="959"/>
    <w:uiPriority w:val="39"/>
    <w:unhideWhenUsed/>
    <w:pPr>
      <w:ind w:left="567" w:right="0" w:firstLine="0"/>
      <w:spacing w:after="57"/>
    </w:pPr>
  </w:style>
  <w:style w:type="paragraph" w:styleId="951">
    <w:name w:val="toc 4"/>
    <w:basedOn w:val="959"/>
    <w:next w:val="959"/>
    <w:uiPriority w:val="39"/>
    <w:unhideWhenUsed/>
    <w:pPr>
      <w:ind w:left="850" w:right="0" w:firstLine="0"/>
      <w:spacing w:after="57"/>
    </w:pPr>
  </w:style>
  <w:style w:type="paragraph" w:styleId="952">
    <w:name w:val="toc 5"/>
    <w:basedOn w:val="959"/>
    <w:next w:val="959"/>
    <w:uiPriority w:val="39"/>
    <w:unhideWhenUsed/>
    <w:pPr>
      <w:ind w:left="1134" w:right="0" w:firstLine="0"/>
      <w:spacing w:after="57"/>
    </w:pPr>
  </w:style>
  <w:style w:type="paragraph" w:styleId="953">
    <w:name w:val="toc 6"/>
    <w:basedOn w:val="959"/>
    <w:next w:val="959"/>
    <w:uiPriority w:val="39"/>
    <w:unhideWhenUsed/>
    <w:pPr>
      <w:ind w:left="1417" w:right="0" w:firstLine="0"/>
      <w:spacing w:after="57"/>
    </w:pPr>
  </w:style>
  <w:style w:type="paragraph" w:styleId="954">
    <w:name w:val="toc 7"/>
    <w:basedOn w:val="959"/>
    <w:next w:val="959"/>
    <w:uiPriority w:val="39"/>
    <w:unhideWhenUsed/>
    <w:pPr>
      <w:ind w:left="1701" w:right="0" w:firstLine="0"/>
      <w:spacing w:after="57"/>
    </w:pPr>
  </w:style>
  <w:style w:type="paragraph" w:styleId="955">
    <w:name w:val="toc 8"/>
    <w:basedOn w:val="959"/>
    <w:next w:val="959"/>
    <w:uiPriority w:val="39"/>
    <w:unhideWhenUsed/>
    <w:pPr>
      <w:ind w:left="1984" w:right="0" w:firstLine="0"/>
      <w:spacing w:after="57"/>
    </w:pPr>
  </w:style>
  <w:style w:type="paragraph" w:styleId="956">
    <w:name w:val="toc 9"/>
    <w:basedOn w:val="959"/>
    <w:next w:val="959"/>
    <w:uiPriority w:val="39"/>
    <w:unhideWhenUsed/>
    <w:pPr>
      <w:ind w:left="2268" w:right="0" w:firstLine="0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959"/>
    <w:next w:val="959"/>
    <w:uiPriority w:val="99"/>
    <w:unhideWhenUsed/>
    <w:pPr>
      <w:spacing w:after="0" w:afterAutospacing="0"/>
    </w:pPr>
  </w:style>
  <w:style w:type="paragraph" w:styleId="959" w:default="1">
    <w:name w:val="Normal"/>
    <w:qFormat/>
  </w:style>
  <w:style w:type="paragraph" w:styleId="960">
    <w:name w:val="Heading 1"/>
    <w:basedOn w:val="959"/>
    <w:next w:val="959"/>
    <w:qFormat/>
    <w:pPr>
      <w:ind w:right="-1" w:firstLine="709"/>
      <w:jc w:val="both"/>
      <w:keepNext/>
      <w:outlineLvl w:val="0"/>
    </w:pPr>
    <w:rPr>
      <w:sz w:val="24"/>
    </w:rPr>
  </w:style>
  <w:style w:type="paragraph" w:styleId="961">
    <w:name w:val="Heading 2"/>
    <w:basedOn w:val="959"/>
    <w:next w:val="959"/>
    <w:qFormat/>
    <w:pPr>
      <w:ind w:right="-1"/>
      <w:jc w:val="both"/>
      <w:keepNext/>
      <w:outlineLvl w:val="1"/>
    </w:pPr>
    <w:rPr>
      <w:sz w:val="24"/>
    </w:rPr>
  </w:style>
  <w:style w:type="character" w:styleId="962" w:default="1">
    <w:name w:val="Default Paragraph Font"/>
    <w:uiPriority w:val="1"/>
    <w:semiHidden/>
    <w:unhideWhenUsed/>
  </w:style>
  <w:style w:type="table" w:styleId="9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4" w:default="1">
    <w:name w:val="No List"/>
    <w:uiPriority w:val="99"/>
    <w:semiHidden/>
    <w:unhideWhenUsed/>
  </w:style>
  <w:style w:type="character" w:styleId="965">
    <w:name w:val="page number"/>
    <w:basedOn w:val="962"/>
    <w:qFormat/>
  </w:style>
  <w:style w:type="character" w:styleId="966" w:customStyle="1">
    <w:name w:val="Текст выноски Знак"/>
    <w:link w:val="986"/>
    <w:uiPriority w:val="99"/>
    <w:qFormat/>
    <w:rPr>
      <w:rFonts w:ascii="Segoe UI" w:hAnsi="Segoe UI" w:cs="Segoe UI"/>
      <w:sz w:val="18"/>
      <w:szCs w:val="18"/>
    </w:rPr>
  </w:style>
  <w:style w:type="character" w:styleId="967" w:customStyle="1">
    <w:name w:val="Верхний колонтитул Знак"/>
    <w:link w:val="985"/>
    <w:uiPriority w:val="99"/>
    <w:qFormat/>
  </w:style>
  <w:style w:type="character" w:styleId="968">
    <w:name w:val="Hyperlink"/>
    <w:uiPriority w:val="99"/>
    <w:unhideWhenUsed/>
    <w:rPr>
      <w:color w:val="0000ff"/>
      <w:u w:val="single"/>
    </w:rPr>
  </w:style>
  <w:style w:type="character" w:styleId="969">
    <w:name w:val="FollowedHyperlink"/>
    <w:uiPriority w:val="99"/>
    <w:unhideWhenUsed/>
    <w:rPr>
      <w:color w:val="800080"/>
      <w:u w:val="single"/>
    </w:rPr>
  </w:style>
  <w:style w:type="character" w:styleId="970" w:customStyle="1">
    <w:name w:val="Основной текст Знак"/>
    <w:link w:val="977"/>
    <w:qFormat/>
    <w:rPr>
      <w:rFonts w:ascii="Courier New" w:hAnsi="Courier New"/>
      <w:sz w:val="26"/>
    </w:rPr>
  </w:style>
  <w:style w:type="character" w:styleId="971" w:customStyle="1">
    <w:name w:val="Нижний колонтитул Знак"/>
    <w:link w:val="984"/>
    <w:uiPriority w:val="99"/>
    <w:qFormat/>
  </w:style>
  <w:style w:type="character" w:styleId="972" w:customStyle="1">
    <w:name w:val="ConsPlusNormal Знак"/>
    <w:link w:val="1004"/>
    <w:qFormat/>
    <w:rPr>
      <w:sz w:val="28"/>
      <w:szCs w:val="28"/>
      <w:lang w:bidi="ar-SA"/>
    </w:rPr>
  </w:style>
  <w:style w:type="character" w:styleId="973" w:customStyle="1">
    <w:name w:val="Текст сноски Знак"/>
    <w:basedOn w:val="962"/>
    <w:link w:val="1058"/>
    <w:qFormat/>
  </w:style>
  <w:style w:type="character" w:styleId="974" w:customStyle="1">
    <w:name w:val="Символ сноски"/>
    <w:qFormat/>
    <w:rPr>
      <w:vertAlign w:val="superscript"/>
    </w:rPr>
  </w:style>
  <w:style w:type="character" w:styleId="975">
    <w:name w:val="footnote reference"/>
    <w:rPr>
      <w:vertAlign w:val="superscript"/>
    </w:rPr>
  </w:style>
  <w:style w:type="paragraph" w:styleId="976" w:customStyle="1">
    <w:name w:val="Заголовок"/>
    <w:basedOn w:val="959"/>
    <w:next w:val="977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77">
    <w:name w:val="Body Text"/>
    <w:basedOn w:val="959"/>
    <w:link w:val="970"/>
    <w:pPr>
      <w:ind w:right="3117"/>
    </w:pPr>
    <w:rPr>
      <w:rFonts w:ascii="Courier New" w:hAnsi="Courier New"/>
      <w:sz w:val="26"/>
    </w:rPr>
  </w:style>
  <w:style w:type="paragraph" w:styleId="978">
    <w:name w:val="List"/>
    <w:basedOn w:val="977"/>
    <w:rPr>
      <w:rFonts w:cs="Lohit Devanagari"/>
    </w:rPr>
  </w:style>
  <w:style w:type="paragraph" w:styleId="979">
    <w:name w:val="Caption"/>
    <w:basedOn w:val="95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80">
    <w:name w:val="index heading"/>
    <w:basedOn w:val="959"/>
    <w:qFormat/>
    <w:pPr>
      <w:suppressLineNumbers/>
    </w:pPr>
    <w:rPr>
      <w:rFonts w:cs="Lohit Devanagari"/>
    </w:rPr>
  </w:style>
  <w:style w:type="paragraph" w:styleId="981" w:customStyle="1">
    <w:name w:val="caption1"/>
    <w:basedOn w:val="959"/>
    <w:next w:val="9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82">
    <w:name w:val="Body Text Indent"/>
    <w:basedOn w:val="959"/>
    <w:pPr>
      <w:ind w:right="-1"/>
      <w:jc w:val="both"/>
    </w:pPr>
    <w:rPr>
      <w:sz w:val="26"/>
    </w:rPr>
  </w:style>
  <w:style w:type="paragraph" w:styleId="983" w:customStyle="1">
    <w:name w:val="Колонтитул"/>
    <w:basedOn w:val="959"/>
    <w:qFormat/>
  </w:style>
  <w:style w:type="paragraph" w:styleId="984">
    <w:name w:val="Footer"/>
    <w:basedOn w:val="959"/>
    <w:link w:val="971"/>
    <w:uiPriority w:val="99"/>
    <w:pPr>
      <w:tabs>
        <w:tab w:val="center" w:pos="4153" w:leader="none"/>
        <w:tab w:val="right" w:pos="8306" w:leader="none"/>
      </w:tabs>
    </w:pPr>
  </w:style>
  <w:style w:type="paragraph" w:styleId="985">
    <w:name w:val="Header"/>
    <w:basedOn w:val="959"/>
    <w:link w:val="967"/>
    <w:uiPriority w:val="99"/>
    <w:pPr>
      <w:tabs>
        <w:tab w:val="center" w:pos="4153" w:leader="none"/>
        <w:tab w:val="right" w:pos="8306" w:leader="none"/>
      </w:tabs>
    </w:pPr>
  </w:style>
  <w:style w:type="paragraph" w:styleId="986">
    <w:name w:val="Balloon Text"/>
    <w:basedOn w:val="959"/>
    <w:link w:val="966"/>
    <w:uiPriority w:val="99"/>
    <w:qFormat/>
    <w:rPr>
      <w:rFonts w:ascii="Segoe UI" w:hAnsi="Segoe UI"/>
      <w:sz w:val="18"/>
      <w:szCs w:val="18"/>
    </w:rPr>
  </w:style>
  <w:style w:type="paragraph" w:styleId="98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988" w:customStyle="1">
    <w:name w:val="xl65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9" w:customStyle="1">
    <w:name w:val="xl66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67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68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2" w:customStyle="1">
    <w:name w:val="xl69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70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4" w:customStyle="1">
    <w:name w:val="xl71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xl72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3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7" w:customStyle="1">
    <w:name w:val="xl74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xl75"/>
    <w:basedOn w:val="95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9" w:customStyle="1">
    <w:name w:val="xl76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0" w:customStyle="1">
    <w:name w:val="xl77"/>
    <w:basedOn w:val="959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1" w:customStyle="1">
    <w:name w:val="xl78"/>
    <w:basedOn w:val="95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79"/>
    <w:basedOn w:val="95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Форма"/>
    <w:qFormat/>
    <w:rPr>
      <w:sz w:val="28"/>
      <w:szCs w:val="28"/>
    </w:rPr>
  </w:style>
  <w:style w:type="paragraph" w:styleId="1004" w:customStyle="1">
    <w:name w:val="ConsPlusNormal"/>
    <w:link w:val="972"/>
    <w:qFormat/>
    <w:rPr>
      <w:sz w:val="28"/>
      <w:szCs w:val="28"/>
    </w:rPr>
  </w:style>
  <w:style w:type="paragraph" w:styleId="1005" w:customStyle="1">
    <w:name w:val="font5"/>
    <w:basedOn w:val="959"/>
    <w:qFormat/>
    <w:pPr>
      <w:spacing w:beforeAutospacing="1" w:afterAutospacing="1"/>
    </w:pPr>
    <w:rPr>
      <w:color w:val="000000"/>
      <w:sz w:val="28"/>
      <w:szCs w:val="28"/>
    </w:rPr>
  </w:style>
  <w:style w:type="paragraph" w:styleId="1006" w:customStyle="1">
    <w:name w:val="xl80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07" w:customStyle="1">
    <w:name w:val="xl81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8" w:customStyle="1">
    <w:name w:val="xl82"/>
    <w:basedOn w:val="959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9" w:customStyle="1">
    <w:name w:val="xl83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84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85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2" w:customStyle="1">
    <w:name w:val="xl86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3" w:customStyle="1">
    <w:name w:val="xl87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4" w:customStyle="1">
    <w:name w:val="xl88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5" w:customStyle="1">
    <w:name w:val="xl89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0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7" w:customStyle="1">
    <w:name w:val="xl91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92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9" w:customStyle="1">
    <w:name w:val="xl93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0" w:customStyle="1">
    <w:name w:val="xl94"/>
    <w:basedOn w:val="959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95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6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3" w:customStyle="1">
    <w:name w:val="xl97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98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25" w:customStyle="1">
    <w:name w:val="xl99"/>
    <w:basedOn w:val="959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100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1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02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03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4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05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06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7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08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09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0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11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12"/>
    <w:basedOn w:val="959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39" w:customStyle="1">
    <w:name w:val="xl113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14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15"/>
    <w:basedOn w:val="959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2" w:customStyle="1">
    <w:name w:val="xl116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7"/>
    <w:basedOn w:val="959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18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5" w:customStyle="1">
    <w:name w:val="xl119"/>
    <w:basedOn w:val="95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20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7" w:customStyle="1">
    <w:name w:val="xl121"/>
    <w:basedOn w:val="95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8" w:customStyle="1">
    <w:name w:val="xl122"/>
    <w:basedOn w:val="95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23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0" w:customStyle="1">
    <w:name w:val="xl124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1" w:customStyle="1">
    <w:name w:val="xl125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font6"/>
    <w:basedOn w:val="95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53" w:customStyle="1">
    <w:name w:val="font7"/>
    <w:basedOn w:val="95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54" w:customStyle="1">
    <w:name w:val="font8"/>
    <w:basedOn w:val="959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55">
    <w:name w:val="List Paragraph"/>
    <w:basedOn w:val="9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56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1057" w:customStyle="1">
    <w:name w:val="Default"/>
    <w:qFormat/>
    <w:rPr>
      <w:color w:val="000000"/>
      <w:sz w:val="24"/>
      <w:szCs w:val="24"/>
    </w:rPr>
  </w:style>
  <w:style w:type="paragraph" w:styleId="1058">
    <w:name w:val="footnote text"/>
    <w:basedOn w:val="959"/>
    <w:link w:val="973"/>
  </w:style>
  <w:style w:type="paragraph" w:styleId="1059" w:customStyle="1">
    <w:name w:val="Содержимое врезки"/>
    <w:basedOn w:val="959"/>
    <w:qFormat/>
  </w:style>
  <w:style w:type="numbering" w:styleId="1060" w:customStyle="1">
    <w:name w:val="Нет списка1"/>
    <w:uiPriority w:val="99"/>
    <w:semiHidden/>
    <w:unhideWhenUsed/>
    <w:qFormat/>
  </w:style>
  <w:style w:type="numbering" w:styleId="1061" w:customStyle="1">
    <w:name w:val="Нет списка11"/>
    <w:uiPriority w:val="99"/>
    <w:semiHidden/>
    <w:unhideWhenUsed/>
    <w:qFormat/>
  </w:style>
  <w:style w:type="numbering" w:styleId="1062" w:customStyle="1">
    <w:name w:val="Нет списка111"/>
    <w:uiPriority w:val="99"/>
    <w:semiHidden/>
    <w:unhideWhenUsed/>
    <w:qFormat/>
  </w:style>
  <w:style w:type="numbering" w:styleId="1063" w:customStyle="1">
    <w:name w:val="Нет списка2"/>
    <w:uiPriority w:val="99"/>
    <w:semiHidden/>
    <w:unhideWhenUsed/>
    <w:qFormat/>
  </w:style>
  <w:style w:type="numbering" w:styleId="1064" w:customStyle="1">
    <w:name w:val="Нет списка3"/>
    <w:uiPriority w:val="99"/>
    <w:semiHidden/>
    <w:unhideWhenUsed/>
    <w:qFormat/>
  </w:style>
  <w:style w:type="numbering" w:styleId="1065" w:customStyle="1">
    <w:name w:val="Нет списка4"/>
    <w:uiPriority w:val="99"/>
    <w:semiHidden/>
    <w:unhideWhenUsed/>
    <w:qFormat/>
  </w:style>
  <w:style w:type="table" w:styleId="1066">
    <w:name w:val="Table Grid"/>
    <w:basedOn w:val="963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customXml" Target="../customXml/item1.xml" /><Relationship Id="rId18" Type="http://schemas.openxmlformats.org/officeDocument/2006/relationships/image" Target="media/image1.wmf"/><Relationship Id="rId1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8A90-4872-4DD0-9CDD-3D1769E8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language>ru-RU</dc:language>
  <cp:revision>21</cp:revision>
  <dcterms:created xsi:type="dcterms:W3CDTF">2024-07-03T05:46:00Z</dcterms:created>
  <dcterms:modified xsi:type="dcterms:W3CDTF">2024-07-22T09:59:16Z</dcterms:modified>
</cp:coreProperties>
</file>