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C1" w:rsidRDefault="001F725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F51C1" w:rsidRDefault="001F725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51C1" w:rsidRDefault="001F725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F51C1" w:rsidRDefault="001F725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F51C1" w:rsidRDefault="001F51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F51C1" w:rsidRDefault="001F51C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51C1" w:rsidRDefault="00B45F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19.07.2024</w:t>
                              </w:r>
                            </w:p>
                            <w:p w:rsidR="001F51C1" w:rsidRDefault="001F51C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F51C1" w:rsidRDefault="00B45F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110</w:t>
                              </w:r>
                              <w:bookmarkStart w:id="0" w:name="_GoBack"/>
                              <w:bookmarkEnd w:id="0"/>
                            </w:p>
                            <w:p w:rsidR="001F51C1" w:rsidRDefault="001F51C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F51C1" w:rsidRDefault="001F725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51C1" w:rsidRDefault="001F725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F51C1" w:rsidRDefault="001F725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F51C1" w:rsidRDefault="001F51C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F51C1" w:rsidRDefault="001F51C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F51C1" w:rsidRDefault="00B45F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19.07.2024</w:t>
                        </w:r>
                      </w:p>
                      <w:p w:rsidR="001F51C1" w:rsidRDefault="001F51C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F51C1" w:rsidRDefault="00B45F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110</w:t>
                        </w:r>
                        <w:bookmarkStart w:id="1" w:name="_GoBack"/>
                        <w:bookmarkEnd w:id="1"/>
                      </w:p>
                      <w:p w:rsidR="001F51C1" w:rsidRDefault="001F51C1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6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1C1" w:rsidRDefault="001F51C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F51C1" w:rsidRDefault="001F51C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F51C1" w:rsidRDefault="001F51C1">
      <w:pPr>
        <w:jc w:val="both"/>
        <w:rPr>
          <w:sz w:val="24"/>
          <w:lang w:val="en-US"/>
        </w:rPr>
      </w:pPr>
    </w:p>
    <w:p w:rsidR="001F51C1" w:rsidRDefault="001F51C1">
      <w:pPr>
        <w:jc w:val="both"/>
        <w:rPr>
          <w:sz w:val="24"/>
        </w:rPr>
      </w:pPr>
    </w:p>
    <w:p w:rsidR="001F51C1" w:rsidRDefault="001F51C1">
      <w:pPr>
        <w:jc w:val="both"/>
        <w:rPr>
          <w:sz w:val="24"/>
        </w:rPr>
      </w:pPr>
    </w:p>
    <w:p w:rsidR="001F51C1" w:rsidRDefault="001F51C1">
      <w:pPr>
        <w:spacing w:line="240" w:lineRule="exact"/>
        <w:rPr>
          <w:b/>
          <w:sz w:val="28"/>
          <w:szCs w:val="28"/>
        </w:rPr>
      </w:pPr>
    </w:p>
    <w:p w:rsidR="001F51C1" w:rsidRDefault="001F725E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схемы </w:t>
      </w:r>
      <w:r>
        <w:rPr>
          <w:b/>
          <w:bCs/>
          <w:sz w:val="28"/>
          <w:szCs w:val="28"/>
        </w:rPr>
        <w:t>расположения</w:t>
      </w:r>
    </w:p>
    <w:p w:rsidR="001F51C1" w:rsidRDefault="001F725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 на кадастровом плане</w:t>
      </w:r>
    </w:p>
    <w:p w:rsidR="001F51C1" w:rsidRDefault="001F725E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>, на котором расположены</w:t>
      </w:r>
    </w:p>
    <w:p w:rsidR="001F51C1" w:rsidRDefault="001F725E"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входящие </w:t>
      </w:r>
    </w:p>
    <w:p w:rsidR="001F51C1" w:rsidRDefault="001F72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такого дома объекты недвижимого</w:t>
      </w:r>
    </w:p>
    <w:p w:rsidR="001F51C1" w:rsidRDefault="001F725E">
      <w:pPr>
        <w:spacing w:line="240" w:lineRule="exact"/>
        <w:rPr>
          <w:b/>
          <w:sz w:val="28"/>
        </w:rPr>
      </w:pPr>
      <w:r>
        <w:rPr>
          <w:b/>
          <w:sz w:val="28"/>
          <w:szCs w:val="28"/>
        </w:rPr>
        <w:t>имущества, расположенные</w:t>
      </w:r>
      <w:r>
        <w:rPr>
          <w:b/>
          <w:sz w:val="28"/>
        </w:rPr>
        <w:t xml:space="preserve">  </w:t>
      </w:r>
    </w:p>
    <w:p w:rsidR="001F51C1" w:rsidRDefault="001F725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по ул. Республиканской, 6 </w:t>
      </w:r>
    </w:p>
    <w:p w:rsidR="001F51C1" w:rsidRDefault="001F725E">
      <w:pPr>
        <w:spacing w:line="240" w:lineRule="exact"/>
        <w:rPr>
          <w:b/>
          <w:sz w:val="28"/>
        </w:rPr>
      </w:pPr>
      <w:r>
        <w:rPr>
          <w:b/>
          <w:sz w:val="28"/>
        </w:rPr>
        <w:t>в Мотовилихинском районе</w:t>
      </w:r>
    </w:p>
    <w:p w:rsidR="001F51C1" w:rsidRDefault="001F725E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>города Перми</w:t>
      </w:r>
    </w:p>
    <w:p w:rsidR="001F51C1" w:rsidRDefault="001F51C1">
      <w:pPr>
        <w:spacing w:line="240" w:lineRule="exact"/>
        <w:rPr>
          <w:sz w:val="28"/>
          <w:szCs w:val="28"/>
        </w:rPr>
      </w:pPr>
    </w:p>
    <w:p w:rsidR="001F51C1" w:rsidRDefault="001F51C1">
      <w:pPr>
        <w:spacing w:line="240" w:lineRule="exact"/>
        <w:rPr>
          <w:sz w:val="28"/>
          <w:szCs w:val="28"/>
        </w:rPr>
      </w:pP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 w:rsidR="005E3953">
        <w:rPr>
          <w:sz w:val="28"/>
          <w:szCs w:val="28"/>
        </w:rPr>
        <w:t xml:space="preserve">Положения 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8" w:history="1">
        <w:r w:rsidR="005E3953">
          <w:rPr>
            <w:sz w:val="28"/>
            <w:szCs w:val="28"/>
          </w:rPr>
          <w:t>№</w:t>
        </w:r>
      </w:hyperlink>
      <w:r w:rsidR="005E3953"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о порядке организации и проведения общественных обсуждений </w:t>
      </w:r>
      <w:r w:rsidR="005E3953"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 и о внесении изменений в Положение о публичных слушаниях в городе Перми, утвержденное решением Пермской городской Думы от 22 февраля 2005 г. № 32»,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на кадастровом плане территории, на котором расположены многоквартирный дом и иные входящие </w:t>
      </w:r>
      <w:r w:rsidR="005E3953">
        <w:rPr>
          <w:sz w:val="28"/>
        </w:rPr>
        <w:br/>
      </w:r>
      <w:r>
        <w:rPr>
          <w:sz w:val="28"/>
        </w:rPr>
        <w:t xml:space="preserve">в состав такого дома объекты недвижимого имущества, утвержденного постановлением администрации города Перми от 16 декабря 2022 г. 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 w:rsidR="005E3953">
        <w:rPr>
          <w:sz w:val="28"/>
          <w:szCs w:val="28"/>
        </w:rPr>
        <w:br/>
      </w:r>
      <w:r>
        <w:rPr>
          <w:sz w:val="28"/>
          <w:szCs w:val="28"/>
        </w:rPr>
        <w:t>от 08 июля 2024 г. № 059-21-01-08-3520</w:t>
      </w:r>
    </w:p>
    <w:p w:rsidR="001F51C1" w:rsidRDefault="001F72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многоквартирный дом </w:t>
      </w:r>
      <w:r>
        <w:rPr>
          <w:sz w:val="28"/>
          <w:szCs w:val="28"/>
        </w:rPr>
        <w:t>и иные входящие в состав такого дома объекты недвижимого имущества, расположенные</w:t>
      </w:r>
      <w:r>
        <w:rPr>
          <w:sz w:val="28"/>
        </w:rPr>
        <w:t xml:space="preserve"> по ул. Республиканской, 6 </w:t>
      </w:r>
      <w:r w:rsidR="005E3953">
        <w:rPr>
          <w:sz w:val="28"/>
        </w:rPr>
        <w:br/>
      </w:r>
      <w:r>
        <w:rPr>
          <w:sz w:val="28"/>
        </w:rPr>
        <w:t>в Мотовилихинском районе города Перми</w:t>
      </w:r>
      <w:r>
        <w:rPr>
          <w:sz w:val="28"/>
          <w:szCs w:val="28"/>
        </w:rPr>
        <w:t xml:space="preserve"> (далее − Проект схемы).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схемы с информационными материалами к нему не ранее чем через </w:t>
      </w:r>
      <w:r w:rsidR="005E3953">
        <w:rPr>
          <w:sz w:val="28"/>
          <w:szCs w:val="28"/>
        </w:rPr>
        <w:t>7</w:t>
      </w:r>
      <w:r>
        <w:rPr>
          <w:sz w:val="28"/>
          <w:szCs w:val="28"/>
        </w:rPr>
        <w:t xml:space="preserve"> дней, но не позднее чем через </w:t>
      </w:r>
      <w:r w:rsidR="005E3953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</w:t>
      </w:r>
      <w:r w:rsidR="005E3953">
        <w:rPr>
          <w:sz w:val="28"/>
          <w:szCs w:val="28"/>
        </w:rPr>
        <w:br/>
      </w:r>
      <w:r>
        <w:rPr>
          <w:sz w:val="28"/>
          <w:szCs w:val="28"/>
        </w:rPr>
        <w:t>со дня опубликования настоящего постановления одновременно: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муниципальной информационной системе, обеспечивающей проведение общественных обсуждений с использованием информационно-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телекоммуникационной сети Интернет, размещенной по адресу: </w:t>
      </w:r>
      <w:hyperlink r:id="rId9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  <w:t xml:space="preserve">к нему в территориальный организационный комитет по проведению общественных обсуждений, публичных слушаний по вопросам градостроительной деятельности при администрации Мотовилихинского района города Перми </w:t>
      </w:r>
      <w:r w:rsidR="008F0B3F">
        <w:rPr>
          <w:sz w:val="28"/>
          <w:szCs w:val="28"/>
        </w:rPr>
        <w:br/>
      </w:r>
      <w:r>
        <w:rPr>
          <w:sz w:val="28"/>
          <w:szCs w:val="28"/>
        </w:rPr>
        <w:t>(далее – Территориальный организационный комитет) для организации проведения общественных обсуждений по Проекту схемы;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схемы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 схемы;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адрес департамента земельных отношений администрации города Перми в установленные сроки.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 схемы, в том числе путем размещения на информационных стендах и иными способами, обеспечивающими доступ участников общественных обсуждений к указанной информации;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30 июля 2024 г. </w:t>
      </w:r>
      <w:r>
        <w:rPr>
          <w:sz w:val="28"/>
          <w:szCs w:val="28"/>
        </w:rPr>
        <w:br w:type="textWrapping" w:clear="all"/>
        <w:t xml:space="preserve">по 02 августа 2024 г.: понедельник-четверг − с 09.00 час. до 18.00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 w:type="textWrapping" w:clear="all"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sz w:val="28"/>
          <w:szCs w:val="28"/>
        </w:rPr>
        <w:t>;</w:t>
      </w:r>
    </w:p>
    <w:p w:rsidR="001F51C1" w:rsidRDefault="001F72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>31 июля 2024 г. с 17.00 час. до 17.20 час. по адресу:</w:t>
      </w:r>
      <w:r>
        <w:rPr>
          <w:shd w:val="clear" w:color="auto" w:fill="F5F5F5"/>
        </w:rPr>
        <w:t xml:space="preserve"> </w:t>
      </w:r>
      <w:r>
        <w:rPr>
          <w:color w:val="000000"/>
          <w:sz w:val="28"/>
          <w:szCs w:val="28"/>
        </w:rPr>
        <w:t xml:space="preserve">614014, г. Пермь, </w:t>
      </w:r>
      <w:r>
        <w:rPr>
          <w:color w:val="000000"/>
          <w:sz w:val="28"/>
          <w:szCs w:val="28"/>
        </w:rPr>
        <w:br w:type="textWrapping" w:clear="all"/>
        <w:t xml:space="preserve">ул. Уральская, д. 36,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103, администрация Мотовилихинского района города Перми;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 w:type="textWrapping" w:clear="all"/>
        <w:t>и консультирования посетителей экспозиции Проекта схемы;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br w:type="textWrapping" w:clear="all"/>
        <w:t>и замечаний участниками общественных обсуждений в случае, указанном в пункте 6.1 настоящего постановления;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 w:rsidR="008F0B3F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 w:type="textWrapping" w:clear="all"/>
        <w:t>с приложением документов, подтверждающих такие сведения;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схемы по форме согласно приложению 1 </w:t>
      </w:r>
      <w:r>
        <w:rPr>
          <w:sz w:val="28"/>
          <w:szCs w:val="28"/>
        </w:rPr>
        <w:br w:type="textWrapping" w:clear="all"/>
        <w:t>к Положению о порядке организации и проведения общественных обсуждений, публичных слушаний по вопросам градостроительной деятельности в городе Перми, утвержденному решением Пермской городской Думы от 26 апреля 2022 г. № 83: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  <w:t>к нему в период проведения экспозиции с 30 июля 2024 г. по 02 августа 2024 г.;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схемы с перечнем информационных материалов к нему на Официальном сайте по 02 августа 2024 г.: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1F51C1" w:rsidRDefault="001F725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003.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1F51C1" w:rsidRDefault="001F7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1F51C1" w:rsidRDefault="001F51C1">
      <w:pPr>
        <w:ind w:firstLine="709"/>
        <w:jc w:val="both"/>
        <w:rPr>
          <w:sz w:val="28"/>
          <w:szCs w:val="28"/>
        </w:rPr>
      </w:pPr>
    </w:p>
    <w:p w:rsidR="001F51C1" w:rsidRDefault="001F51C1">
      <w:pPr>
        <w:ind w:firstLine="709"/>
        <w:jc w:val="both"/>
        <w:rPr>
          <w:sz w:val="28"/>
          <w:szCs w:val="28"/>
        </w:rPr>
      </w:pPr>
    </w:p>
    <w:p w:rsidR="001F51C1" w:rsidRDefault="001F51C1">
      <w:pPr>
        <w:jc w:val="both"/>
        <w:rPr>
          <w:sz w:val="28"/>
          <w:szCs w:val="28"/>
        </w:rPr>
      </w:pPr>
    </w:p>
    <w:p w:rsidR="001F51C1" w:rsidRDefault="001F725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1F51C1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5E" w:rsidRDefault="001F725E">
      <w:r>
        <w:separator/>
      </w:r>
    </w:p>
  </w:endnote>
  <w:endnote w:type="continuationSeparator" w:id="0">
    <w:p w:rsidR="001F725E" w:rsidRDefault="001F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5E" w:rsidRDefault="001F725E">
      <w:r>
        <w:separator/>
      </w:r>
    </w:p>
  </w:footnote>
  <w:footnote w:type="continuationSeparator" w:id="0">
    <w:p w:rsidR="001F725E" w:rsidRDefault="001F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C1" w:rsidRDefault="001F725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F51C1" w:rsidRDefault="001F51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C1" w:rsidRDefault="001F725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45EE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1F51C1" w:rsidRDefault="001F51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C1"/>
    <w:rsid w:val="001F51C1"/>
    <w:rsid w:val="001F725E"/>
    <w:rsid w:val="005E3953"/>
    <w:rsid w:val="008F0B3F"/>
    <w:rsid w:val="00B45F21"/>
    <w:rsid w:val="00C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BC757-3F5C-4FFF-8FB1-AA3E7E7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Панькова Наталия Александровна</cp:lastModifiedBy>
  <cp:revision>2</cp:revision>
  <dcterms:created xsi:type="dcterms:W3CDTF">2024-07-19T04:46:00Z</dcterms:created>
  <dcterms:modified xsi:type="dcterms:W3CDTF">2024-07-19T04:46:00Z</dcterms:modified>
  <cp:version>983040</cp:version>
</cp:coreProperties>
</file>