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7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7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7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7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7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7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7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7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7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7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70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704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704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704"/>
        <w:ind w:right="4818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pStyle w:val="670"/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средний норматив финансовых затрат на 1 км пробега транспортных</w:t>
      </w:r>
      <w:r>
        <w:rPr>
          <w:b/>
          <w:sz w:val="28"/>
          <w:szCs w:val="28"/>
        </w:rPr>
        <w:t xml:space="preserve"> средств при выполнении работ, связанных с осуществлением регулярных перевозок пассажиров автомобильным транспортом и городским наземным электрическим транспортом, в зависимости от класса транспортных средств</w:t>
      </w:r>
      <w:r>
        <w:rPr>
          <w:b/>
          <w:sz w:val="28"/>
          <w:szCs w:val="28"/>
        </w:rPr>
        <w:t xml:space="preserve">, утвержденный </w:t>
      </w:r>
      <w:r>
        <w:rPr>
          <w:b/>
          <w:sz w:val="28"/>
          <w:szCs w:val="28"/>
        </w:rPr>
        <w:t xml:space="preserve">постановлени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м</w:t>
      </w:r>
      <w:r>
        <w:rPr>
          <w:b/>
          <w:sz w:val="28"/>
          <w:szCs w:val="28"/>
        </w:rPr>
        <w:t xml:space="preserve"> администрации города Перми от 17.01.2019 № 20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86 Бюджетного кодекса Российской Федерации, пунктом 7 части 1 статьи 16 Федерального закона от 06 октября 2003 г. </w:t>
      </w:r>
      <w:r>
        <w:rPr>
          <w:sz w:val="28"/>
          <w:szCs w:val="28"/>
        </w:rPr>
        <w:t xml:space="preserve">№ 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Федеральным законом от 13 июля 2015 г. </w:t>
      </w:r>
      <w:r>
        <w:rPr>
          <w:sz w:val="28"/>
          <w:szCs w:val="28"/>
        </w:rPr>
        <w:t xml:space="preserve">№ 220-ФЗ </w:t>
        <w:br/>
        <w:t xml:space="preserve">«</w:t>
      </w:r>
      <w:r>
        <w:rPr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>
        <w:rPr>
          <w:sz w:val="28"/>
          <w:szCs w:val="28"/>
        </w:rPr>
        <w:t xml:space="preserve">городским наземным электрическим транспортом в Российской Федерации </w:t>
      </w:r>
      <w:r>
        <w:rPr>
          <w:sz w:val="28"/>
          <w:szCs w:val="28"/>
        </w:rPr>
        <w:t xml:space="preserve">и о внесении изменений в отдельные законодательные акты Российской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статьей 57 Устава города Перми, пунктом 3 статьи 20 Положения </w:t>
      </w:r>
      <w:r>
        <w:rPr>
          <w:sz w:val="28"/>
          <w:szCs w:val="28"/>
        </w:rPr>
        <w:t xml:space="preserve">о бюджете и бюджетном процессе в городе Перми, утвержденного решением Пермской городской Думы от 28 августа 2007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185, пунктом 4.1 Правил </w:t>
      </w:r>
      <w:r>
        <w:rPr>
          <w:sz w:val="28"/>
          <w:szCs w:val="28"/>
        </w:rPr>
        <w:t xml:space="preserve">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утвержденных решением Пермской городской Думы от 24 мая 2016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96, </w:t>
        <w:br/>
        <w:t xml:space="preserve">в целях актуализации нормативных правовых актов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средний норматив финансовых затрат на 1 км пробега транспортных средств при выполнении работ, связанных </w:t>
        <w:br/>
        <w:t xml:space="preserve">с осуществлением </w:t>
      </w:r>
      <w:r>
        <w:rPr>
          <w:sz w:val="28"/>
          <w:szCs w:val="28"/>
        </w:rPr>
        <w:t xml:space="preserve">регулярных перевозок пассажиров автомобильным транспортом и городским наземным электрическим транспортом, в зависимости от класса транспортных средств, утвержденный постановлением администрации города Перми </w:t>
      </w:r>
      <w:r>
        <w:rPr>
          <w:sz w:val="28"/>
          <w:szCs w:val="28"/>
        </w:rPr>
        <w:t xml:space="preserve">от 17 января 2019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20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расходного обязательства в сфере транспортного обслуживания населения в границах Пермского городского округа, возникающего в связи с осуществлением полномочий по вопросам местного </w:t>
      </w:r>
      <w:r>
        <w:rPr>
          <w:sz w:val="28"/>
          <w:szCs w:val="28"/>
        </w:rPr>
        <w:t xml:space="preserve">значения городского округа при заключении муниципальных контрактов на выполнени</w:t>
      </w:r>
      <w:r>
        <w:rPr>
          <w:sz w:val="28"/>
          <w:szCs w:val="28"/>
        </w:rPr>
        <w:t xml:space="preserve">е работ, 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Перми, </w:t>
        <w:br/>
        <w:t xml:space="preserve">в соответствии с которыми плата за проезд пассажиров и провоз багажа подлежит пер</w:t>
      </w:r>
      <w:r>
        <w:rPr>
          <w:sz w:val="28"/>
          <w:szCs w:val="28"/>
        </w:rPr>
        <w:t xml:space="preserve">ечислению в бюджет города Перми»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13.03.2019 </w:t>
      </w:r>
      <w:r>
        <w:rPr>
          <w:sz w:val="28"/>
          <w:szCs w:val="28"/>
        </w:rPr>
        <w:t xml:space="preserve">№ 158, от 31.12.2019 № 1144, от 18.03.2020 №</w:t>
      </w:r>
      <w:r>
        <w:rPr>
          <w:sz w:val="28"/>
          <w:szCs w:val="28"/>
        </w:rPr>
        <w:t xml:space="preserve"> 238, </w:t>
      </w:r>
      <w:r>
        <w:rPr>
          <w:sz w:val="28"/>
          <w:szCs w:val="28"/>
        </w:rPr>
        <w:t xml:space="preserve">от 09.07.2020 </w:t>
      </w:r>
      <w:r>
        <w:rPr>
          <w:sz w:val="28"/>
          <w:szCs w:val="28"/>
        </w:rPr>
        <w:t xml:space="preserve">№ 592, от 04.05.2021 №</w:t>
      </w:r>
      <w:r>
        <w:rPr>
          <w:sz w:val="28"/>
          <w:szCs w:val="28"/>
        </w:rPr>
        <w:t xml:space="preserve"> 326, </w:t>
        <w:br/>
        <w:t xml:space="preserve">от 18.08.2021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606, от 14.09.2021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700, от 15.12.2021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1149</w:t>
      </w:r>
      <w:r>
        <w:rPr>
          <w:sz w:val="28"/>
          <w:szCs w:val="28"/>
        </w:rPr>
        <w:t xml:space="preserve">, от 10.10.2022 </w:t>
        <w:br/>
        <w:t xml:space="preserve">№ 920, от 08.11.2022 № 1136, </w:t>
      </w:r>
      <w:r>
        <w:rPr>
          <w:sz w:val="28"/>
          <w:szCs w:val="28"/>
        </w:rPr>
        <w:t xml:space="preserve">от 31.05.2023 № 439</w:t>
      </w:r>
      <w:r>
        <w:rPr>
          <w:sz w:val="28"/>
          <w:szCs w:val="28"/>
        </w:rPr>
        <w:t xml:space="preserve">, от 15.12.2023 № 1417</w:t>
      </w:r>
      <w:r>
        <w:rPr>
          <w:sz w:val="28"/>
          <w:szCs w:val="28"/>
        </w:rPr>
        <w:t xml:space="preserve">),</w:t>
      </w:r>
      <w:r>
        <w:t xml:space="preserve"> </w:t>
      </w:r>
      <w:r>
        <w:rPr>
          <w:sz w:val="28"/>
          <w:szCs w:val="28"/>
        </w:rPr>
        <w:t xml:space="preserve">изложив в редакции согласно приложению к настоящему постановлению.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6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pStyle w:val="6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</w:instrText>
      </w:r>
      <w:r>
        <w:rPr>
          <w:sz w:val="28"/>
          <w:szCs w:val="28"/>
        </w:rPr>
        <w:instrText xml:space="preserve">www.gorodperm.ru»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Style w:val="687"/>
          <w:sz w:val="28"/>
          <w:szCs w:val="28"/>
        </w:rPr>
        <w:t xml:space="preserve">www.gorodperm.ru»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возложить </w:t>
        <w:br w:type="textWrapping" w:clear="all"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 Д.К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</w:p>
    <w:p>
      <w:pPr>
        <w:pStyle w:val="670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pStyle w:val="670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</w:p>
    <w:p>
      <w:pPr>
        <w:pStyle w:val="670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</w:p>
    <w:p>
      <w:pPr>
        <w:pStyle w:val="670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0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РЕДНИЙ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"https://login.consultant.ru/link/?req=doc&amp;base=RLAW368&amp;n=156875&amp;dst=100171&amp;field=134&amp;date=02.10.2023" 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 xml:space="preserve">НОРМАТИВ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финансовых затрат на 1 км пробега транспортных средств при выполнении работ, связанных с осуществлением регулярных перевозок пассажиров автомобильным транспортом и городским наземным электрическим транспортом, в зависимости от класса транспортных средств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1"/>
        <w:gridCol w:w="2248"/>
        <w:gridCol w:w="1080"/>
        <w:gridCol w:w="1083"/>
        <w:gridCol w:w="1081"/>
        <w:gridCol w:w="1081"/>
        <w:gridCol w:w="1081"/>
        <w:gridCol w:w="986"/>
        <w:gridCol w:w="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14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280" w:type="dxa"/>
            <w:vAlign w:val="top"/>
            <w:vMerge w:val="restart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Вид и класс транспортных средств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gridSpan w:val="7"/>
            <w:tcW w:w="7343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Норматив финансовых затрат на 1 км пробега транспортных средств, руб.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/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км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14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</w:r>
            <w:r>
              <w:rPr>
                <w:rFonts w:eastAsia="Calibri"/>
                <w:b/>
                <w:sz w:val="28"/>
                <w:szCs w:val="28"/>
              </w:rPr>
            </w:r>
          </w:p>
        </w:tc>
        <w:tc>
          <w:tcPr>
            <w:tcW w:w="2280" w:type="dxa"/>
            <w:vAlign w:val="top"/>
            <w:vMerge w:val="continue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89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2020 год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2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2021 год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2022 год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2023 год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2024 год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946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2025 год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946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2026 год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14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28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89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2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946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946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14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280" w:type="dxa"/>
            <w:vAlign w:val="top"/>
            <w:textDirection w:val="lrTb"/>
            <w:noWrap w:val="false"/>
          </w:tcPr>
          <w:p>
            <w:pPr>
              <w:pStyle w:val="67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особо большого класса 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89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2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946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215,05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946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224,46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14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280" w:type="dxa"/>
            <w:vAlign w:val="top"/>
            <w:textDirection w:val="lrTb"/>
            <w:noWrap w:val="false"/>
          </w:tcPr>
          <w:p>
            <w:pPr>
              <w:pStyle w:val="67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67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большого класса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89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114,55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2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113,80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114,73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123,14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127,28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946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139,41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946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151,22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14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280" w:type="dxa"/>
            <w:vAlign w:val="top"/>
            <w:textDirection w:val="lrTb"/>
            <w:noWrap w:val="false"/>
          </w:tcPr>
          <w:p>
            <w:pPr>
              <w:pStyle w:val="67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67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среднего класса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89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88,46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2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85,63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77,72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84,42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88,17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946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92,11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946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99,36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14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280" w:type="dxa"/>
            <w:vAlign w:val="top"/>
            <w:textDirection w:val="lrTb"/>
            <w:noWrap w:val="false"/>
          </w:tcPr>
          <w:p>
            <w:pPr>
              <w:pStyle w:val="67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Автобус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67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малого класса 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89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55,94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2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55,17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49,03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56,02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58,31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946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70,80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946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76,92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/>
        </w:trPr>
        <w:tc>
          <w:tcPr>
            <w:tcW w:w="514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280" w:type="dxa"/>
            <w:vAlign w:val="top"/>
            <w:textDirection w:val="lrTb"/>
            <w:noWrap w:val="false"/>
          </w:tcPr>
          <w:p>
            <w:pPr>
              <w:pStyle w:val="67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Трамвай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89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165,74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2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168,46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173,09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188,72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0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196,27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946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204,12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946" w:type="dxa"/>
            <w:vAlign w:val="top"/>
            <w:textDirection w:val="lrTb"/>
            <w:noWrap w:val="false"/>
          </w:tcPr>
          <w:p>
            <w:pPr>
              <w:pStyle w:val="67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212,28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rPr>
        <w:rStyle w:val="680"/>
      </w:rPr>
      <w:framePr w:wrap="around" w:vAnchor="text" w:hAnchor="margin" w:xAlign="center" w:y="1"/>
    </w:pPr>
    <w:r>
      <w:rPr>
        <w:rStyle w:val="680"/>
      </w:rPr>
      <w:fldChar w:fldCharType="begin"/>
    </w:r>
    <w:r>
      <w:rPr>
        <w:rStyle w:val="680"/>
      </w:rPr>
      <w:instrText xml:space="preserve">PAGE  </w:instrText>
    </w:r>
    <w:r>
      <w:rPr>
        <w:rStyle w:val="680"/>
      </w:rPr>
      <w:fldChar w:fldCharType="end"/>
    </w:r>
    <w:r>
      <w:rPr>
        <w:rStyle w:val="680"/>
      </w:rPr>
    </w:r>
    <w:r>
      <w:rPr>
        <w:rStyle w:val="680"/>
      </w:rPr>
    </w:r>
  </w:p>
  <w:p>
    <w:pPr>
      <w:pStyle w:val="681"/>
    </w:pPr>
    <w:r/>
    <w:r/>
  </w:p>
  <w:p>
    <w:pPr>
      <w:pStyle w:val="670"/>
    </w:pPr>
    <w:r/>
    <w:r/>
  </w:p>
  <w:p>
    <w:pPr>
      <w:pStyle w:val="6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0"/>
    <w:next w:val="67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0"/>
    <w:next w:val="67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0"/>
    <w:next w:val="67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0"/>
    <w:next w:val="67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0"/>
    <w:next w:val="67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0"/>
    <w:next w:val="67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0"/>
    <w:next w:val="67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0"/>
    <w:next w:val="67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0"/>
    <w:next w:val="67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0"/>
    <w:next w:val="67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0"/>
    <w:next w:val="67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0"/>
    <w:next w:val="67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0"/>
    <w:next w:val="67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next w:val="670"/>
    <w:link w:val="670"/>
    <w:qFormat/>
    <w:rPr>
      <w:lang w:val="ru-RU" w:eastAsia="ru-RU" w:bidi="ar-SA"/>
    </w:rPr>
  </w:style>
  <w:style w:type="paragraph" w:styleId="671">
    <w:name w:val="Заголовок 1"/>
    <w:basedOn w:val="670"/>
    <w:next w:val="670"/>
    <w:link w:val="670"/>
    <w:qFormat/>
    <w:pPr>
      <w:ind w:right="-1" w:firstLine="709"/>
      <w:jc w:val="both"/>
      <w:keepNext/>
      <w:outlineLvl w:val="0"/>
    </w:pPr>
    <w:rPr>
      <w:sz w:val="24"/>
    </w:rPr>
  </w:style>
  <w:style w:type="paragraph" w:styleId="672">
    <w:name w:val="Заголовок 2"/>
    <w:basedOn w:val="670"/>
    <w:next w:val="670"/>
    <w:link w:val="670"/>
    <w:qFormat/>
    <w:pPr>
      <w:ind w:right="-1"/>
      <w:jc w:val="both"/>
      <w:keepNext/>
      <w:outlineLvl w:val="1"/>
    </w:pPr>
    <w:rPr>
      <w:sz w:val="24"/>
    </w:rPr>
  </w:style>
  <w:style w:type="character" w:styleId="673">
    <w:name w:val="Основной шрифт абзаца"/>
    <w:next w:val="673"/>
    <w:link w:val="670"/>
    <w:semiHidden/>
  </w:style>
  <w:style w:type="table" w:styleId="674">
    <w:name w:val="Обычная таблица"/>
    <w:next w:val="674"/>
    <w:link w:val="670"/>
    <w:semiHidden/>
    <w:tblPr/>
  </w:style>
  <w:style w:type="numbering" w:styleId="675">
    <w:name w:val="Нет списка"/>
    <w:next w:val="675"/>
    <w:link w:val="670"/>
    <w:semiHidden/>
  </w:style>
  <w:style w:type="paragraph" w:styleId="676">
    <w:name w:val="Название объекта"/>
    <w:basedOn w:val="670"/>
    <w:next w:val="670"/>
    <w:link w:val="67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77">
    <w:name w:val="Основной текст"/>
    <w:basedOn w:val="670"/>
    <w:next w:val="677"/>
    <w:link w:val="705"/>
    <w:pPr>
      <w:ind w:right="3117"/>
    </w:pPr>
    <w:rPr>
      <w:rFonts w:ascii="Courier New" w:hAnsi="Courier New"/>
      <w:sz w:val="26"/>
    </w:rPr>
  </w:style>
  <w:style w:type="paragraph" w:styleId="678">
    <w:name w:val="Основной текст с отступом"/>
    <w:basedOn w:val="670"/>
    <w:next w:val="678"/>
    <w:link w:val="670"/>
    <w:pPr>
      <w:ind w:right="-1"/>
      <w:jc w:val="both"/>
    </w:pPr>
    <w:rPr>
      <w:sz w:val="26"/>
    </w:rPr>
  </w:style>
  <w:style w:type="paragraph" w:styleId="679">
    <w:name w:val="Нижний колонтитул"/>
    <w:basedOn w:val="670"/>
    <w:next w:val="679"/>
    <w:link w:val="764"/>
    <w:uiPriority w:val="99"/>
    <w:pPr>
      <w:tabs>
        <w:tab w:val="center" w:pos="4153" w:leader="none"/>
        <w:tab w:val="right" w:pos="8306" w:leader="none"/>
      </w:tabs>
    </w:pPr>
  </w:style>
  <w:style w:type="character" w:styleId="680">
    <w:name w:val="Номер страницы"/>
    <w:basedOn w:val="673"/>
    <w:next w:val="680"/>
    <w:link w:val="670"/>
  </w:style>
  <w:style w:type="paragraph" w:styleId="681">
    <w:name w:val="Верхний колонтитул"/>
    <w:basedOn w:val="670"/>
    <w:next w:val="681"/>
    <w:link w:val="684"/>
    <w:uiPriority w:val="99"/>
    <w:pPr>
      <w:tabs>
        <w:tab w:val="center" w:pos="4153" w:leader="none"/>
        <w:tab w:val="right" w:pos="8306" w:leader="none"/>
      </w:tabs>
    </w:pPr>
  </w:style>
  <w:style w:type="paragraph" w:styleId="682">
    <w:name w:val="Текст выноски"/>
    <w:basedOn w:val="670"/>
    <w:next w:val="682"/>
    <w:link w:val="683"/>
    <w:uiPriority w:val="99"/>
    <w:rPr>
      <w:rFonts w:ascii="Segoe UI" w:hAnsi="Segoe UI" w:cs="Segoe UI"/>
      <w:sz w:val="18"/>
      <w:szCs w:val="18"/>
    </w:rPr>
  </w:style>
  <w:style w:type="character" w:styleId="683">
    <w:name w:val="Текст выноски Знак"/>
    <w:next w:val="683"/>
    <w:link w:val="682"/>
    <w:uiPriority w:val="99"/>
    <w:rPr>
      <w:rFonts w:ascii="Segoe UI" w:hAnsi="Segoe UI" w:cs="Segoe UI"/>
      <w:sz w:val="18"/>
      <w:szCs w:val="18"/>
    </w:rPr>
  </w:style>
  <w:style w:type="character" w:styleId="684">
    <w:name w:val="Верхний колонтитул Знак"/>
    <w:next w:val="684"/>
    <w:link w:val="681"/>
    <w:uiPriority w:val="99"/>
  </w:style>
  <w:style w:type="numbering" w:styleId="685">
    <w:name w:val="Нет списка1"/>
    <w:next w:val="675"/>
    <w:link w:val="670"/>
    <w:uiPriority w:val="99"/>
    <w:semiHidden/>
    <w:unhideWhenUsed/>
  </w:style>
  <w:style w:type="paragraph" w:styleId="686">
    <w:name w:val="Без интервала"/>
    <w:next w:val="686"/>
    <w:link w:val="67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687">
    <w:name w:val="Гиперссылка"/>
    <w:next w:val="687"/>
    <w:link w:val="670"/>
    <w:uiPriority w:val="99"/>
    <w:unhideWhenUsed/>
    <w:rPr>
      <w:color w:val="0000ff"/>
      <w:u w:val="single"/>
    </w:rPr>
  </w:style>
  <w:style w:type="character" w:styleId="688">
    <w:name w:val="Просмотренная гиперссылка"/>
    <w:next w:val="688"/>
    <w:link w:val="670"/>
    <w:uiPriority w:val="99"/>
    <w:unhideWhenUsed/>
    <w:rPr>
      <w:color w:val="800080"/>
      <w:u w:val="single"/>
    </w:rPr>
  </w:style>
  <w:style w:type="paragraph" w:styleId="689">
    <w:name w:val="xl65"/>
    <w:basedOn w:val="670"/>
    <w:next w:val="689"/>
    <w:link w:val="6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0">
    <w:name w:val="xl66"/>
    <w:basedOn w:val="670"/>
    <w:next w:val="690"/>
    <w:link w:val="6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1">
    <w:name w:val="xl67"/>
    <w:basedOn w:val="670"/>
    <w:next w:val="691"/>
    <w:link w:val="6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692">
    <w:name w:val="xl68"/>
    <w:basedOn w:val="670"/>
    <w:next w:val="692"/>
    <w:link w:val="6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693">
    <w:name w:val="xl69"/>
    <w:basedOn w:val="670"/>
    <w:next w:val="693"/>
    <w:link w:val="6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4">
    <w:name w:val="xl70"/>
    <w:basedOn w:val="670"/>
    <w:next w:val="694"/>
    <w:link w:val="6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695">
    <w:name w:val="xl71"/>
    <w:basedOn w:val="670"/>
    <w:next w:val="695"/>
    <w:link w:val="6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6">
    <w:name w:val="xl72"/>
    <w:basedOn w:val="670"/>
    <w:next w:val="696"/>
    <w:link w:val="6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7">
    <w:name w:val="xl73"/>
    <w:basedOn w:val="670"/>
    <w:next w:val="697"/>
    <w:link w:val="6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98">
    <w:name w:val="xl74"/>
    <w:basedOn w:val="670"/>
    <w:next w:val="698"/>
    <w:link w:val="6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9">
    <w:name w:val="xl75"/>
    <w:basedOn w:val="670"/>
    <w:next w:val="699"/>
    <w:link w:val="6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00">
    <w:name w:val="xl76"/>
    <w:basedOn w:val="670"/>
    <w:next w:val="700"/>
    <w:link w:val="6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01">
    <w:name w:val="xl77"/>
    <w:basedOn w:val="670"/>
    <w:next w:val="701"/>
    <w:link w:val="67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02">
    <w:name w:val="xl78"/>
    <w:basedOn w:val="670"/>
    <w:next w:val="702"/>
    <w:link w:val="6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03">
    <w:name w:val="xl79"/>
    <w:basedOn w:val="670"/>
    <w:next w:val="703"/>
    <w:link w:val="6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04">
    <w:name w:val="Форма"/>
    <w:next w:val="704"/>
    <w:link w:val="670"/>
    <w:rPr>
      <w:sz w:val="28"/>
      <w:szCs w:val="28"/>
      <w:lang w:val="ru-RU" w:eastAsia="ru-RU" w:bidi="ar-SA"/>
    </w:rPr>
  </w:style>
  <w:style w:type="character" w:styleId="705">
    <w:name w:val="Основной текст Знак"/>
    <w:next w:val="705"/>
    <w:link w:val="677"/>
    <w:rPr>
      <w:rFonts w:ascii="Courier New" w:hAnsi="Courier New"/>
      <w:sz w:val="26"/>
    </w:rPr>
  </w:style>
  <w:style w:type="paragraph" w:styleId="706">
    <w:name w:val="ConsPlusNormal"/>
    <w:next w:val="706"/>
    <w:link w:val="670"/>
    <w:rPr>
      <w:sz w:val="28"/>
      <w:szCs w:val="28"/>
      <w:lang w:val="ru-RU" w:eastAsia="ru-RU" w:bidi="ar-SA"/>
    </w:rPr>
  </w:style>
  <w:style w:type="numbering" w:styleId="707">
    <w:name w:val="Нет списка11"/>
    <w:next w:val="675"/>
    <w:link w:val="670"/>
    <w:uiPriority w:val="99"/>
    <w:semiHidden/>
    <w:unhideWhenUsed/>
  </w:style>
  <w:style w:type="numbering" w:styleId="708">
    <w:name w:val="Нет списка111"/>
    <w:next w:val="675"/>
    <w:link w:val="670"/>
    <w:uiPriority w:val="99"/>
    <w:semiHidden/>
    <w:unhideWhenUsed/>
  </w:style>
  <w:style w:type="paragraph" w:styleId="709">
    <w:name w:val="font5"/>
    <w:basedOn w:val="670"/>
    <w:next w:val="709"/>
    <w:link w:val="67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10">
    <w:name w:val="xl80"/>
    <w:basedOn w:val="670"/>
    <w:next w:val="710"/>
    <w:link w:val="6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11">
    <w:name w:val="xl81"/>
    <w:basedOn w:val="670"/>
    <w:next w:val="711"/>
    <w:link w:val="6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12">
    <w:name w:val="xl82"/>
    <w:basedOn w:val="670"/>
    <w:next w:val="712"/>
    <w:link w:val="67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13">
    <w:name w:val="Сетка таблицы"/>
    <w:basedOn w:val="674"/>
    <w:next w:val="713"/>
    <w:link w:val="67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14">
    <w:name w:val="xl83"/>
    <w:basedOn w:val="670"/>
    <w:next w:val="714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5">
    <w:name w:val="xl84"/>
    <w:basedOn w:val="670"/>
    <w:next w:val="715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6">
    <w:name w:val="xl85"/>
    <w:basedOn w:val="670"/>
    <w:next w:val="716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17">
    <w:name w:val="xl86"/>
    <w:basedOn w:val="670"/>
    <w:next w:val="717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18">
    <w:name w:val="xl87"/>
    <w:basedOn w:val="670"/>
    <w:next w:val="718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19">
    <w:name w:val="xl88"/>
    <w:basedOn w:val="670"/>
    <w:next w:val="719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20">
    <w:name w:val="xl89"/>
    <w:basedOn w:val="670"/>
    <w:next w:val="720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1">
    <w:name w:val="xl90"/>
    <w:basedOn w:val="670"/>
    <w:next w:val="721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2">
    <w:name w:val="xl91"/>
    <w:basedOn w:val="670"/>
    <w:next w:val="722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3">
    <w:name w:val="xl92"/>
    <w:basedOn w:val="670"/>
    <w:next w:val="723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24">
    <w:name w:val="xl93"/>
    <w:basedOn w:val="670"/>
    <w:next w:val="724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25">
    <w:name w:val="xl94"/>
    <w:basedOn w:val="670"/>
    <w:next w:val="725"/>
    <w:link w:val="67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6">
    <w:name w:val="xl95"/>
    <w:basedOn w:val="670"/>
    <w:next w:val="726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7">
    <w:name w:val="xl96"/>
    <w:basedOn w:val="670"/>
    <w:next w:val="727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8">
    <w:name w:val="xl97"/>
    <w:basedOn w:val="670"/>
    <w:next w:val="728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29">
    <w:name w:val="xl98"/>
    <w:basedOn w:val="670"/>
    <w:next w:val="729"/>
    <w:link w:val="6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30">
    <w:name w:val="xl99"/>
    <w:basedOn w:val="670"/>
    <w:next w:val="730"/>
    <w:link w:val="67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31">
    <w:name w:val="xl100"/>
    <w:basedOn w:val="670"/>
    <w:next w:val="731"/>
    <w:link w:val="6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2">
    <w:name w:val="xl101"/>
    <w:basedOn w:val="670"/>
    <w:next w:val="732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3">
    <w:name w:val="xl102"/>
    <w:basedOn w:val="670"/>
    <w:next w:val="733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4">
    <w:name w:val="xl103"/>
    <w:basedOn w:val="670"/>
    <w:next w:val="734"/>
    <w:link w:val="6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5">
    <w:name w:val="xl104"/>
    <w:basedOn w:val="670"/>
    <w:next w:val="735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6">
    <w:name w:val="xl105"/>
    <w:basedOn w:val="670"/>
    <w:next w:val="736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7">
    <w:name w:val="xl106"/>
    <w:basedOn w:val="670"/>
    <w:next w:val="737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38">
    <w:name w:val="xl107"/>
    <w:basedOn w:val="670"/>
    <w:next w:val="738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9">
    <w:name w:val="xl108"/>
    <w:basedOn w:val="670"/>
    <w:next w:val="739"/>
    <w:link w:val="6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0">
    <w:name w:val="xl109"/>
    <w:basedOn w:val="670"/>
    <w:next w:val="740"/>
    <w:link w:val="6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1">
    <w:name w:val="xl110"/>
    <w:basedOn w:val="670"/>
    <w:next w:val="741"/>
    <w:link w:val="6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2">
    <w:name w:val="xl111"/>
    <w:basedOn w:val="670"/>
    <w:next w:val="742"/>
    <w:link w:val="6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3">
    <w:name w:val="xl112"/>
    <w:basedOn w:val="670"/>
    <w:next w:val="743"/>
    <w:link w:val="67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44">
    <w:name w:val="xl113"/>
    <w:basedOn w:val="670"/>
    <w:next w:val="744"/>
    <w:link w:val="6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5">
    <w:name w:val="xl114"/>
    <w:basedOn w:val="670"/>
    <w:next w:val="745"/>
    <w:link w:val="6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6">
    <w:name w:val="xl115"/>
    <w:basedOn w:val="670"/>
    <w:next w:val="746"/>
    <w:link w:val="67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47">
    <w:name w:val="xl116"/>
    <w:basedOn w:val="670"/>
    <w:next w:val="747"/>
    <w:link w:val="6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8">
    <w:name w:val="xl117"/>
    <w:basedOn w:val="670"/>
    <w:next w:val="748"/>
    <w:link w:val="67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9">
    <w:name w:val="xl118"/>
    <w:basedOn w:val="670"/>
    <w:next w:val="749"/>
    <w:link w:val="6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0">
    <w:name w:val="xl119"/>
    <w:basedOn w:val="670"/>
    <w:next w:val="750"/>
    <w:link w:val="6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1">
    <w:name w:val="xl120"/>
    <w:basedOn w:val="670"/>
    <w:next w:val="751"/>
    <w:link w:val="6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52">
    <w:name w:val="xl121"/>
    <w:basedOn w:val="670"/>
    <w:next w:val="752"/>
    <w:link w:val="6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53">
    <w:name w:val="xl122"/>
    <w:basedOn w:val="670"/>
    <w:next w:val="753"/>
    <w:link w:val="6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4">
    <w:name w:val="xl123"/>
    <w:basedOn w:val="670"/>
    <w:next w:val="754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55">
    <w:name w:val="xl124"/>
    <w:basedOn w:val="670"/>
    <w:next w:val="755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56">
    <w:name w:val="xl125"/>
    <w:basedOn w:val="670"/>
    <w:next w:val="756"/>
    <w:link w:val="6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57">
    <w:name w:val="Нет списка2"/>
    <w:next w:val="675"/>
    <w:link w:val="670"/>
    <w:uiPriority w:val="99"/>
    <w:semiHidden/>
    <w:unhideWhenUsed/>
  </w:style>
  <w:style w:type="numbering" w:styleId="758">
    <w:name w:val="Нет списка3"/>
    <w:next w:val="675"/>
    <w:link w:val="670"/>
    <w:uiPriority w:val="99"/>
    <w:semiHidden/>
    <w:unhideWhenUsed/>
  </w:style>
  <w:style w:type="paragraph" w:styleId="759">
    <w:name w:val="font6"/>
    <w:basedOn w:val="670"/>
    <w:next w:val="759"/>
    <w:link w:val="6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60">
    <w:name w:val="font7"/>
    <w:basedOn w:val="670"/>
    <w:next w:val="760"/>
    <w:link w:val="6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61">
    <w:name w:val="font8"/>
    <w:basedOn w:val="670"/>
    <w:next w:val="761"/>
    <w:link w:val="67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62">
    <w:name w:val="Нет списка4"/>
    <w:next w:val="675"/>
    <w:link w:val="670"/>
    <w:uiPriority w:val="99"/>
    <w:semiHidden/>
    <w:unhideWhenUsed/>
  </w:style>
  <w:style w:type="paragraph" w:styleId="763">
    <w:name w:val="Абзац списка"/>
    <w:basedOn w:val="670"/>
    <w:next w:val="763"/>
    <w:link w:val="6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764">
    <w:name w:val="Нижний колонтитул Знак"/>
    <w:next w:val="764"/>
    <w:link w:val="679"/>
    <w:uiPriority w:val="99"/>
  </w:style>
  <w:style w:type="character" w:styleId="1828" w:default="1">
    <w:name w:val="Default Paragraph Font"/>
    <w:uiPriority w:val="1"/>
    <w:semiHidden/>
    <w:unhideWhenUsed/>
  </w:style>
  <w:style w:type="numbering" w:styleId="1829" w:default="1">
    <w:name w:val="No List"/>
    <w:uiPriority w:val="99"/>
    <w:semiHidden/>
    <w:unhideWhenUsed/>
  </w:style>
  <w:style w:type="table" w:styleId="18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</cp:revision>
  <dcterms:created xsi:type="dcterms:W3CDTF">2024-07-25T03:11:00Z</dcterms:created>
  <dcterms:modified xsi:type="dcterms:W3CDTF">2024-08-12T11:07:02Z</dcterms:modified>
  <cp:version>1048576</cp:version>
</cp:coreProperties>
</file>