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8C" w:rsidRDefault="005C4E91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o:spid="_x0000_s1026" type="#_x0000_t202" style="position:absolute;left:0;text-align:left;margin-left:.6pt;margin-top:43.05pt;width:593pt;height:153.95pt;z-index: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" stroked="f">
            <v:textbox inset="0,0,0,0">
              <w:txbxContent>
                <w:p w:rsidR="00B5368C" w:rsidRDefault="005C4E91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03175C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15" o:spid="_x0000_i1025" type="#_x0000_t75" style="width:41.6pt;height:52.85pt;visibility:visible;mso-wrap-style:square">
                        <v:imagedata r:id="rId6" o:title=""/>
                      </v:shape>
                    </w:pict>
                  </w:r>
                </w:p>
                <w:p w:rsidR="00B5368C" w:rsidRDefault="005C4E91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36"/>
                    </w:rPr>
                    <w:t xml:space="preserve"> созыва</w:t>
                  </w:r>
                </w:p>
                <w:p w:rsidR="00B5368C" w:rsidRDefault="005C4E91">
                  <w:pPr>
                    <w:widowControl w:val="0"/>
                    <w:spacing w:after="96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B5368C" w:rsidRDefault="00B5368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B5368C" w:rsidRDefault="00B5368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B5368C" w:rsidRDefault="00B5368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B5368C" w:rsidRDefault="00B5368C">
                  <w:pPr>
                    <w:widowControl w:val="0"/>
                    <w:jc w:val="center"/>
                    <w:rPr>
                      <w:szCs w:val="28"/>
                    </w:rPr>
                  </w:pPr>
                </w:p>
                <w:p w:rsidR="00B5368C" w:rsidRDefault="00B5368C"/>
              </w:txbxContent>
            </v:textbox>
            <w10:wrap anchorx="page" anchory="page"/>
          </v:shape>
        </w:pict>
      </w:r>
      <w:r>
        <w:rPr>
          <w:sz w:val="24"/>
        </w:rPr>
        <w:t>Проект вносится Главой города Перми</w:t>
      </w: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B5368C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B5368C" w:rsidRDefault="005C4E91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Положение о бюджете и бюджетном процессе в городе Перми, утвержденное решением Пермской городской Думы от </w:t>
      </w:r>
      <w:r>
        <w:rPr>
          <w:rFonts w:eastAsia="Calibri"/>
          <w:b/>
          <w:sz w:val="28"/>
          <w:szCs w:val="28"/>
          <w:lang w:eastAsia="en-US"/>
        </w:rPr>
        <w:t>28.08.2007 № 185</w:t>
      </w:r>
    </w:p>
    <w:p w:rsidR="00B5368C" w:rsidRDefault="005C4E91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27.11.2007 № 275, от 26.02.2008 № 35, от 24.06.2008 № 207, от 23.09.2008 №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303, от 28.04.2009 № 76, от 23.06.2009 № 131, от 25.08.2009 № 170, от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22.09.2009 № 203, от 24.11.2009 № 267, от 25.02.2010 № 27, от 24.08.2010 №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114, от 28.09.2010 № 145, от 31.05.</w:t>
      </w:r>
      <w:r>
        <w:rPr>
          <w:sz w:val="28"/>
          <w:szCs w:val="28"/>
        </w:rPr>
        <w:t>2011 № 97, от 21.12.2011 № 236, от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23.04.2012 № 57, от 29.01.2013 № 13, от 24.09.2013 № 209, от 17.12.2013 № 288, от 25.03.2014 № 49, от 26.08.2014 № 139, от 26.08.2014 № 140, от 16.12.2014 №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269, от 24.03.2015 № 49, от 22.09.2015 № 187, от 24.11.2015 № 24</w:t>
      </w:r>
      <w:r>
        <w:rPr>
          <w:sz w:val="28"/>
          <w:szCs w:val="28"/>
        </w:rPr>
        <w:t>6, от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 xml:space="preserve">24.02.2016 № 19, от 22.11.2016 № 238, от 24.01.2017 № 22, от 22.08.2017 № 153, от 21.11.2017 № 230, от 25.09.2018 </w:t>
      </w:r>
      <w:hyperlink r:id="rId7" w:history="1">
        <w:r>
          <w:rPr>
            <w:sz w:val="28"/>
            <w:szCs w:val="28"/>
          </w:rPr>
          <w:t>№ 183</w:t>
        </w:r>
      </w:hyperlink>
      <w:r>
        <w:rPr>
          <w:sz w:val="28"/>
          <w:szCs w:val="28"/>
        </w:rPr>
        <w:t xml:space="preserve">, от 20.11.2018 </w:t>
      </w:r>
      <w:hyperlink r:id="rId8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239, от 26.02.2019 №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30, от 27.08</w:t>
      </w:r>
      <w:r>
        <w:rPr>
          <w:sz w:val="28"/>
          <w:szCs w:val="28"/>
        </w:rPr>
        <w:t>.2019 № 159, от 24.09.2019 № 207, от 23.06.2020 № 114, от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27.10.2020 № 207, от 24.08.2021 № 166, от 16.11.2021 № 266, от 16.11.2021 №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277, от 22.02.2022 № 29, от 23.08.2022 № 169, от 28.02.2023 № 25, от 27.06.2023 № 109, от 26.09.2023 № 178), изменения: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 в статье 3: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в абзаце тридцать втором слова «со статьей 242.26» заменить словами «с главой 24.4»;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в абзаце тридцать пятом слова «или имеющие установленный порядок его индексации» заменить словами «и (или) порядке расчета размера (индексации)»;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 в абзаце тридцать шестом слова «размере или» заменить словами «размере и (или)»;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</w:t>
      </w:r>
      <w:r>
        <w:rPr>
          <w:sz w:val="28"/>
          <w:szCs w:val="28"/>
        </w:rPr>
        <w:t>абзаце третьем</w:t>
      </w:r>
      <w:r>
        <w:rPr>
          <w:sz w:val="28"/>
          <w:szCs w:val="28"/>
        </w:rPr>
        <w:t xml:space="preserve"> пункта 2 статьи 5 </w:t>
      </w:r>
      <w:r>
        <w:rPr>
          <w:sz w:val="28"/>
          <w:szCs w:val="28"/>
        </w:rPr>
        <w:t>слова «и подгрупп» исключить;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статье 20: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3: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1.3.1.1 в абзаце втором слова «и утверждает основные направления</w:t>
      </w:r>
      <w:r>
        <w:rPr>
          <w:sz w:val="28"/>
          <w:szCs w:val="28"/>
        </w:rPr>
        <w:t>» заменить словами «основных направлений»;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1.3.1.2 в абзаце четырнадцатом слова «со статьей» заменить словами «с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 xml:space="preserve">подпунктом 1 пункта 1 статьи»;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8: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1.3.2.1 в абзаце седьмом слово «представляет» заменить словами «предоставляет не позднее дня </w:t>
      </w:r>
      <w:r>
        <w:rPr>
          <w:sz w:val="28"/>
          <w:szCs w:val="28"/>
        </w:rPr>
        <w:t>осуществления начисления суммы, подлежащей оплате,»;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1.3.2.2 дополнить абзацем девятым следующего содержания: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«устанавливает регламент реализации полномочий по взысканию дебиторской задолженности по платежам в бюджет, пеням и штрафам по ним, разработанный </w:t>
      </w:r>
      <w:r>
        <w:rPr>
          <w:sz w:val="28"/>
          <w:szCs w:val="28"/>
        </w:rPr>
        <w:t>в соответствии с общими требованиями, установленными Министерством финансов Российской Федерации,»;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абзац тридцать первый пункта 1 статьи 21 признать утратившим силу;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4 статьи 23 признать утратившим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 xml:space="preserve"> пункт 3 статьи 24 признать утратившим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в абзаце втором пункта 7 статьи 26 слово «требований» заменить словами «методических рекомендаций»;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в пункте 2 статьи 27: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1.8.1 абзац второй признать утратившим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 в абзаце пятом слова «и подгр</w:t>
      </w:r>
      <w:r>
        <w:rPr>
          <w:sz w:val="28"/>
          <w:szCs w:val="28"/>
        </w:rPr>
        <w:t>уппам» исключить;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в статье 28: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1.9.1 подпункт 4.1 изложить в редакции: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пояснительная записка к проекту бюджета города Перми на очередной финансовый год и плановый период, а также приложения к пояснительной записке с указанием распределения бюдже</w:t>
      </w:r>
      <w:r>
        <w:rPr>
          <w:sz w:val="28"/>
          <w:szCs w:val="28"/>
        </w:rPr>
        <w:t>тных ассигнований по разделам,</w:t>
      </w:r>
      <w:r>
        <w:rPr>
          <w:sz w:val="28"/>
          <w:szCs w:val="28"/>
        </w:rPr>
        <w:t xml:space="preserve"> подразделам, целевым статьям, группам и подгруппам видов расходов классификации расходов бюджета, доходов бюджета по группам, подгруппам и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 xml:space="preserve">статьям бюджетной классификации доходов бюджета;»;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1.9.2 в подпункте 6.4 слово «треб</w:t>
      </w:r>
      <w:r>
        <w:rPr>
          <w:sz w:val="28"/>
          <w:szCs w:val="28"/>
        </w:rPr>
        <w:t>ованиями» заменить словами «методическими рекомендациями»;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в статье 32: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1.10.1 </w:t>
      </w:r>
      <w:r>
        <w:rPr>
          <w:sz w:val="28"/>
          <w:szCs w:val="28"/>
        </w:rPr>
        <w:t>подпункт 2.1 признать утратившим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1.10.2 в подпунктах 2.2, 2.3 слова «и подгруппам» исключить;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 в пункте 6: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1.10.3.1 абзац первый признать утратившим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>
        <w:rPr>
          <w:sz w:val="28"/>
          <w:szCs w:val="28"/>
        </w:rPr>
        <w:t>.3.2 в абзаце втором слово «подгруппы» заменить словом «группы»;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в статье 36: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1.11.1 пункт 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перераспределения бюджетных ассигнований на финансовое обеспечение мероприятий по экстренному гуманитарном</w:t>
      </w:r>
      <w:r>
        <w:rPr>
          <w:sz w:val="28"/>
          <w:szCs w:val="28"/>
        </w:rPr>
        <w:t>у реагированию, доставке грузов гуманитарной помощи, эвакуации населения, ликвидации чрезвычайных ситуаций.»;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1.11.2 в абзаце первом пункта 3 слова «и подгруппам» исключить;</w:t>
      </w:r>
    </w:p>
    <w:p w:rsidR="00B5368C" w:rsidRDefault="005C4E9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1.12 пункт 1 статьи 44 дополнить абзацем третьим следующего содержания:</w:t>
      </w:r>
    </w:p>
    <w:p w:rsidR="00B5368C" w:rsidRDefault="005C4E91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«Протоколы</w:t>
      </w:r>
      <w:r>
        <w:rPr>
          <w:sz w:val="28"/>
          <w:szCs w:val="28"/>
          <w:highlight w:val="white"/>
        </w:rPr>
        <w:t xml:space="preserve"> заседаний Инвестиционной комиссии, предусматривающие изменение объема бюджетных ассигнований на осуществление капитальных вложений в объекты муниципальной собственности города Перми,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lastRenderedPageBreak/>
        <w:t>представляются не позднее семи рабочих дней до дня рассмотрения Комите</w:t>
      </w:r>
      <w:r>
        <w:rPr>
          <w:sz w:val="28"/>
          <w:szCs w:val="28"/>
          <w:highlight w:val="white"/>
        </w:rPr>
        <w:t>том по бюджету и налогам проекта решения о внесении изменений в решение о</w:t>
      </w:r>
      <w:r w:rsidR="00BE54D3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бюджете города Перми на текущий финансовый год и плановый период.»;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 пункт 2 статьи 49 дополнить абзацем следующего содержания: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годовым отчетом об исполнении бюджета города Пе</w:t>
      </w:r>
      <w:r>
        <w:rPr>
          <w:sz w:val="28"/>
          <w:szCs w:val="28"/>
        </w:rPr>
        <w:t>рми в Пермскую городскую Думу представляется итоговый документ публичных слушаний по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обсуждению проекта решения Пермской городской Думы об исполнении бюджета города Перми за отчетный финансовый год.»;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 абзац четвертый пункта 5 статьи 50 признать утрати</w:t>
      </w:r>
      <w:r>
        <w:rPr>
          <w:sz w:val="28"/>
          <w:szCs w:val="28"/>
        </w:rPr>
        <w:t>вшим силу;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 в Перечне форм информации, периодичности, сроках составления и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представления их в Пермскую городскую Думу и Контрольно-счетную палату города Перми (приложение 3):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1.15.1 графу 4 строк 1, 8 изложить в редакции: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«I кв., 1-е пол., 9 мес., год</w:t>
      </w:r>
      <w:r>
        <w:rPr>
          <w:sz w:val="28"/>
          <w:szCs w:val="28"/>
        </w:rPr>
        <w:t>»;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1.15.2 Информацию по исполнению и оценке ожидаемого исполнения доходов бюджета (форма № 1) </w:t>
      </w:r>
      <w:r>
        <w:rPr>
          <w:sz w:val="28"/>
          <w:szCs w:val="28"/>
        </w:rPr>
        <w:t>изложить в редакции согласно приложению 1 к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настоящему решению</w:t>
      </w:r>
      <w:r>
        <w:rPr>
          <w:sz w:val="28"/>
          <w:szCs w:val="28"/>
        </w:rPr>
        <w:t>;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1.15.3 Информацию об исполнении плана по администрируемым неналоговым доходам (форма № 9) </w:t>
      </w:r>
      <w:r>
        <w:rPr>
          <w:sz w:val="28"/>
          <w:szCs w:val="28"/>
        </w:rPr>
        <w:t>изложить в редакции согласно приложению 2 к настоящему решению</w:t>
      </w:r>
      <w:r>
        <w:rPr>
          <w:sz w:val="28"/>
          <w:szCs w:val="28"/>
        </w:rPr>
        <w:t xml:space="preserve">; 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1.15.4 Информацию об остатке средств на счете бюджета города (форма № 16) изложить в редакции согласно приложению 3 к настоящему решению.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</w:t>
      </w:r>
      <w:r>
        <w:rPr>
          <w:sz w:val="28"/>
          <w:szCs w:val="28"/>
        </w:rPr>
        <w:t>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при этом подпункты 1.2, 1.8.1, 1.8.2, 1.9.1, 1.10.1, 1.10.2</w:t>
      </w:r>
      <w:r>
        <w:rPr>
          <w:sz w:val="28"/>
          <w:szCs w:val="28"/>
        </w:rPr>
        <w:t xml:space="preserve">, 1.10.3, </w:t>
      </w:r>
      <w:r>
        <w:rPr>
          <w:sz w:val="28"/>
          <w:szCs w:val="28"/>
        </w:rPr>
        <w:t>1.11.2</w:t>
      </w:r>
      <w:r>
        <w:rPr>
          <w:sz w:val="28"/>
          <w:szCs w:val="28"/>
        </w:rPr>
        <w:t>, 1.15.2, 1.15.3 распространяют свое действие на правоотношения, возникающие при составлении, утверждении и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исполнении бюджета города Перми, начиная с бюджета на 2025 год и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на</w:t>
      </w:r>
      <w:r w:rsidR="00BE54D3">
        <w:rPr>
          <w:sz w:val="28"/>
          <w:szCs w:val="28"/>
        </w:rPr>
        <w:t> </w:t>
      </w:r>
      <w:r>
        <w:rPr>
          <w:sz w:val="28"/>
          <w:szCs w:val="28"/>
        </w:rPr>
        <w:t>плановый период 2026 и 2027 годов.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</w:t>
      </w:r>
      <w:r>
        <w:rPr>
          <w:sz w:val="28"/>
          <w:szCs w:val="28"/>
        </w:rPr>
        <w:t>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</w:t>
      </w:r>
      <w:r>
        <w:rPr>
          <w:sz w:val="28"/>
          <w:szCs w:val="28"/>
        </w:rPr>
        <w:t xml:space="preserve"> Пермь www.gorodperm.ru».</w:t>
      </w:r>
    </w:p>
    <w:p w:rsidR="00B5368C" w:rsidRDefault="005C4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5368C" w:rsidRDefault="005C4E91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5368C" w:rsidRDefault="005C4E9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</w:t>
      </w:r>
      <w:r>
        <w:rPr>
          <w:sz w:val="28"/>
          <w:szCs w:val="28"/>
        </w:rPr>
        <w:t>ин</w:t>
      </w:r>
    </w:p>
    <w:p w:rsidR="00B5368C" w:rsidRDefault="005C4E91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E54D3" w:rsidRDefault="00BE54D3">
      <w:pPr>
        <w:spacing w:before="720"/>
        <w:jc w:val="both"/>
        <w:rPr>
          <w:sz w:val="28"/>
          <w:szCs w:val="28"/>
        </w:rPr>
        <w:sectPr w:rsidR="00BE54D3" w:rsidSect="00BE54D3">
          <w:headerReference w:type="default" r:id="rId9"/>
          <w:pgSz w:w="11906" w:h="16838"/>
          <w:pgMar w:top="363" w:right="567" w:bottom="1134" w:left="1418" w:header="363" w:footer="709" w:gutter="0"/>
          <w:pgNumType w:start="1"/>
          <w:cols w:space="720"/>
          <w:titlePg/>
          <w:docGrid w:linePitch="360"/>
        </w:sectPr>
      </w:pPr>
    </w:p>
    <w:p w:rsidR="00B5368C" w:rsidRDefault="00BE54D3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C4E91">
        <w:rPr>
          <w:sz w:val="28"/>
          <w:szCs w:val="28"/>
        </w:rPr>
        <w:t>1</w:t>
      </w:r>
    </w:p>
    <w:p w:rsidR="00BE54D3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решению </w:t>
      </w:r>
    </w:p>
    <w:p w:rsidR="00B5368C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B5368C" w:rsidRDefault="00B5368C">
      <w:pPr>
        <w:ind w:left="5528"/>
        <w:rPr>
          <w:sz w:val="28"/>
          <w:szCs w:val="28"/>
        </w:rPr>
      </w:pP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Контрольно-счетную палату города Перми, утвержденных Положением о бюджете и бюджетном процессе в городе Перми</w:t>
      </w:r>
    </w:p>
    <w:p w:rsidR="00B5368C" w:rsidRDefault="00B5368C">
      <w:pPr>
        <w:jc w:val="center"/>
        <w:rPr>
          <w:sz w:val="28"/>
          <w:szCs w:val="28"/>
        </w:rPr>
      </w:pPr>
    </w:p>
    <w:p w:rsidR="00B5368C" w:rsidRDefault="00B5368C">
      <w:pPr>
        <w:jc w:val="center"/>
        <w:rPr>
          <w:sz w:val="28"/>
          <w:szCs w:val="28"/>
        </w:rPr>
      </w:pPr>
    </w:p>
    <w:p w:rsidR="00B5368C" w:rsidRDefault="005C4E9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 1</w:t>
      </w:r>
    </w:p>
    <w:p w:rsidR="00B5368C" w:rsidRDefault="00B5368C">
      <w:pPr>
        <w:jc w:val="right"/>
        <w:rPr>
          <w:sz w:val="28"/>
          <w:szCs w:val="28"/>
        </w:rPr>
      </w:pPr>
    </w:p>
    <w:p w:rsidR="00B5368C" w:rsidRDefault="005C4E91">
      <w:pPr>
        <w:ind w:firstLine="540"/>
        <w:jc w:val="center"/>
      </w:pPr>
      <w:r>
        <w:rPr>
          <w:sz w:val="28"/>
          <w:szCs w:val="28"/>
        </w:rPr>
        <w:t>Информация</w:t>
      </w:r>
    </w:p>
    <w:p w:rsidR="00B5368C" w:rsidRDefault="005C4E91">
      <w:pPr>
        <w:ind w:firstLine="540"/>
        <w:jc w:val="center"/>
      </w:pPr>
      <w:r>
        <w:rPr>
          <w:sz w:val="28"/>
          <w:szCs w:val="28"/>
        </w:rPr>
        <w:t xml:space="preserve">по исполнению и </w:t>
      </w:r>
      <w:r>
        <w:rPr>
          <w:sz w:val="28"/>
          <w:szCs w:val="28"/>
        </w:rPr>
        <w:t>оценке ожидаемого исполнения доходов бюджета</w:t>
      </w:r>
    </w:p>
    <w:p w:rsidR="00B5368C" w:rsidRDefault="005C4E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_________________</w:t>
      </w:r>
    </w:p>
    <w:p w:rsidR="00B5368C" w:rsidRDefault="00B5368C">
      <w:pPr>
        <w:spacing w:before="24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14"/>
        <w:gridCol w:w="2056"/>
        <w:gridCol w:w="1570"/>
        <w:gridCol w:w="1667"/>
        <w:gridCol w:w="1951"/>
      </w:tblGrid>
      <w:tr w:rsidR="005C4E91" w:rsidTr="005C4E91">
        <w:tc>
          <w:tcPr>
            <w:tcW w:w="743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Код</w:t>
            </w:r>
          </w:p>
        </w:tc>
        <w:tc>
          <w:tcPr>
            <w:tcW w:w="1914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Наименова-ние групп, подгрупп и статей классифика-ции доходов</w:t>
            </w:r>
          </w:p>
        </w:tc>
        <w:tc>
          <w:tcPr>
            <w:tcW w:w="2056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5C4E91">
              <w:rPr>
                <w:sz w:val="28"/>
                <w:szCs w:val="28"/>
                <w:highlight w:val="white"/>
              </w:rPr>
              <w:t>Годовой план, утвержденный решением о бюджете</w:t>
            </w:r>
          </w:p>
        </w:tc>
        <w:tc>
          <w:tcPr>
            <w:tcW w:w="1570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Кассовый план на отчетный период</w:t>
            </w:r>
          </w:p>
        </w:tc>
        <w:tc>
          <w:tcPr>
            <w:tcW w:w="166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Исполнено за отчетный период</w:t>
            </w:r>
          </w:p>
        </w:tc>
        <w:tc>
          <w:tcPr>
            <w:tcW w:w="1951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Оц</w:t>
            </w:r>
            <w:r w:rsidRPr="005C4E91">
              <w:rPr>
                <w:sz w:val="28"/>
                <w:szCs w:val="28"/>
              </w:rPr>
              <w:t>енка ожидаемого исполнения по состоя-нию на отчетную дату*</w:t>
            </w:r>
          </w:p>
        </w:tc>
      </w:tr>
      <w:tr w:rsidR="005C4E91" w:rsidTr="005C4E91">
        <w:tc>
          <w:tcPr>
            <w:tcW w:w="743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6</w:t>
            </w:r>
          </w:p>
        </w:tc>
      </w:tr>
      <w:tr w:rsidR="005C4E91" w:rsidTr="005C4E91">
        <w:tc>
          <w:tcPr>
            <w:tcW w:w="743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</w:tr>
      <w:tr w:rsidR="005C4E91" w:rsidTr="005C4E91">
        <w:tc>
          <w:tcPr>
            <w:tcW w:w="2657" w:type="dxa"/>
            <w:gridSpan w:val="2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2056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68C" w:rsidRDefault="00B5368C">
      <w:pPr>
        <w:spacing w:before="240"/>
        <w:ind w:firstLine="540"/>
        <w:jc w:val="center"/>
        <w:rPr>
          <w:sz w:val="28"/>
          <w:szCs w:val="28"/>
        </w:rPr>
      </w:pPr>
    </w:p>
    <w:p w:rsidR="00B5368C" w:rsidRDefault="005C4E91">
      <w:pPr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*не заполняется при формировании информации по состоянию на </w:t>
      </w:r>
      <w:r w:rsidR="00530659">
        <w:rPr>
          <w:sz w:val="28"/>
          <w:szCs w:val="28"/>
        </w:rPr>
        <w:t>0</w:t>
      </w:r>
      <w:r>
        <w:rPr>
          <w:sz w:val="28"/>
          <w:szCs w:val="28"/>
        </w:rPr>
        <w:t>1 января года, следующего за отчетным</w:t>
      </w:r>
      <w:r w:rsidR="00530659">
        <w:rPr>
          <w:sz w:val="28"/>
          <w:szCs w:val="28"/>
        </w:rPr>
        <w:t>.</w:t>
      </w:r>
    </w:p>
    <w:p w:rsidR="00B5368C" w:rsidRDefault="005C4E91">
      <w:pPr>
        <w:spacing w:before="240"/>
        <w:ind w:firstLine="540"/>
        <w:rPr>
          <w:sz w:val="28"/>
          <w:szCs w:val="28"/>
        </w:rPr>
      </w:pPr>
      <w:r>
        <w:rPr>
          <w:sz w:val="28"/>
          <w:szCs w:val="28"/>
        </w:rPr>
        <w:t>Ответственный за составление формы _________________________</w:t>
      </w:r>
    </w:p>
    <w:p w:rsidR="00B5368C" w:rsidRDefault="00B5368C">
      <w:pPr>
        <w:jc w:val="right"/>
        <w:rPr>
          <w:sz w:val="28"/>
          <w:szCs w:val="28"/>
        </w:rPr>
        <w:sectPr w:rsidR="00B5368C">
          <w:pgSz w:w="11906" w:h="16838"/>
          <w:pgMar w:top="1134" w:right="567" w:bottom="1134" w:left="1417" w:header="709" w:footer="709" w:gutter="0"/>
          <w:cols w:space="720"/>
          <w:titlePg/>
          <w:docGrid w:linePitch="360"/>
        </w:sectPr>
      </w:pPr>
    </w:p>
    <w:p w:rsidR="00B5368C" w:rsidRDefault="00BE54D3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C4E91">
        <w:rPr>
          <w:sz w:val="28"/>
          <w:szCs w:val="28"/>
        </w:rPr>
        <w:t>2</w:t>
      </w:r>
    </w:p>
    <w:p w:rsidR="00BE54D3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B5368C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B5368C" w:rsidRDefault="00B5368C">
      <w:pPr>
        <w:ind w:left="5528"/>
        <w:rPr>
          <w:sz w:val="28"/>
          <w:szCs w:val="28"/>
        </w:rPr>
      </w:pP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№ 9</w:t>
      </w: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</w:t>
      </w:r>
      <w:r>
        <w:rPr>
          <w:sz w:val="28"/>
          <w:szCs w:val="28"/>
        </w:rPr>
        <w:t>етную палату города Перми, утвержденных Положением о бюджете и бюджетном процессе в городе Перми</w:t>
      </w:r>
    </w:p>
    <w:p w:rsidR="00B5368C" w:rsidRDefault="00B5368C">
      <w:pPr>
        <w:jc w:val="center"/>
        <w:rPr>
          <w:sz w:val="28"/>
          <w:szCs w:val="28"/>
        </w:rPr>
      </w:pPr>
    </w:p>
    <w:p w:rsidR="00B5368C" w:rsidRDefault="005C4E9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 9</w:t>
      </w:r>
    </w:p>
    <w:p w:rsidR="00B5368C" w:rsidRDefault="00B5368C">
      <w:pPr>
        <w:jc w:val="right"/>
        <w:rPr>
          <w:sz w:val="28"/>
          <w:szCs w:val="28"/>
        </w:rPr>
      </w:pPr>
    </w:p>
    <w:p w:rsidR="00B5368C" w:rsidRDefault="005C4E91">
      <w:pPr>
        <w:ind w:firstLine="540"/>
        <w:jc w:val="center"/>
      </w:pPr>
      <w:r>
        <w:rPr>
          <w:sz w:val="28"/>
          <w:szCs w:val="28"/>
        </w:rPr>
        <w:t>Информация</w:t>
      </w:r>
    </w:p>
    <w:p w:rsidR="00B5368C" w:rsidRDefault="005C4E91">
      <w:pPr>
        <w:ind w:firstLine="540"/>
        <w:jc w:val="center"/>
      </w:pPr>
      <w:r>
        <w:rPr>
          <w:sz w:val="28"/>
          <w:szCs w:val="28"/>
        </w:rPr>
        <w:t>об исполнении плана по администрируемым неналоговым доходам</w:t>
      </w:r>
    </w:p>
    <w:p w:rsidR="00B5368C" w:rsidRDefault="005C4E91">
      <w:pPr>
        <w:ind w:firstLine="540"/>
        <w:jc w:val="center"/>
      </w:pPr>
      <w:r>
        <w:rPr>
          <w:sz w:val="28"/>
          <w:szCs w:val="28"/>
        </w:rPr>
        <w:t>по состоянию на _______________</w:t>
      </w:r>
    </w:p>
    <w:p w:rsidR="00B5368C" w:rsidRDefault="00B5368C">
      <w:pPr>
        <w:spacing w:before="240"/>
        <w:ind w:firstLine="540"/>
      </w:pPr>
    </w:p>
    <w:p w:rsidR="00B5368C" w:rsidRDefault="005C4E9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Наименование главного администратора средств бюджета ____________________</w:t>
      </w:r>
    </w:p>
    <w:p w:rsidR="00B5368C" w:rsidRDefault="00B5368C">
      <w:pPr>
        <w:spacing w:before="24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16"/>
        <w:gridCol w:w="1402"/>
        <w:gridCol w:w="1525"/>
        <w:gridCol w:w="1417"/>
        <w:gridCol w:w="1307"/>
        <w:gridCol w:w="1244"/>
        <w:gridCol w:w="1771"/>
      </w:tblGrid>
      <w:tr w:rsidR="005C4E91" w:rsidTr="005C4E91">
        <w:tc>
          <w:tcPr>
            <w:tcW w:w="533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№</w:t>
            </w:r>
          </w:p>
        </w:tc>
        <w:tc>
          <w:tcPr>
            <w:tcW w:w="716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Код</w:t>
            </w:r>
          </w:p>
        </w:tc>
        <w:tc>
          <w:tcPr>
            <w:tcW w:w="1402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Наиме-нование доходов</w:t>
            </w:r>
          </w:p>
        </w:tc>
        <w:tc>
          <w:tcPr>
            <w:tcW w:w="1525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 w:rsidRPr="005C4E91">
              <w:rPr>
                <w:sz w:val="28"/>
                <w:szCs w:val="28"/>
                <w:highlight w:val="white"/>
              </w:rPr>
              <w:t>Годовой план, утверж-денный решением о бюджете</w:t>
            </w:r>
          </w:p>
        </w:tc>
        <w:tc>
          <w:tcPr>
            <w:tcW w:w="141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Кассо-вый план на отчет-ный период</w:t>
            </w:r>
          </w:p>
        </w:tc>
        <w:tc>
          <w:tcPr>
            <w:tcW w:w="130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Испол-нено за отчет-ный период</w:t>
            </w:r>
          </w:p>
        </w:tc>
        <w:tc>
          <w:tcPr>
            <w:tcW w:w="1244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Откло-нение (гр. 6 - гр. 5)</w:t>
            </w:r>
          </w:p>
        </w:tc>
        <w:tc>
          <w:tcPr>
            <w:tcW w:w="1771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Причины, пов</w:t>
            </w:r>
            <w:r w:rsidRPr="005C4E91">
              <w:rPr>
                <w:sz w:val="28"/>
                <w:szCs w:val="28"/>
              </w:rPr>
              <w:t>лияв-шие на перевыпол-нение (невыполн-ение) плана</w:t>
            </w:r>
          </w:p>
        </w:tc>
      </w:tr>
      <w:tr w:rsidR="005C4E91" w:rsidTr="005C4E91">
        <w:tc>
          <w:tcPr>
            <w:tcW w:w="533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5</w:t>
            </w:r>
          </w:p>
        </w:tc>
        <w:tc>
          <w:tcPr>
            <w:tcW w:w="1307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B5368C" w:rsidRPr="005C4E91" w:rsidRDefault="005C4E91" w:rsidP="005C4E91">
            <w:pPr>
              <w:jc w:val="center"/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8</w:t>
            </w:r>
          </w:p>
        </w:tc>
      </w:tr>
      <w:tr w:rsidR="005C4E91" w:rsidTr="005C4E91">
        <w:tc>
          <w:tcPr>
            <w:tcW w:w="533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B5368C" w:rsidRPr="005C4E91" w:rsidRDefault="00B5368C" w:rsidP="005C4E91">
            <w:pPr>
              <w:jc w:val="center"/>
              <w:rPr>
                <w:sz w:val="28"/>
                <w:szCs w:val="28"/>
              </w:rPr>
            </w:pPr>
          </w:p>
        </w:tc>
      </w:tr>
      <w:tr w:rsidR="005C4E91" w:rsidTr="005C4E91">
        <w:tc>
          <w:tcPr>
            <w:tcW w:w="2651" w:type="dxa"/>
            <w:gridSpan w:val="3"/>
            <w:shd w:val="clear" w:color="auto" w:fill="auto"/>
          </w:tcPr>
          <w:p w:rsidR="00B5368C" w:rsidRPr="005C4E91" w:rsidRDefault="005C4E91">
            <w:pPr>
              <w:rPr>
                <w:sz w:val="28"/>
                <w:szCs w:val="28"/>
              </w:rPr>
            </w:pPr>
            <w:r w:rsidRPr="005C4E91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auto"/>
          </w:tcPr>
          <w:p w:rsidR="00B5368C" w:rsidRPr="005C4E91" w:rsidRDefault="00B5368C">
            <w:pPr>
              <w:rPr>
                <w:sz w:val="28"/>
                <w:szCs w:val="28"/>
              </w:rPr>
            </w:pPr>
          </w:p>
        </w:tc>
      </w:tr>
    </w:tbl>
    <w:p w:rsidR="00B5368C" w:rsidRDefault="005C4E9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68C" w:rsidRDefault="005C4E91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Ответственный за составление формы _______________________</w:t>
      </w:r>
    </w:p>
    <w:p w:rsidR="00B5368C" w:rsidRDefault="00B5368C">
      <w:pPr>
        <w:jc w:val="right"/>
        <w:rPr>
          <w:sz w:val="28"/>
          <w:szCs w:val="28"/>
        </w:rPr>
      </w:pPr>
    </w:p>
    <w:p w:rsidR="00B5368C" w:rsidRDefault="00B5368C">
      <w:pPr>
        <w:jc w:val="right"/>
        <w:rPr>
          <w:sz w:val="28"/>
          <w:szCs w:val="28"/>
        </w:rPr>
      </w:pPr>
    </w:p>
    <w:p w:rsidR="00B5368C" w:rsidRDefault="00B5368C">
      <w:pPr>
        <w:jc w:val="right"/>
        <w:rPr>
          <w:sz w:val="28"/>
          <w:szCs w:val="28"/>
        </w:rPr>
        <w:sectPr w:rsidR="00B5368C">
          <w:pgSz w:w="11906" w:h="16838"/>
          <w:pgMar w:top="1134" w:right="567" w:bottom="1134" w:left="1417" w:header="284" w:footer="680" w:gutter="0"/>
          <w:cols w:space="720"/>
          <w:titlePg/>
          <w:docGrid w:linePitch="360"/>
        </w:sectPr>
      </w:pPr>
    </w:p>
    <w:p w:rsidR="00B5368C" w:rsidRDefault="00BE54D3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C4E91">
        <w:rPr>
          <w:sz w:val="28"/>
          <w:szCs w:val="28"/>
        </w:rPr>
        <w:t>3</w:t>
      </w:r>
    </w:p>
    <w:p w:rsidR="00BE54D3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B5368C" w:rsidRDefault="005C4E91" w:rsidP="00BE54D3">
      <w:pPr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B5368C" w:rsidRDefault="00B5368C">
      <w:pPr>
        <w:ind w:left="5528"/>
        <w:rPr>
          <w:sz w:val="28"/>
          <w:szCs w:val="28"/>
        </w:rPr>
      </w:pP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№ 16</w:t>
      </w:r>
    </w:p>
    <w:p w:rsidR="00B5368C" w:rsidRDefault="005C4E9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Перечня форм информации, периодичности, сроков составления и представления их в Пермскую городскую Думу и Контрольно-счетную палату города Перми, утвержденных Положением о бюджете и бюджетном процессе в городе Перми</w:t>
      </w:r>
    </w:p>
    <w:p w:rsidR="00B5368C" w:rsidRDefault="00B5368C">
      <w:pPr>
        <w:jc w:val="center"/>
        <w:rPr>
          <w:sz w:val="28"/>
          <w:szCs w:val="28"/>
        </w:rPr>
      </w:pPr>
    </w:p>
    <w:p w:rsidR="00B5368C" w:rsidRDefault="005C4E91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 16</w:t>
      </w:r>
    </w:p>
    <w:p w:rsidR="00B5368C" w:rsidRDefault="00B5368C">
      <w:pPr>
        <w:jc w:val="right"/>
        <w:rPr>
          <w:sz w:val="28"/>
          <w:szCs w:val="28"/>
        </w:rPr>
      </w:pPr>
    </w:p>
    <w:p w:rsidR="00B5368C" w:rsidRDefault="005C4E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B5368C" w:rsidRDefault="005C4E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остатке средс</w:t>
      </w:r>
      <w:r>
        <w:rPr>
          <w:bCs/>
          <w:sz w:val="28"/>
          <w:szCs w:val="28"/>
        </w:rPr>
        <w:t>тв на едином счете бюджета города Перми</w:t>
      </w:r>
    </w:p>
    <w:p w:rsidR="00B5368C" w:rsidRDefault="005C4E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____________________</w:t>
      </w:r>
    </w:p>
    <w:p w:rsidR="00B5368C" w:rsidRDefault="00B5368C">
      <w:pPr>
        <w:jc w:val="both"/>
        <w:rPr>
          <w:bCs/>
          <w:sz w:val="28"/>
          <w:szCs w:val="28"/>
        </w:rPr>
      </w:pPr>
    </w:p>
    <w:p w:rsidR="00B5368C" w:rsidRDefault="00B5368C">
      <w:pPr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6710"/>
        <w:gridCol w:w="2943"/>
      </w:tblGrid>
      <w:tr w:rsidR="00B5368C" w:rsidTr="00F062C6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источника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остатка средств, тыс. руб.</w:t>
            </w:r>
          </w:p>
        </w:tc>
      </w:tr>
      <w:tr w:rsidR="00B5368C" w:rsidTr="00F062C6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5368C" w:rsidTr="00F062C6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бюджета города Перми</w:t>
            </w:r>
            <w:bookmarkStart w:id="0" w:name="_GoBack"/>
            <w:bookmarkEnd w:id="0"/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B5368C">
            <w:pPr>
              <w:rPr>
                <w:bCs/>
                <w:sz w:val="28"/>
                <w:szCs w:val="28"/>
              </w:rPr>
            </w:pPr>
          </w:p>
        </w:tc>
      </w:tr>
      <w:tr w:rsidR="00B5368C" w:rsidTr="00F062C6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бюджета Пермского края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B5368C">
            <w:pPr>
              <w:rPr>
                <w:bCs/>
                <w:sz w:val="28"/>
                <w:szCs w:val="28"/>
              </w:rPr>
            </w:pPr>
          </w:p>
        </w:tc>
      </w:tr>
      <w:tr w:rsidR="00B5368C" w:rsidTr="00F062C6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5C4E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 остаток средств на едином счете бюджета города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68C" w:rsidRDefault="00B5368C">
            <w:pPr>
              <w:rPr>
                <w:bCs/>
                <w:sz w:val="28"/>
                <w:szCs w:val="28"/>
              </w:rPr>
            </w:pPr>
          </w:p>
        </w:tc>
      </w:tr>
    </w:tbl>
    <w:p w:rsidR="00B5368C" w:rsidRDefault="00B5368C">
      <w:pPr>
        <w:jc w:val="both"/>
        <w:rPr>
          <w:bCs/>
          <w:sz w:val="28"/>
          <w:szCs w:val="28"/>
        </w:rPr>
      </w:pPr>
    </w:p>
    <w:p w:rsidR="00B5368C" w:rsidRDefault="00B5368C">
      <w:pPr>
        <w:jc w:val="both"/>
        <w:rPr>
          <w:bCs/>
          <w:sz w:val="28"/>
          <w:szCs w:val="28"/>
        </w:rPr>
      </w:pPr>
    </w:p>
    <w:p w:rsidR="00B5368C" w:rsidRDefault="00B5368C">
      <w:pPr>
        <w:jc w:val="both"/>
        <w:rPr>
          <w:bCs/>
          <w:sz w:val="28"/>
          <w:szCs w:val="28"/>
        </w:rPr>
      </w:pPr>
    </w:p>
    <w:p w:rsidR="00B5368C" w:rsidRDefault="005C4E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Ответственный за составление формы ______________________________</w:t>
      </w:r>
    </w:p>
    <w:p w:rsidR="00B5368C" w:rsidRDefault="00B5368C">
      <w:pPr>
        <w:jc w:val="both"/>
        <w:rPr>
          <w:bCs/>
          <w:sz w:val="28"/>
          <w:szCs w:val="28"/>
        </w:rPr>
      </w:pPr>
    </w:p>
    <w:sectPr w:rsidR="00B5368C">
      <w:headerReference w:type="default" r:id="rId10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91" w:rsidRDefault="005C4E91">
      <w:r>
        <w:separator/>
      </w:r>
    </w:p>
  </w:endnote>
  <w:endnote w:type="continuationSeparator" w:id="0">
    <w:p w:rsidR="005C4E91" w:rsidRDefault="005C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91" w:rsidRDefault="005C4E91">
      <w:r>
        <w:separator/>
      </w:r>
    </w:p>
  </w:footnote>
  <w:footnote w:type="continuationSeparator" w:id="0">
    <w:p w:rsidR="005C4E91" w:rsidRDefault="005C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8C" w:rsidRDefault="005C4E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062C6">
      <w:rPr>
        <w:noProof/>
      </w:rPr>
      <w:t>3</w:t>
    </w:r>
    <w:r>
      <w:fldChar w:fldCharType="end"/>
    </w:r>
  </w:p>
  <w:p w:rsidR="00BE54D3" w:rsidRDefault="00BE54D3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68C" w:rsidRDefault="005C4E9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</w:p>
  <w:p w:rsidR="00B5368C" w:rsidRDefault="00B5368C">
    <w:pPr>
      <w:pStyle w:val="ab"/>
      <w:jc w:val="center"/>
    </w:pPr>
  </w:p>
  <w:p w:rsidR="00B5368C" w:rsidRDefault="00B5368C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8C"/>
    <w:rsid w:val="00530659"/>
    <w:rsid w:val="005C4E91"/>
    <w:rsid w:val="00B5368C"/>
    <w:rsid w:val="00BE54D3"/>
    <w:rsid w:val="00F0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83C2385-168D-4D6C-96CB-A45F173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 w:cs="Tahoma"/>
      <w:sz w:val="16"/>
      <w:szCs w:val="16"/>
    </w:rPr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aff0">
    <w:name w:val="Исполнитель"/>
    <w:basedOn w:val="afa"/>
    <w:pPr>
      <w:spacing w:line="240" w:lineRule="exact"/>
    </w:pPr>
    <w:rPr>
      <w:sz w:val="24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48</cp:revision>
  <cp:lastPrinted>2024-09-03T06:50:00Z</cp:lastPrinted>
  <dcterms:created xsi:type="dcterms:W3CDTF">2023-09-01T05:20:00Z</dcterms:created>
  <dcterms:modified xsi:type="dcterms:W3CDTF">2024-09-03T06:52:00Z</dcterms:modified>
  <cp:version>983040</cp:version>
</cp:coreProperties>
</file>