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fa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"/>
                        <wps:cNvSpPr txBox="1"/>
                        <wps:spPr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1810"/>
                                        <wp:effectExtent l="0" t="0" r="0" b="0"/>
                                        <wp:docPr id="2" name="_x0000_i102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9575" cy="511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5pt;height:40.3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</w:p>
                            <w:p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</w:p>
                            <w:p>
                              <w:pPr>
                                <w:widowControl w:val="off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</w:p>
                            <w:p>
                              <w:pPr>
                                <w:widowControl w:val="off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"/>
                        <wps:cNvSpPr txBox="1"/>
                        <wps:spPr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/>
                          </w:txbxContent>
                        </wps:txbx>
                        <wps:bodyPr wrap="square" upright="1"/>
                      </wps:wsp>
                      <wps:wsp>
                        <wps:cNvPr id="6" name=""/>
                        <wps:cNvSpPr txBox="1"/>
                        <wps:spPr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1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1810"/>
                                  <wp:effectExtent l="0" t="0" r="0" b="0"/>
                                  <wp:docPr id="2" name="_x0000_i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9575" cy="511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5pt;height:40.3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</w:p>
                      <w:p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</w:p>
                      <w:p>
                        <w:pPr>
                          <w:widowControl w:val="off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</w:p>
                      <w:p>
                        <w:pPr>
                          <w:widowControl w:val="off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bookmarkStart w:id="0" w:name="_GoBack"/>
                        <w:bookmarkEnd w:id="0"/>
                      </w:p>
                      <w:p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/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/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</w:p>
    <w:p>
      <w:pPr>
        <w:pStyle w:val="afa"/>
        <w:ind w:right="0"/>
        <w:jc w:val="both"/>
        <w:rPr>
          <w:rFonts w:ascii="Times New Roman" w:hAnsi="Times New Roman"/>
          <w:sz w:val="24"/>
        </w:rPr>
      </w:pPr>
    </w:p>
    <w:p>
      <w:pPr>
        <w:pStyle w:val="afa"/>
        <w:ind w:right="0"/>
        <w:jc w:val="both"/>
        <w:rPr>
          <w:rFonts w:ascii="Times New Roman" w:hAnsi="Times New Roman"/>
          <w:sz w:val="24"/>
        </w:rPr>
      </w:pPr>
    </w:p>
    <w:p>
      <w:pPr>
        <w:jc w:val="both"/>
        <w:rPr>
          <w:sz w:val="24"/>
          <w:lang w:val="en-US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определения объема и условий </w:t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субсидий </w:t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иные цели муниципальному </w:t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бюджетному учреждению </w:t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«Горсвет», </w:t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подведомственному департаменту </w:t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дорог и благоустройства </w:t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Перми, </w:t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выполнение мероприятий </w:t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рамках реализации </w:t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инициативных проектов </w:t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территории города Перми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88" w:lineRule="atLeast"/>
        <w:ind w:firstLine="540"/>
        <w:jc w:val="both"/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решением Пермской городской Думы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26 марта 2019 г. № 64 «Об утверждении Положения об участии граждан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осуществлении местного самоуправления в городе Перми», постановлением администрации города Перми от 18 марта 2024 г. № 196 «Об утверждении перечня инициативных проектов, прошедших конкурсный отбор»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определения объема и условий предоставления субсидий на иные цели муниципальному бюджетному учреждению города Перми «Горсвет», подведомственному департаменту дорог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благоустройства администрации города Перми, на выполнение мероприятий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рамках реализации инициативных проектов на территории города Перми.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Перми Галиханова Д.К.</w:t>
      </w:r>
    </w:p>
    <w:p>
      <w:pPr>
        <w:ind w:firstLine="720"/>
        <w:jc w:val="both"/>
        <w:rPr>
          <w:sz w:val="28"/>
          <w:szCs w:val="28"/>
        </w:rPr>
      </w:pPr>
    </w:p>
    <w:p>
      <w:pPr>
        <w:ind w:firstLine="720"/>
        <w:jc w:val="both"/>
        <w:rPr>
          <w:sz w:val="28"/>
          <w:szCs w:val="28"/>
        </w:rPr>
      </w:pPr>
    </w:p>
    <w:p>
      <w:pPr>
        <w:ind w:firstLine="720"/>
        <w:jc w:val="both"/>
        <w:rPr>
          <w:sz w:val="28"/>
          <w:szCs w:val="28"/>
        </w:rPr>
      </w:pPr>
    </w:p>
    <w:p>
      <w:pPr>
        <w:tabs>
          <w:tab w:val="right" w:pos="992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Э.О. Соснин</w:t>
      </w:r>
    </w:p>
    <w:p>
      <w:pPr>
        <w:tabs>
          <w:tab w:val="right" w:pos="9923"/>
        </w:tabs>
        <w:rPr>
          <w:sz w:val="28"/>
          <w:szCs w:val="28"/>
        </w:rPr>
        <w:sectPr>
          <w:headerReference w:type="default" r:id="rId8"/>
          <w:pgSz w:w="11905" w:h="16838"/>
          <w:pgMar w:top="1134" w:right="567" w:bottom="1134" w:left="1418" w:header="709" w:footer="709" w:gutter="0"/>
          <w:pgNumType w:start="1"/>
          <w:cols w:space="720"/>
          <w:docGrid w:linePitch="360"/>
          <w:titlePg/>
        </w:sectPr>
      </w:pPr>
    </w:p>
    <w:p>
      <w:pPr>
        <w:spacing w:line="240" w:lineRule="exact"/>
        <w:ind w:firstLine="567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</w:p>
    <w:p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</w:p>
    <w:p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>
      <w:pPr>
        <w:spacing w:line="240" w:lineRule="exact"/>
        <w:ind w:firstLine="5670"/>
        <w:jc w:val="both"/>
        <w:rPr>
          <w:sz w:val="28"/>
          <w:szCs w:val="28"/>
        </w:rPr>
      </w:pPr>
    </w:p>
    <w:p>
      <w:pPr>
        <w:spacing w:line="240" w:lineRule="exact"/>
        <w:ind w:firstLine="5670"/>
        <w:outlineLvl w:val="1"/>
        <w:rPr>
          <w:sz w:val="28"/>
          <w:szCs w:val="28"/>
        </w:rPr>
      </w:pPr>
    </w:p>
    <w:p>
      <w:pPr>
        <w:spacing w:line="240" w:lineRule="exact"/>
        <w:ind w:firstLine="5670"/>
        <w:jc w:val="both"/>
        <w:rPr>
          <w:sz w:val="28"/>
          <w:szCs w:val="28"/>
        </w:rPr>
      </w:pPr>
    </w:p>
    <w:p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</w:t>
      </w:r>
    </w:p>
    <w:p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определения объема и условий предоставления субсидий на иные цели </w:t>
      </w:r>
    </w:p>
    <w:p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муниципальному бюджетному учреждению города Перми «Горсвет», </w:t>
      </w:r>
    </w:p>
    <w:p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подведомственному департаменту дорог и благоустройства </w:t>
      </w:r>
    </w:p>
    <w:p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администрации города Перми, на выполнение мероприятий в рамках реализации инициативных проектов на территории города Перми</w:t>
      </w:r>
    </w:p>
    <w:p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I. Общие положения о предоставлении субсидий на иные цели</w:t>
      </w:r>
    </w:p>
    <w:p>
      <w:pPr>
        <w:spacing w:line="240" w:lineRule="exact"/>
        <w:jc w:val="center"/>
        <w:rPr>
          <w:sz w:val="28"/>
          <w:szCs w:val="28"/>
        </w:rPr>
      </w:pP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определяет объем и условия предоставления субсидий на иные цели на выполнение мероприятий в рамках реализации инициативных проектов на территории города Перми муниципальному бюджетному учреждению города Перми «Горсвет», в отношении которого департамент дорог и благоустройства администрации города Перми осуществляет </w:t>
      </w:r>
      <w:r>
        <w:rPr>
          <w:sz w:val="28"/>
          <w:szCs w:val="28"/>
        </w:rPr>
        <w:t xml:space="preserve">функции и полномочия учредителя</w:t>
      </w:r>
      <w:r>
        <w:rPr>
          <w:sz w:val="28"/>
          <w:szCs w:val="28"/>
        </w:rPr>
        <w:t xml:space="preserve"> (далее – Порядок, субсидии на иные цели, Департамент, Учреждение)</w:t>
      </w:r>
      <w:r>
        <w:rPr>
          <w:sz w:val="28"/>
          <w:szCs w:val="28"/>
        </w:rPr>
        <w:t xml:space="preserve">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20"/>
        <w:jc w:val="both"/>
      </w:pPr>
      <w:r>
        <w:rPr>
          <w:sz w:val="28"/>
          <w:szCs w:val="28"/>
        </w:rPr>
        <w:t xml:space="preserve">1.2. Целью предоставления субсидий на иные цели является реализация мероприятий, имеющих приоритетное значение для граждан, по решению вопросов местного значения или иных вопросов, право решения которых предоставлено органам местного самоуправления, в рамках выполнения мероприятий муниципальной программы «Общественное согласие»</w:t>
      </w:r>
      <w:r>
        <w:rPr>
          <w:color w:val="000000"/>
          <w:sz w:val="24"/>
        </w:rPr>
        <w:t xml:space="preserve">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Субсидии на иные цели направляются на выполнение работ по ремонту сетей наружного освещения на территории города Перми в рамках реализации инициативных проектов.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20"/>
        <w:jc w:val="both"/>
      </w:pPr>
      <w:r>
        <w:rPr>
          <w:sz w:val="28"/>
          <w:szCs w:val="28"/>
        </w:rPr>
        <w:t xml:space="preserve">1.4</w:t>
      </w:r>
      <w:r>
        <w:rPr>
          <w:sz w:val="28"/>
          <w:szCs w:val="28"/>
        </w:rPr>
        <w:t xml:space="preserve">. Субсидии на иные цели предоставляются Учреждению в пределах бюджетных ассигнований и лимитов бюджетных обязательств на 2024 год,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основании сводной бюджетной росписи бюджета города Перми, за счет средств бюджета города Перми, инициативных платежей, в рамках реализации мероприятий муниципальной программы «Общественное согласие»</w:t>
      </w:r>
      <w:r>
        <w:rPr>
          <w:color w:val="000000"/>
          <w:sz w:val="24"/>
        </w:rPr>
        <w:t xml:space="preserve">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</w:t>
      </w:r>
      <w:r>
        <w:rPr>
          <w:sz w:val="28"/>
          <w:szCs w:val="28"/>
        </w:rPr>
        <w:t xml:space="preserve">. Получателем субсидий на иные цели является Учреждение.</w:t>
      </w:r>
    </w:p>
    <w:p>
      <w:pPr>
        <w:outlineLvl w:val="1"/>
        <w:rPr>
          <w:b/>
          <w:sz w:val="28"/>
          <w:szCs w:val="28"/>
        </w:rPr>
      </w:pPr>
    </w:p>
    <w:p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Условия и порядок предоставления субсидий на иные цели</w:t>
      </w:r>
    </w:p>
    <w:p>
      <w:pPr>
        <w:outlineLvl w:val="1"/>
        <w:rPr>
          <w:sz w:val="28"/>
          <w:szCs w:val="28"/>
        </w:rPr>
      </w:pP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Для получения субсидий на иные цели на текущий финансовый год </w:t>
      </w:r>
      <w:r>
        <w:rPr>
          <w:sz w:val="28"/>
          <w:szCs w:val="28"/>
        </w:rPr>
        <w:br/>
        <w:t xml:space="preserve">и плановый период Учреждение направляет в Департамент: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пояснительную записку, содержащую обоснование необходимости предоставления субсидий на иные цели, включая расчет-обоснование суммы субсидий на иные цели</w:t>
      </w:r>
      <w:r>
        <w:t xml:space="preserve"> </w:t>
      </w:r>
      <w:r>
        <w:rPr>
          <w:sz w:val="28"/>
          <w:szCs w:val="28"/>
        </w:rPr>
        <w:t xml:space="preserve">согласно приложению 1 к настоящему Порядку;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объектов, подлежащих ремонту (далее – Перечень объектов);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обследования, дефектную ведомость объектов, подлежащих ремонту;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предварительную смету расходов на выполнение ремонтных работ, предложения поставщиков (подрядчиков, исполнителей), заключенные контракты (договоры) на поставку товаров, выполнение работ, оказание услуг.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Рассмотрение и проверка документов на полноту их представления </w:t>
      </w:r>
      <w:r>
        <w:rPr>
          <w:sz w:val="28"/>
          <w:szCs w:val="28"/>
        </w:rPr>
        <w:br/>
        <w:t xml:space="preserve">в соответствии с пунктом 2.1 настоящего Порядка осуществляется Департаментом в течение 10 рабочих дней со дня их представления.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Требования, которым Учреждение должно соответствовать на дату подачи документов, указанных в пункте 2.1 настоящего Порядка: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законодательством Российской Федерации о налогах и сборах;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просроченной задолженности по возврату в бюджет города Перми субсидий, бюджетных инвестиций, предоставленных в том числе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иными правовыми актами, и иной просроченной задолженности перед бюджетом города Перми.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Основания для отказа Учреждению в предоставлении субсидии на иные цели: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представленных Учреждением документов требованиям, определенным в соответствии с пунктом 2.1 настоящего Порядка,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или непредставление (представление не в полном объеме) указанных документов;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информации, содержащейся в документах, представленных Учреждением в соответствии с пунктом 2.1 настоящего Порядка.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Размер субсидий на иные цели определяется на основании предварительной сметы расходов на выполнение работ,</w:t>
      </w:r>
      <w:r>
        <w:t xml:space="preserve"> </w:t>
      </w:r>
      <w:r>
        <w:rPr>
          <w:sz w:val="28"/>
          <w:szCs w:val="28"/>
        </w:rPr>
        <w:t xml:space="preserve">предложений поставщиков (подрядчиков, исполнителей), заключенных контрактов (договоров) на поставку товаров, выполнение работ, оказание услуг.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Размер субсидий на иные цели по Учреждению оформляется в виде приложения к настоящему Порядку.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субсидий на иные цели на 2024 год установлен в приложении 2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настоящему Порядку.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Субсидии на иные цели предоставляются Учреждению на основании соглашения о предоставлении субсидии из бюджета города Перми (далее – Соглашение), заключенного между Департаментом и Учреждением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типовой формой, утвержденной распоряжением заместителя главы администрации города Перми-начальника департамента финансов администрации города Перми (далее – типовая форма) не позднее 30 рабочих дней со дня официального опубликования изменений в муниципальную программу «Общественное согласие».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Условиями заключения Соглашения являются: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Учреждения требованиям, установленным пунктом 2.3 настоящего Порядка;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20"/>
        <w:jc w:val="both"/>
      </w:pPr>
      <w:r>
        <w:rPr>
          <w:sz w:val="28"/>
          <w:szCs w:val="28"/>
        </w:rPr>
        <w:t xml:space="preserve">наличие бюджетных ассигнований и лимитов бюджетных обязательств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предоставления субсидий на иные цели в сводной бюджетной росписи </w:t>
      </w:r>
      <w:r>
        <w:rPr>
          <w:sz w:val="28"/>
          <w:szCs w:val="28"/>
        </w:rPr>
        <w:t xml:space="preserve">бюджета города Перми на текущий финансовый год в муниципальной программе «Общественное согласие».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В случаях, установленных Соглашением, заключаются дополнительные соглашения, предусматривающие внесение в него изменений или его расторжение, в соответствии с типовой формой.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внесении изменений в настоящий Порядок, муниципальную программу «Общественное согласие»,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Субсидии на иные цели перечисляются в сроки, установленные Соглашением.</w:t>
      </w:r>
      <w:r>
        <w:t xml:space="preserve"> </w:t>
      </w:r>
      <w:r>
        <w:rPr>
          <w:sz w:val="28"/>
          <w:szCs w:val="28"/>
        </w:rPr>
        <w:t xml:space="preserve">Периодичность перечисления субсидий на иные цели – в течение текущего финансового года после представления документов, подтверждающих возникновение денежных обязательств.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Средства, предоставляемые Учреждению в виде субсидий на иные цели, расходуются в соответствии с их целевым назначением и не могут быть направлены на другие цели.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Субсидии на иные цели Учреждению предоставляются путем перечисления Департаментом денежных средств на отдельный лицевой счет Учреждения, открытый в департаменте финансов администрации города Перми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установленном порядке.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Субсидии на иные цели предоставляются по следующим направлениям расходов: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услуг по согласованию производства работ;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поставка материалов для ремонта сетей наружного освещения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последующего восстановления благоустройства;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оказание услуг по выполнению исполнительной съемки сетей наружного освещения.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Результатом предоставления субсидий на иные цели является </w:t>
      </w:r>
      <w:r>
        <w:rPr>
          <w:rFonts w:eastAsia="Calibri"/>
          <w:sz w:val="28"/>
          <w:szCs w:val="28"/>
          <w:lang w:eastAsia="en-US"/>
        </w:rPr>
        <w:t xml:space="preserve">количество проектов, получивших поддержку в рамках реализации инициативных проектов на территории города Перми, в соответствии с муниципальной программой «Общественное согласие»</w:t>
      </w:r>
      <w:r>
        <w:rPr>
          <w:sz w:val="28"/>
          <w:szCs w:val="28"/>
        </w:rPr>
        <w:t xml:space="preserve">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20"/>
        <w:jc w:val="both"/>
      </w:pPr>
      <w:r>
        <w:rPr>
          <w:rFonts w:eastAsia="Calibri"/>
          <w:sz w:val="28"/>
          <w:szCs w:val="28"/>
          <w:lang w:eastAsia="en-US"/>
        </w:rPr>
        <w:t xml:space="preserve">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цели.</w:t>
      </w:r>
    </w:p>
    <w:p>
      <w:pPr>
        <w:ind w:firstLine="720"/>
        <w:jc w:val="both"/>
        <w:rPr>
          <w:sz w:val="28"/>
          <w:szCs w:val="28"/>
        </w:rPr>
      </w:pPr>
    </w:p>
    <w:p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Требования к отчетности</w:t>
      </w:r>
    </w:p>
    <w:p>
      <w:pPr>
        <w:ind w:firstLine="540"/>
        <w:jc w:val="both"/>
        <w:rPr>
          <w:sz w:val="28"/>
          <w:szCs w:val="28"/>
        </w:rPr>
      </w:pP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Учреждение по форме и в сроки, установленные в Соглашении, представляет в Департамент следующие отчеты (далее – Отчеты):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субсидии </w:t>
      </w:r>
      <w:r>
        <w:rPr>
          <w:sz w:val="28"/>
          <w:szCs w:val="28"/>
        </w:rPr>
        <w:br/>
        <w:t xml:space="preserve">на иные цели;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результатов предоставления субсидии на иные цели.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Контроль за своевременностью представления Отчетов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достоверностью отчетных данных возлагается на директора Учреждения.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Департамент имеет право устанавливать в Соглашении формы предоставления Учреждением дополнительной отчетности и сроки их представления.</w:t>
      </w:r>
    </w:p>
    <w:p>
      <w:pPr>
        <w:jc w:val="center"/>
        <w:rPr>
          <w:sz w:val="28"/>
          <w:szCs w:val="28"/>
        </w:rPr>
      </w:pPr>
    </w:p>
    <w:p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IV. Порядок осуществления контроля за соблюдением целей,</w:t>
      </w:r>
    </w:p>
    <w:p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условий и порядка предоставления субсидий на иные цели</w:t>
      </w:r>
    </w:p>
    <w:p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ответственность за их несоблюдение</w:t>
      </w:r>
    </w:p>
    <w:p>
      <w:pPr>
        <w:ind w:firstLine="540"/>
        <w:jc w:val="both"/>
        <w:rPr>
          <w:sz w:val="28"/>
          <w:szCs w:val="28"/>
        </w:rPr>
      </w:pP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Департамент и уполномоченный орган муниципального финансового контроля осуществляют обязательную проверку соблюдения целей и условий предоставления Учреждению субсидий на иные цели.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Учреждение несет ответственность за несоблюдение целей и условий предоставления</w:t>
      </w:r>
      <w:r>
        <w:t xml:space="preserve"> </w:t>
      </w:r>
      <w:r>
        <w:rPr>
          <w:sz w:val="28"/>
          <w:szCs w:val="28"/>
        </w:rPr>
        <w:t xml:space="preserve">субсидий на иные цели, установленных настоящим Порядком.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 случае несоблюдения Учреждением целей и условий, установленных при предоставлении субсидий на иные цели, выявленного по результатам проверок, проведенных Департаментом и уполномоченным органом муниципального финансового контроля, данные средства подлежат возврату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бюджет города Перми в следующие сроки: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требования Департамента – в течение 30 календарных дней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со дня получения Учреждением соответствующего требования;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представления и (или) предписания уполномоченного органа муниципального финансового контроля – в срок, установленный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бюджетным законодательством Российской Федерации.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невыполнения Учреждением требования о возврате субсидий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иные цели Департамент обеспечивает взыскание субсидий на иные цели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судебном порядке в соответствии с действующим законодательством.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случае недостижения результата предоставления субсидий на иные цели, установленного </w:t>
      </w:r>
      <w:hyperlink w:anchor="P85" w:history="1">
        <w:r>
          <w:rPr>
            <w:sz w:val="28"/>
            <w:szCs w:val="28"/>
          </w:rPr>
          <w:t xml:space="preserve">пунктом 2.1</w:t>
        </w:r>
      </w:hyperlink>
      <w:r>
        <w:rPr>
          <w:sz w:val="28"/>
          <w:szCs w:val="28"/>
        </w:rPr>
        <w:t xml:space="preserve">4 настоящего Порядка, субсидии на иные цели подлежат возврату в доход бюджета города Перми в течение 25 рабочих дней </w:t>
      </w:r>
      <w:r>
        <w:rPr>
          <w:sz w:val="28"/>
          <w:szCs w:val="28"/>
        </w:rPr>
        <w:br/>
        <w:t xml:space="preserve">со дня выявления указанного недостижения.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Объем средств, подлежащих возврату в доход бюджета города Перми </w:t>
      </w:r>
      <w:r>
        <w:rPr>
          <w:rFonts w:eastAsia="Calibri"/>
          <w:sz w:val="28"/>
          <w:szCs w:val="28"/>
          <w:lang w:eastAsia="en-US"/>
        </w:rPr>
        <w:br/>
        <w:t xml:space="preserve">(V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возврата</w:t>
      </w:r>
      <w:r>
        <w:rPr>
          <w:rFonts w:eastAsia="Calibri"/>
          <w:sz w:val="28"/>
          <w:szCs w:val="28"/>
          <w:lang w:eastAsia="en-US"/>
        </w:rPr>
        <w:t xml:space="preserve">), рассчитывается по формуле:</w:t>
      </w:r>
    </w:p>
    <w:p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54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V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возврата </w:t>
      </w:r>
      <w:r>
        <w:rPr>
          <w:rFonts w:eastAsia="Calibri"/>
          <w:sz w:val="28"/>
          <w:szCs w:val="28"/>
          <w:lang w:eastAsia="en-US"/>
        </w:rPr>
        <w:t xml:space="preserve">= (1 – X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факт </w:t>
      </w:r>
      <w:r>
        <w:rPr>
          <w:rFonts w:eastAsia="Calibri"/>
          <w:sz w:val="28"/>
          <w:szCs w:val="28"/>
          <w:lang w:eastAsia="en-US"/>
        </w:rPr>
        <w:t xml:space="preserve">/ X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план</w:t>
      </w:r>
      <w:r>
        <w:rPr>
          <w:rFonts w:eastAsia="Calibri"/>
          <w:sz w:val="28"/>
          <w:szCs w:val="28"/>
          <w:lang w:eastAsia="en-US"/>
        </w:rPr>
        <w:t xml:space="preserve">) × V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субсидии</w:t>
      </w:r>
      <w:r>
        <w:rPr>
          <w:rFonts w:eastAsia="Calibri"/>
          <w:sz w:val="28"/>
          <w:szCs w:val="28"/>
          <w:lang w:eastAsia="en-US"/>
        </w:rPr>
        <w:t xml:space="preserve">, где</w:t>
      </w:r>
    </w:p>
    <w:p>
      <w:pPr>
        <w:jc w:val="both"/>
        <w:rPr>
          <w:rFonts w:eastAsia="Calibri"/>
          <w:sz w:val="28"/>
          <w:szCs w:val="28"/>
          <w:lang w:eastAsia="en-US"/>
        </w:rPr>
      </w:pPr>
    </w:p>
    <w:p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V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субсидии</w:t>
      </w:r>
      <w:r>
        <w:rPr>
          <w:rFonts w:eastAsia="Calibri"/>
          <w:sz w:val="28"/>
          <w:szCs w:val="28"/>
          <w:lang w:eastAsia="en-US"/>
        </w:rPr>
        <w:t xml:space="preserve"> – размер субсидий на иные цели, полученный Учреждением;</w:t>
      </w:r>
    </w:p>
    <w:p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X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факт</w:t>
      </w:r>
      <w:r>
        <w:rPr>
          <w:rFonts w:eastAsia="Calibri"/>
          <w:sz w:val="28"/>
          <w:szCs w:val="28"/>
          <w:lang w:eastAsia="en-US"/>
        </w:rPr>
        <w:t xml:space="preserve"> – фактически достигнутое значение результата предоставления субсидий на иные цели на отчетную дату;</w:t>
      </w:r>
    </w:p>
    <w:p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X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план</w:t>
      </w:r>
      <w:r>
        <w:rPr>
          <w:rFonts w:eastAsia="Calibri"/>
          <w:sz w:val="28"/>
          <w:szCs w:val="28"/>
          <w:lang w:eastAsia="en-US"/>
        </w:rPr>
        <w:t xml:space="preserve"> – плановый результат предоставления субсидий на иные цели.</w:t>
      </w:r>
    </w:p>
    <w:p>
      <w:pPr>
        <w:ind w:firstLine="720"/>
        <w:jc w:val="both"/>
        <w:rPr>
          <w:sz w:val="28"/>
          <w:szCs w:val="28"/>
        </w:rPr>
      </w:pPr>
      <w:bookmarkStart w:id="1" w:name="undefined"/>
      <w:bookmarkEnd w:id="1"/>
      <w:r>
        <w:rPr>
          <w:sz w:val="28"/>
          <w:szCs w:val="28"/>
        </w:rPr>
        <w:t xml:space="preserve">4.5. Остатки субсидий на иные цели по состоянию на 01 января очередного финансового года, не использованные Учреждением в текущем финансовом году, подлежат перечислению Учреждением в доход бюджета города Перми не позднее первых 4 рабочих дней очередного финансового года.</w:t>
      </w:r>
    </w:p>
    <w:p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Неиспользованные в текущем финансовом году остатки субсидий на иные цели могут использоваться Учреждением в очередном финансовом году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при наличии потребности в направлении их на те же цели.</w:t>
      </w:r>
    </w:p>
    <w:p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наличии у Учреждения потребности в указанных средствах Учреждение направляет в Департамент до 01 февраля текущего года запрос, отражающий причины образования неиспользованных остатков и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 xml:space="preserve">в текущем финансовом году.</w:t>
      </w:r>
    </w:p>
    <w:p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итогам рассмотрения запроса Учреждения Департамент принимает решение, оформленное приказом начальника Департамента, о возврате остатков субсидий на иные цели в течение 30 рабочих дней с момента поступления запросов, но не позднее 20 мая текущего года. </w:t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решением Департамента остатки субсидий на иные цели, перечисленные Учреждением в доход бюджета города Перми, возвращаются Учреждению в очередном финансовом году.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Учреждением не обоснована потребность в направлении остатков субсидий на иные цели, они считаются неподтвержденными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не подлежат возврату Учреждению.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неиспользованные остатки субсидий на иные цели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не перечислены Учреждением в доход бюджета города Перми в сроки, установленные </w:t>
      </w:r>
      <w:hyperlink w:anchor="P106" w:history="1">
        <w:r>
          <w:rPr>
            <w:sz w:val="28"/>
            <w:szCs w:val="28"/>
          </w:rPr>
          <w:t xml:space="preserve">абзацем первым</w:t>
        </w:r>
      </w:hyperlink>
      <w:r>
        <w:rPr>
          <w:sz w:val="28"/>
          <w:szCs w:val="28"/>
        </w:rPr>
        <w:t xml:space="preserve"> настоящего пункта, то они подлежат взысканию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установленном действующим законодательством порядке.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В случае если расходы Учреждения, источником финансового обеспечения которых должны являться субсидии на иные цели, осуществлены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лицевого счета Учреждения, открытого ему в департаменте финансов администрации города Перми для учета операций со средствами Учреждения, получаемыми Учреждением от приносящей доход деятельности, и со средствами, поступающими Учреждению на финансовое обеспечение выполнения им муниципального задания, Учреждение вправе осуществить возмещение указанных расходов за счет субсидий на иные цели после проверки документов, подтверждающих подлежащие возмещению расходы,</w:t>
      </w:r>
      <w:r>
        <w:t xml:space="preserve"> </w:t>
      </w:r>
      <w:r>
        <w:rPr>
          <w:sz w:val="28"/>
          <w:szCs w:val="28"/>
        </w:rPr>
        <w:t xml:space="preserve">в случае отсутствия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момент осуществления расходов, на исполнение которых предоставляются субсидии на иные цели, возможности их оплаты за счет субсидий на иные цели.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Возмещение расходов Учреждения осуществляется после согласования их возмещения Департаментом в порядке, утвержденном распоряжением заместителя главы администрации города Перми-начальника департамента финансов администрации города Перми.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В случае поступления средств от возврата ранее произведенных Учреждением выплат, источником финансового обеспечения которых являются субсидии на иные цели, и при наличии потребности Учреждение не позднее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5 рабочих дней с момента поступления средств в Учреждение направляет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Департамент запрос, отражающий необходимость использования указанных средств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текущем финансовом году.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рассмотрения представленного Учреждением запроса Департамент в течение 30 рабочих дней с момента поступления средств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Учреждение принимает решение путем издания приказа об использовании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текущем финансовом году указанных средств.</w:t>
      </w:r>
    </w:p>
    <w:p>
      <w:pPr>
        <w:ind w:firstLine="720"/>
        <w:jc w:val="both"/>
        <w:rPr>
          <w:sz w:val="28"/>
          <w:szCs w:val="28"/>
        </w:rPr>
      </w:pPr>
    </w:p>
    <w:p>
      <w:pPr>
        <w:ind w:firstLine="540"/>
        <w:jc w:val="both"/>
        <w:rPr>
          <w:sz w:val="28"/>
          <w:szCs w:val="28"/>
        </w:rPr>
        <w:sectPr>
          <w:pgSz w:w="11905" w:h="16838"/>
          <w:pgMar w:top="1134" w:right="567" w:bottom="1134" w:left="1418" w:header="709" w:footer="709" w:gutter="0"/>
          <w:pgNumType w:start="1"/>
          <w:cols w:space="720"/>
          <w:docGrid w:linePitch="360"/>
          <w:titlePg/>
        </w:sectPr>
      </w:pPr>
    </w:p>
    <w:p>
      <w:pPr>
        <w:spacing w:line="240" w:lineRule="exact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</w:p>
    <w:p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Порядку определения объема </w:t>
      </w:r>
    </w:p>
    <w:p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и условий предоставления субсидий </w:t>
      </w:r>
    </w:p>
    <w:p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на иные цели муниципальному бюджетному учреждению города Перми «Горсвет», подведомственному департаменту дорог и благоустройства администрации города Перми, </w:t>
      </w:r>
    </w:p>
    <w:p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на выполнение мероприятий в рамках реализации инициативных проектов </w:t>
      </w:r>
    </w:p>
    <w:p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Перми</w:t>
      </w:r>
    </w:p>
    <w:p>
      <w:pPr>
        <w:outlineLvl w:val="1"/>
        <w:rPr>
          <w:sz w:val="24"/>
          <w:szCs w:val="24"/>
        </w:rPr>
      </w:pPr>
    </w:p>
    <w:p>
      <w:pPr>
        <w:outlineLvl w:val="1"/>
        <w:rPr>
          <w:sz w:val="24"/>
          <w:szCs w:val="24"/>
        </w:rPr>
      </w:pPr>
    </w:p>
    <w:p>
      <w:pPr>
        <w:outlineLvl w:val="1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РАСЧЕТ-ОБОСНОВАНИЕ</w:t>
      </w:r>
    </w:p>
    <w:p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суммы субсидий на 20______ год</w:t>
      </w:r>
    </w:p>
    <w:p>
      <w:pPr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4"/>
        <w:gridCol w:w="5621"/>
        <w:gridCol w:w="1417"/>
        <w:gridCol w:w="2514"/>
      </w:tblGrid>
      <w:t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</w:p>
        </w:tc>
        <w:tc>
          <w:tcPr>
            <w:tcW w:w="2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субсидии на иные цели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>
              <w:rPr>
                <w:sz w:val="28"/>
                <w:szCs w:val="28"/>
              </w:rPr>
              <w:br/>
              <w:t xml:space="preserve">объекта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субсидии, тыс. руб.</w:t>
            </w:r>
          </w:p>
        </w:tc>
      </w:tr>
      <w:t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2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</w:p>
        </w:tc>
      </w:tr>
      <w:t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</w:p>
        </w:tc>
        <w:tc>
          <w:tcPr>
            <w:tcW w:w="2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на иные цели на выполнение работ по ремонту сетей наружного освещения в рамках реализации инициативных проектов на территории города Перми</w:t>
            </w: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jc w:val="both"/>
        <w:rPr>
          <w:sz w:val="28"/>
          <w:szCs w:val="28"/>
        </w:rPr>
      </w:pP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уплате налогов, сборов, страховых взносов, пеней, штрафов, процентов, подлежащих уплате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законодательством Российской Федерации о налогах и сборах.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возврату в бюджет города Перми субсидий, бюджетных инвестиций, предоставленных в том числе в соответствии </w:t>
      </w:r>
      <w:r>
        <w:rPr>
          <w:sz w:val="28"/>
          <w:szCs w:val="28"/>
        </w:rPr>
        <w:br/>
        <w:t xml:space="preserve">с иными правовыми актами, и иной просроченной задолженности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перед бюджетом города Перми.</w:t>
      </w:r>
    </w:p>
    <w:p>
      <w:pPr>
        <w:jc w:val="both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95"/>
        <w:gridCol w:w="2692"/>
        <w:gridCol w:w="3649"/>
      </w:tblGrid>
      <w:tr>
        <w:tc>
          <w:tcPr>
            <w:tcW w:w="1872" w:type="pc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учреждения</w:t>
            </w:r>
          </w:p>
        </w:tc>
        <w:tc>
          <w:tcPr>
            <w:tcW w:w="1328" w:type="pc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bottom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</w:t>
            </w:r>
          </w:p>
        </w:tc>
        <w:tc>
          <w:tcPr>
            <w:tcW w:w="1800" w:type="pc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</w:t>
            </w:r>
          </w:p>
        </w:tc>
      </w:tr>
      <w:tr>
        <w:tc>
          <w:tcPr>
            <w:tcW w:w="1872" w:type="pc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bottom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</w:t>
            </w:r>
          </w:p>
        </w:tc>
        <w:tc>
          <w:tcPr>
            <w:tcW w:w="1328" w:type="pc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</w:p>
        </w:tc>
        <w:tc>
          <w:tcPr>
            <w:tcW w:w="1800" w:type="pc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(расшифровка)</w:t>
            </w:r>
          </w:p>
        </w:tc>
      </w:tr>
      <w:tr>
        <w:tc>
          <w:tcPr>
            <w:tcW w:w="5000" w:type="pct"/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«______» ____________________ г.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1872" w:type="pc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Исполнитель:</w:t>
            </w:r>
          </w:p>
        </w:tc>
        <w:tc>
          <w:tcPr>
            <w:tcW w:w="1328" w:type="pc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bottom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</w:t>
            </w:r>
          </w:p>
        </w:tc>
        <w:tc>
          <w:tcPr>
            <w:tcW w:w="1800" w:type="pc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</w:t>
            </w:r>
          </w:p>
        </w:tc>
      </w:tr>
      <w:tr>
        <w:tc>
          <w:tcPr>
            <w:tcW w:w="1872" w:type="pc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bottom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28" w:type="pc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(подпись)</w:t>
            </w:r>
          </w:p>
        </w:tc>
        <w:tc>
          <w:tcPr>
            <w:tcW w:w="1800" w:type="pct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(расшифровка)</w:t>
            </w:r>
          </w:p>
        </w:tc>
      </w:tr>
    </w:tbl>
    <w:p>
      <w:pPr>
        <w:jc w:val="center"/>
        <w:outlineLvl w:val="1"/>
        <w:rPr>
          <w:sz w:val="24"/>
          <w:szCs w:val="24"/>
        </w:rPr>
      </w:pPr>
    </w:p>
    <w:p>
      <w:pPr>
        <w:spacing w:line="240" w:lineRule="exact"/>
        <w:ind w:left="5103"/>
        <w:outlineLvl w:val="0"/>
        <w:rPr>
          <w:sz w:val="28"/>
          <w:szCs w:val="28"/>
        </w:rPr>
        <w:sectPr>
          <w:pgSz w:w="11905" w:h="16838"/>
          <w:pgMar w:top="1134" w:right="567" w:bottom="1134" w:left="1418" w:header="709" w:footer="709" w:gutter="0"/>
          <w:pgNumType w:start="1"/>
          <w:cols w:space="720"/>
          <w:docGrid w:linePitch="360"/>
          <w:titlePg/>
        </w:sectPr>
      </w:pPr>
    </w:p>
    <w:p>
      <w:pPr>
        <w:spacing w:line="240" w:lineRule="exact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</w:p>
    <w:p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Порядку определения объема </w:t>
      </w:r>
    </w:p>
    <w:p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и условий предоставления субсидий </w:t>
      </w:r>
    </w:p>
    <w:p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на иные цели муниципальному бюджетному учреждению города Перми «Горсвет», подведомственному департаменту дорог и благоустройства </w:t>
      </w:r>
    </w:p>
    <w:p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Перми, </w:t>
      </w:r>
    </w:p>
    <w:p>
      <w:pPr>
        <w:spacing w:line="240" w:lineRule="exact"/>
        <w:ind w:left="5103"/>
        <w:rPr>
          <w:b/>
          <w:sz w:val="28"/>
          <w:szCs w:val="28"/>
        </w:rPr>
      </w:pPr>
      <w:r>
        <w:rPr>
          <w:sz w:val="28"/>
          <w:szCs w:val="28"/>
        </w:rPr>
        <w:t xml:space="preserve">на выполнение мероприятий в рамках реализации инициативных проектов </w:t>
      </w:r>
    </w:p>
    <w:p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Перми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 СУБСИДИЙ</w:t>
      </w:r>
    </w:p>
    <w:p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иные цели на 2024 год </w:t>
      </w:r>
    </w:p>
    <w:p>
      <w:pPr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5"/>
        <w:gridCol w:w="3643"/>
        <w:gridCol w:w="3076"/>
        <w:gridCol w:w="2645"/>
      </w:tblGrid>
      <w:tr>
        <w:trPr>
          <w:trHeight w:val="322"/>
        </w:trPr>
        <w:tc>
          <w:tcPr>
            <w:tcW w:w="665" w:type="dxa"/>
            <w:vMerge w:val="restart"/>
          </w:tcPr>
          <w:p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№</w:t>
            </w:r>
          </w:p>
        </w:tc>
        <w:tc>
          <w:tcPr>
            <w:tcW w:w="3643" w:type="dxa"/>
            <w:vMerge w:val="restart"/>
          </w:tcPr>
          <w:p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Наименование субсидии</w:t>
            </w:r>
          </w:p>
        </w:tc>
        <w:tc>
          <w:tcPr>
            <w:tcW w:w="3076" w:type="dxa"/>
            <w:vMerge w:val="restart"/>
          </w:tcPr>
          <w:p>
            <w:pPr>
              <w:jc w:val="center"/>
            </w:pPr>
            <w:r>
              <w:rPr>
                <w:rFonts w:eastAsia="Calibri"/>
                <w:bCs/>
                <w:sz w:val="28"/>
                <w:szCs w:val="28"/>
              </w:rPr>
              <w:t xml:space="preserve">Источник финансирования</w:t>
            </w:r>
          </w:p>
        </w:tc>
        <w:tc>
          <w:tcPr>
            <w:tcW w:w="2645" w:type="dxa"/>
            <w:vMerge w:val="restart"/>
            <w:vAlign w:val="center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Размер субсидий </w:t>
            </w:r>
          </w:p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 иные цели, </w:t>
            </w:r>
          </w:p>
          <w:p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тыс. руб.</w:t>
            </w:r>
          </w:p>
        </w:tc>
      </w:tr>
      <w:tr>
        <w:tc>
          <w:tcPr>
            <w:tcW w:w="665" w:type="dxa"/>
            <w:vAlign w:val="center"/>
          </w:tcPr>
          <w:p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1</w:t>
            </w:r>
          </w:p>
        </w:tc>
        <w:tc>
          <w:tcPr>
            <w:tcW w:w="3643" w:type="dxa"/>
            <w:vAlign w:val="center"/>
          </w:tcPr>
          <w:p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2</w:t>
            </w:r>
          </w:p>
        </w:tc>
        <w:tc>
          <w:tcPr>
            <w:tcW w:w="3076" w:type="dxa"/>
            <w:vAlign w:val="center"/>
          </w:tcPr>
          <w:p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3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4</w:t>
            </w:r>
          </w:p>
        </w:tc>
      </w:tr>
      <w:tr>
        <w:trPr>
          <w:trHeight w:val="547"/>
        </w:trPr>
        <w:tc>
          <w:tcPr>
            <w:tcW w:w="665" w:type="dxa"/>
            <w:vMerge w:val="restart"/>
          </w:tcPr>
          <w:p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1</w:t>
            </w:r>
          </w:p>
        </w:tc>
        <w:tc>
          <w:tcPr>
            <w:tcW w:w="3643" w:type="dxa"/>
            <w:vMerge w:val="restart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Субсидии на выполнение работ по ремонту сетей наружного освещения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реализации инициативных проектов </w:t>
            </w:r>
          </w:p>
          <w:p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города Перми</w:t>
            </w:r>
          </w:p>
        </w:tc>
        <w:tc>
          <w:tcPr>
            <w:tcW w:w="3076" w:type="dxa"/>
            <w:vMerge w:val="restart"/>
          </w:tcPr>
          <w:p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бюджет города Перми</w:t>
            </w:r>
          </w:p>
        </w:tc>
        <w:tc>
          <w:tcPr>
            <w:tcW w:w="2645" w:type="dxa"/>
          </w:tcPr>
          <w:p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889,309</w:t>
            </w:r>
          </w:p>
        </w:tc>
      </w:tr>
      <w:tr>
        <w:trPr>
          <w:trHeight w:val="555"/>
        </w:trPr>
        <w:tc>
          <w:tcPr>
            <w:tcW w:w="665" w:type="dxa"/>
            <w:vMerge w:val="continue"/>
            <w:vAlign w:val="center"/>
          </w:tcPr>
          <w:p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643" w:type="dxa"/>
            <w:vMerge w:val="continue"/>
            <w:vAlign w:val="center"/>
          </w:tcPr>
          <w:p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076" w:type="dxa"/>
            <w:vMerge w:val="restart"/>
          </w:tcPr>
          <w:p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внебюджетные источники </w:t>
            </w:r>
            <w:r>
              <w:rPr>
                <w:rFonts w:eastAsia="Calibri"/>
                <w:bCs/>
                <w:sz w:val="28"/>
                <w:szCs w:val="28"/>
              </w:rPr>
              <w:br/>
              <w:t xml:space="preserve">(средства инициативных платежей)</w:t>
            </w:r>
          </w:p>
        </w:tc>
        <w:tc>
          <w:tcPr>
            <w:tcW w:w="2645" w:type="dxa"/>
          </w:tcPr>
          <w:p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46,806</w:t>
            </w:r>
          </w:p>
        </w:tc>
      </w:tr>
      <w:tr>
        <w:trPr>
          <w:trHeight w:val="555"/>
        </w:trPr>
        <w:tc>
          <w:tcPr>
            <w:tcW w:w="7384" w:type="dxa"/>
            <w:gridSpan w:val="3"/>
          </w:tcPr>
          <w:p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Всего</w:t>
            </w:r>
          </w:p>
        </w:tc>
        <w:tc>
          <w:tcPr>
            <w:tcW w:w="2645" w:type="dxa"/>
            <w:vMerge w:val="restart"/>
          </w:tcPr>
          <w:p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936,115</w:t>
            </w:r>
          </w:p>
        </w:tc>
      </w:tr>
    </w:tbl>
    <w:p>
      <w:pPr>
        <w:jc w:val="center"/>
        <w:rPr>
          <w:b/>
          <w:bCs/>
          <w:sz w:val="24"/>
          <w:szCs w:val="24"/>
        </w:rPr>
      </w:pPr>
    </w:p>
    <w:p>
      <w:pPr>
        <w:jc w:val="center"/>
        <w:rPr>
          <w:b/>
          <w:bCs/>
          <w:sz w:val="24"/>
          <w:szCs w:val="24"/>
        </w:rPr>
      </w:pPr>
    </w:p>
    <w:sectPr>
      <w:headerReference w:type="even" r:id="rId9"/>
      <w:headerReference w:type="default" r:id="rId10"/>
      <w:footerReference w:type="default" r:id="rId11"/>
      <w:pgSz w:w="11900" w:h="16820"/>
      <w:pgMar w:top="1134" w:right="567" w:bottom="1134" w:left="1418" w:header="720" w:footer="720" w:gutter="0"/>
      <w:cols w:space="6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d"/>
      <w:ind w:right="360"/>
      <w:rPr>
        <w:sz w:val="16"/>
        <w:u w:val="single"/>
      </w:rPr>
    </w:pPr>
    <w:r>
      <w:rPr>
        <w:sz w:val="16"/>
        <w:u w:val="single"/>
      </w:rPr>
      <w:t xml:space="preserve">Отдел протокола</w:t>
    </w:r>
  </w:p>
  <w:p>
    <w:pPr>
      <w:pStyle w:val="ad"/>
      <w:ind w:right="360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PRINTDATE </w:instrText>
    </w:r>
    <w:r>
      <w:rPr>
        <w:sz w:val="16"/>
      </w:rPr>
      <w:fldChar w:fldCharType="separate"/>
    </w:r>
    <w:r>
      <w:rPr>
        <w:sz w:val="16"/>
      </w:rPr>
      <w:t xml:space="preserve">29.08.2024 17:37:00</w:t>
    </w:r>
    <w:r>
      <w:rPr>
        <w:sz w:val="16"/>
      </w:rPr>
      <w:fldChar w:fldCharType="end"/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sz w:val="16"/>
      </w:rPr>
      <w:t xml:space="preserve">Проект Порядка на иные цели (МП 887)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</w:p>
  <w:p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b"/>
      <w:framePr w:wrap="around" w:vAnchor="text" w:hAnchor="margin" w:xAlign="center" w:y="1"/>
      <w:rPr>
        <w:rStyle w:val="afc"/>
      </w:rPr>
    </w:pPr>
  </w:p>
  <w:p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uiPriority w:val="9"/>
    <w:rPr>
      <w:rFonts w:ascii="Arial" w:hAnsi="Arial" w:eastAsia="Arial" w:cs="Arial"/>
      <w:sz w:val="40"/>
      <w:szCs w:val="40"/>
    </w:rPr>
  </w:style>
  <w:style w:type="character" w:styleId="20" w:customStyle="1">
    <w:name w:val="Заголовок 2 Знак"/>
    <w:link w:val="2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link w:val="3"/>
    <w:uiPriority w:val="9"/>
    <w:rPr>
      <w:rFonts w:ascii="Arial" w:hAnsi="Arial" w:eastAsia="Arial" w:cs="Arial"/>
      <w:sz w:val="30"/>
      <w:szCs w:val="30"/>
    </w:rPr>
  </w:style>
  <w:style w:type="character" w:styleId="40" w:customStyle="1">
    <w:name w:val="Заголовок 4 Знак"/>
    <w:link w:val="4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a6" w:customStyle="1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styleId="a8" w:customStyle="1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a" w:customStyle="1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styleId="ac" w:customStyle="1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styleId="FooterChar" w:customStyle="1">
    <w:name w:val="Footer Char"/>
    <w:uiPriority w:val="99"/>
  </w:style>
  <w:style w:type="paragraph" w:styleId="af">
    <w:name w:val="caption"/>
    <w:basedOn w:val="a"/>
    <w:next w:val="a"/>
    <w:qFormat/>
    <w:pPr>
      <w:widowControl w:val="off"/>
      <w:spacing w:line="360" w:lineRule="exact"/>
      <w:jc w:val="center"/>
    </w:pPr>
    <w:rPr>
      <w:b/>
      <w:sz w:val="32"/>
    </w:rPr>
  </w:style>
  <w:style w:type="character" w:styleId="ae" w:customStyle="1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TableGridLight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1Light-Accent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2-Accent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3-Accent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4-Accent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GridTable5Dark-Accent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6Colorful-Accent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GridTable7Colorful-Accent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stTable1Light-Accent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2-Accent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3-Accent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4-Accent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ListTable5Dark-Accent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6Colorful-Accent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stTable7Colorful-Accent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Lined-Accent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Lined-Accent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Bordered-Accent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styleId="af3" w:customStyle="1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styleId="af6" w:customStyle="1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styleId="afe" w:customStyle="1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image" Target="media/image1.wmf"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15032</Characters>
  <CharactersWithSpaces>17634</CharactersWithSpaces>
  <Company>Администрация г. Перми</Company>
  <DocSecurity>0</DocSecurity>
  <HyperlinksChanged>false</HyperlinksChanged>
  <Lines>125</Lines>
  <LinksUpToDate>false</LinksUpToDate>
  <Pages>1</Pages>
  <Paragraphs>35</Paragraphs>
  <ScaleCrop>false</ScaleCrop>
  <SharedDoc>false</SharedDoc>
  <Template>Normal</Template>
  <TotalTime>31</TotalTime>
  <Words>2637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Корнута Юлия Анатольевна</cp:lastModifiedBy>
  <cp:revision>23</cp:revision>
  <cp:lastPrinted>2024-08-29T12:37:00Z</cp:lastPrinted>
  <dcterms:created xsi:type="dcterms:W3CDTF">2018-05-07T05:59:00Z</dcterms:created>
  <dcterms:modified xsi:type="dcterms:W3CDTF">2024-08-30T04:26:00Z</dcterms:modified>
  <cp:version>983040</cp:version>
</cp:coreProperties>
</file>