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05" cy="51181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0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05" cy="51181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5pt;height:40.3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20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постановление </w:t>
      </w: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от 21.12.2017 № 1171</w:t>
      </w:r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</w:r>
      <w:hyperlink w:history="1">
        <w:r>
          <w:rPr>
            <w:b/>
            <w:bCs/>
            <w:sz w:val="28"/>
            <w:szCs w:val="28"/>
          </w:rPr>
          <w:t xml:space="preserve">Об утверждении Порядк</w:t>
        </w:r>
      </w:hyperlink>
      <w:r>
        <w:rPr>
          <w:b/>
          <w:bCs/>
          <w:sz w:val="28"/>
          <w:szCs w:val="28"/>
        </w:rPr>
        <w:t xml:space="preserve">а предоставления субсидии общественным организациям, внес</w:t>
      </w:r>
      <w:r>
        <w:rPr>
          <w:b/>
          <w:bCs/>
          <w:sz w:val="28"/>
          <w:szCs w:val="28"/>
        </w:rPr>
        <w:t xml:space="preserve">енным в региональный реестр народных дружин и общественных об</w:t>
      </w:r>
      <w:r>
        <w:rPr>
          <w:b/>
          <w:bCs/>
          <w:sz w:val="28"/>
          <w:szCs w:val="28"/>
        </w:rPr>
        <w:t xml:space="preserve">ъединений правоохранительной направленности, на материальное стимулирование деятельности народных дружинников, действующим на территории </w:t>
      </w:r>
      <w:r>
        <w:rPr>
          <w:b/>
          <w:bCs/>
          <w:sz w:val="28"/>
          <w:szCs w:val="28"/>
        </w:rPr>
        <w:t xml:space="preserve">города Перми, в целях возмещения затрат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  <w14:ligatures w14:val="none"/>
        </w:rPr>
      </w:pPr>
      <w:r>
        <w:rPr>
          <w:sz w:val="28"/>
          <w:szCs w:val="28"/>
          <w:lang w:val="ru-RU"/>
        </w:rPr>
        <w:t xml:space="preserve">В соответствии со </w:t>
      </w:r>
      <w:hyperlink r:id="rId13" w:tooltip="https://login.consultant.ru/link/?req=doc&amp;base=LAW&amp;n=454091&amp;date=12.09.2024&amp;dst=103431&amp;field=134" w:history="1">
        <w:r>
          <w:rPr>
            <w:sz w:val="28"/>
            <w:szCs w:val="28"/>
            <w:lang w:val="ru-RU"/>
          </w:rPr>
          <w:t xml:space="preserve">стать</w:t>
        </w:r>
        <w:r>
          <w:rPr>
            <w:sz w:val="28"/>
            <w:szCs w:val="28"/>
            <w:lang w:val="ru-RU"/>
          </w:rPr>
          <w:t xml:space="preserve">ями</w:t>
        </w:r>
        <w:r>
          <w:rPr>
            <w:sz w:val="28"/>
            <w:szCs w:val="28"/>
            <w:lang w:val="ru-RU"/>
          </w:rPr>
          <w:t xml:space="preserve"> 78.1</w:t>
        </w:r>
      </w:hyperlink>
      <w:r>
        <w:rPr>
          <w:sz w:val="28"/>
          <w:szCs w:val="28"/>
          <w:lang w:val="ru-RU"/>
        </w:rPr>
        <w:t xml:space="preserve">, 78.5</w:t>
      </w:r>
      <w:r>
        <w:rPr>
          <w:sz w:val="28"/>
          <w:szCs w:val="28"/>
          <w:lang w:val="ru-RU"/>
        </w:rPr>
        <w:t xml:space="preserve"> Бюджетного кодекса Российской Федерации, федеральными законами от 06 октября 2003 г. №</w:t>
      </w:r>
      <w:hyperlink r:id="rId14" w:tooltip="https://login.consultant.ru/link/?req=doc&amp;base=LAW&amp;n=454007&amp;date=12.09.2024" w:history="1">
        <w:r>
          <w:rPr>
            <w:sz w:val="28"/>
            <w:szCs w:val="28"/>
            <w:lang w:val="ru-RU"/>
          </w:rPr>
          <w:t xml:space="preserve"> 131-ФЗ</w:t>
        </w:r>
      </w:hyperlink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от 02 апреля 2014 г. </w:t>
      </w:r>
      <w:hyperlink r:id="rId15" w:tooltip="https://login.consultant.ru/link/?req=doc&amp;base=LAW&amp;n=436364&amp;date=12.09.2024" w:history="1">
        <w:r>
          <w:rPr>
            <w:sz w:val="28"/>
            <w:szCs w:val="28"/>
            <w:lang w:val="ru-RU"/>
          </w:rPr>
          <w:t xml:space="preserve">№</w:t>
        </w:r>
      </w:hyperlink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44-ФЗ «</w:t>
      </w:r>
      <w:r>
        <w:rPr>
          <w:sz w:val="28"/>
          <w:szCs w:val="28"/>
          <w:lang w:val="ru-RU"/>
        </w:rPr>
        <w:t xml:space="preserve">Об участии граждан в охране общественного порядка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, </w:t>
      </w:r>
      <w:hyperlink r:id="rId16" w:tooltip="https://login.consultant.ru/link/?req=doc&amp;base=LAW&amp;n=435381&amp;date=12.09.2024" w:history="1">
        <w:r>
          <w:rPr>
            <w:sz w:val="28"/>
            <w:szCs w:val="28"/>
            <w:lang w:val="ru-RU"/>
          </w:rPr>
          <w:t xml:space="preserve">постановлением</w:t>
        </w:r>
      </w:hyperlink>
      <w:r>
        <w:rPr>
          <w:sz w:val="28"/>
          <w:szCs w:val="28"/>
          <w:lang w:val="ru-RU"/>
        </w:rPr>
        <w:t xml:space="preserve"> Правительства Российской Федерации от 25 октября 2023 г. № 1782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</w:t>
      </w:r>
      <w:r>
        <w:rPr>
          <w:sz w:val="28"/>
          <w:szCs w:val="28"/>
          <w:lang w:val="ru-RU"/>
        </w:rPr>
        <w:t xml:space="preserve"> бюджетов субъектов Российской Федерации, местных бюджето</w:t>
      </w:r>
      <w:r>
        <w:rPr>
          <w:sz w:val="28"/>
          <w:szCs w:val="28"/>
          <w:lang w:val="ru-RU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, </w:t>
      </w:r>
      <w:hyperlink r:id="rId17" w:tooltip="https://login.consultant.ru/link/?req=doc&amp;base=RLAW368&amp;n=183799&amp;date=12.09.2024&amp;dst=100022&amp;field=134" w:history="1">
        <w:r>
          <w:rPr>
            <w:sz w:val="28"/>
            <w:szCs w:val="28"/>
            <w:lang w:val="ru-RU"/>
          </w:rPr>
        </w:r>
        <w:r>
          <w:rPr>
            <w:sz w:val="28"/>
            <w:szCs w:val="28"/>
            <w:lang w:val="ru-RU"/>
          </w:rPr>
          <w:t xml:space="preserve">Законом</w:t>
        </w:r>
        <w:r>
          <w:rPr>
            <w:sz w:val="28"/>
            <w:szCs w:val="28"/>
            <w:lang w:val="ru-RU"/>
          </w:rPr>
          <w:t xml:space="preserve"> Пермского края от 9 июля 2015 г. № 511-ПК «Об отдельных вопросах участия граждан в охране общественного порядка на территории Пермского края», </w:t>
        </w:r>
        <w:r>
          <w:rPr>
            <w:sz w:val="28"/>
            <w:szCs w:val="28"/>
            <w:lang w:val="ru-RU"/>
          </w:rPr>
          <w:t xml:space="preserve">Порядком</w:t>
        </w:r>
        <w:r>
          <w:rPr>
            <w:sz w:val="28"/>
            <w:szCs w:val="28"/>
            <w:lang w:val="ru-RU"/>
          </w:rPr>
          <w:t xml:space="preserve"> предоставления и расходования субсидий из бюджета Пермского края бюджетам городских (сельски</w:t>
        </w:r>
        <w:r>
          <w:rPr>
            <w:sz w:val="28"/>
            <w:szCs w:val="28"/>
            <w:lang w:val="ru-RU"/>
          </w:rPr>
          <w:t xml:space="preserve">х) поселений и городских округов Пермского края на выплату материального стимулирования народным дружинникам за участие в мероприятиях по охране общественного порядка, утвержденным Постановлением Правительства Пермского края </w:t>
          <w:br/>
          <w:t xml:space="preserve">от 18 октября 2017 г. № 870-п</w:t>
        </w:r>
        <w:r>
          <w:rPr>
            <w:sz w:val="28"/>
            <w:szCs w:val="28"/>
            <w:lang w:val="ru-RU"/>
          </w:rPr>
        </w:r>
        <w:r>
          <w:rPr>
            <w:sz w:val="28"/>
            <w:szCs w:val="28"/>
            <w:lang w:val="ru-RU"/>
          </w:rPr>
          <w:t xml:space="preserve">, Уставом</w:t>
        </w:r>
      </w:hyperlink>
      <w:r>
        <w:rPr>
          <w:sz w:val="28"/>
          <w:szCs w:val="28"/>
          <w:lang w:val="ru-RU"/>
        </w:rPr>
        <w:t xml:space="preserve"> города Перми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  <w14:ligatures w14:val="none"/>
        </w:rPr>
      </w:r>
    </w:p>
    <w:p>
      <w:pPr>
        <w:pStyle w:val="9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города Перми постановляет: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b w:val="0"/>
          <w:i w:val="0"/>
          <w:strike w:val="0"/>
          <w:sz w:val="24"/>
          <w:lang w:val="ru-RU"/>
          <w14:ligatures w14:val="none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постановление администрации города Перми от </w:t>
      </w:r>
      <w:r>
        <w:rPr>
          <w:sz w:val="28"/>
          <w:szCs w:val="28"/>
          <w:lang w:val="ru-RU"/>
        </w:rPr>
        <w:t xml:space="preserve">21 декабря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2017 г. № 1171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</w:r>
      <w:hyperlink w:history="1">
        <w:r>
          <w:rPr>
            <w:sz w:val="28"/>
            <w:szCs w:val="28"/>
            <w:lang w:val="ru-RU"/>
          </w:rPr>
          <w:t xml:space="preserve">Об утверждении Порядк</w:t>
        </w:r>
      </w:hyperlink>
      <w:r>
        <w:rPr>
          <w:sz w:val="28"/>
          <w:szCs w:val="28"/>
          <w:lang w:val="ru-RU"/>
        </w:rPr>
        <w:t xml:space="preserve">а предоставления субсидии общественным организациям, внес</w:t>
      </w:r>
      <w:r>
        <w:rPr>
          <w:sz w:val="28"/>
          <w:szCs w:val="28"/>
          <w:lang w:val="ru-RU"/>
        </w:rPr>
        <w:t xml:space="preserve">енным в региональный реестр народных дружин и общественных об</w:t>
      </w:r>
      <w:r>
        <w:rPr>
          <w:sz w:val="28"/>
          <w:szCs w:val="28"/>
          <w:lang w:val="ru-RU"/>
        </w:rPr>
        <w:t xml:space="preserve">ъединений правоохранительной направленности, на материальное стимулирование деятельности народных дружинников, действующим на территории </w:t>
      </w:r>
      <w:r>
        <w:rPr>
          <w:sz w:val="28"/>
          <w:szCs w:val="28"/>
          <w:lang w:val="ru-RU"/>
        </w:rPr>
        <w:t xml:space="preserve">города Перми, в целях возмещения затрат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(в ред. </w:t>
      </w:r>
      <w:r>
        <w:rPr>
          <w:sz w:val="28"/>
          <w:szCs w:val="28"/>
          <w:lang w:val="ru-RU"/>
        </w:rPr>
        <w:t xml:space="preserve">от 27.11.2018 №</w:t>
      </w:r>
      <w:hyperlink r:id="rId18" w:tooltip="https://login.consultant.ru/link/?req=doc&amp;base=RLAW368&amp;n=120031&amp;date=27.09.2024&amp;dst=100005&amp;field=134" w:history="1">
        <w:r>
          <w:rPr>
            <w:sz w:val="28"/>
            <w:szCs w:val="28"/>
            <w:lang w:val="ru-RU"/>
          </w:rPr>
          <w:t xml:space="preserve"> 926</w:t>
        </w:r>
      </w:hyperlink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от 23.07.2019 №</w:t>
      </w:r>
      <w:hyperlink r:id="rId19" w:tooltip="https://login.consultant.ru/link/?req=doc&amp;base=RLAW368&amp;n=128497&amp;date=27.09.2024&amp;dst=100005&amp;field=134" w:history="1">
        <w:r>
          <w:rPr>
            <w:sz w:val="28"/>
            <w:szCs w:val="28"/>
            <w:lang w:val="ru-RU"/>
          </w:rPr>
          <w:t xml:space="preserve"> 415</w:t>
        </w:r>
      </w:hyperlink>
      <w:r>
        <w:rPr>
          <w:sz w:val="28"/>
          <w:szCs w:val="28"/>
          <w:lang w:val="ru-RU"/>
        </w:rPr>
        <w:t xml:space="preserve">, от 13.09.2019 №</w:t>
      </w:r>
      <w:hyperlink r:id="rId20" w:tooltip="https://login.consultant.ru/link/?req=doc&amp;base=RLAW368&amp;n=130172&amp;date=27.09.2024&amp;dst=100005&amp;field=134" w:history="1">
        <w:r>
          <w:rPr>
            <w:sz w:val="28"/>
            <w:szCs w:val="28"/>
            <w:lang w:val="ru-RU"/>
          </w:rPr>
          <w:t xml:space="preserve"> 560</w:t>
        </w:r>
      </w:hyperlink>
      <w:r>
        <w:rPr>
          <w:sz w:val="28"/>
          <w:szCs w:val="28"/>
          <w:lang w:val="ru-RU"/>
        </w:rPr>
        <w:t xml:space="preserve">, от 13.12.2019 </w:t>
        <w:br/>
        <w:t xml:space="preserve">№</w:t>
      </w:r>
      <w:hyperlink r:id="rId21" w:tooltip="https://login.consultant.ru/link/?req=doc&amp;base=RLAW368&amp;n=133665&amp;date=27.09.2024&amp;dst=100005&amp;field=134" w:history="1">
        <w:r>
          <w:rPr>
            <w:sz w:val="28"/>
            <w:szCs w:val="28"/>
            <w:lang w:val="ru-RU"/>
          </w:rPr>
          <w:t xml:space="preserve"> 1015</w:t>
        </w:r>
      </w:hyperlink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16.09.2020 №</w:t>
      </w:r>
      <w:hyperlink r:id="rId22" w:tooltip="https://login.consultant.ru/link/?req=doc&amp;base=RLAW368&amp;n=143614&amp;date=27.09.2024&amp;dst=100005&amp;field=134" w:history="1">
        <w:r>
          <w:rPr>
            <w:sz w:val="28"/>
            <w:szCs w:val="28"/>
            <w:lang w:val="ru-RU"/>
          </w:rPr>
          <w:t xml:space="preserve"> 847</w:t>
        </w:r>
      </w:hyperlink>
      <w:r>
        <w:rPr>
          <w:sz w:val="28"/>
          <w:szCs w:val="28"/>
          <w:lang w:val="ru-RU"/>
        </w:rPr>
        <w:t xml:space="preserve">, от 24.12.2020 №</w:t>
      </w:r>
      <w:hyperlink r:id="rId23" w:tooltip="https://login.consultant.ru/link/?req=doc&amp;base=RLAW368&amp;n=147751&amp;date=27.09.2024&amp;dst=100005&amp;field=134" w:history="1">
        <w:r>
          <w:rPr>
            <w:sz w:val="28"/>
            <w:szCs w:val="28"/>
            <w:lang w:val="ru-RU"/>
          </w:rPr>
          <w:t xml:space="preserve"> 1316</w:t>
        </w:r>
      </w:hyperlink>
      <w:r>
        <w:rPr>
          <w:sz w:val="28"/>
          <w:szCs w:val="28"/>
          <w:lang w:val="ru-RU"/>
        </w:rPr>
        <w:t xml:space="preserve">, от 01.06.2021 №</w:t>
      </w:r>
      <w:hyperlink r:id="rId24" w:tooltip="https://login.consultant.ru/link/?req=doc&amp;base=RLAW368&amp;n=153202&amp;date=27.09.2024&amp;dst=100005&amp;field=134" w:history="1">
        <w:r>
          <w:rPr>
            <w:sz w:val="28"/>
            <w:szCs w:val="28"/>
            <w:lang w:val="ru-RU"/>
          </w:rPr>
          <w:t xml:space="preserve"> 392</w:t>
        </w:r>
      </w:hyperlink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от 22.09.2021 №</w:t>
      </w:r>
      <w:hyperlink r:id="rId25" w:tooltip="https://login.consultant.ru/link/?req=doc&amp;base=RLAW368&amp;n=157114&amp;date=27.09.2024&amp;dst=100005&amp;field=134" w:history="1">
        <w:r>
          <w:rPr>
            <w:sz w:val="28"/>
            <w:szCs w:val="28"/>
            <w:lang w:val="ru-RU"/>
          </w:rPr>
          <w:t xml:space="preserve"> 737</w:t>
        </w:r>
      </w:hyperlink>
      <w:r>
        <w:rPr>
          <w:sz w:val="28"/>
          <w:szCs w:val="28"/>
          <w:lang w:val="ru-RU"/>
        </w:rPr>
        <w:t xml:space="preserve">, от 28.10.2021 №</w:t>
      </w:r>
      <w:hyperlink r:id="rId26" w:tooltip="https://login.consultant.ru/link/?req=doc&amp;base=RLAW368&amp;n=158533&amp;date=27.09.2024&amp;dst=100005&amp;field=134" w:history="1">
        <w:r>
          <w:rPr>
            <w:sz w:val="28"/>
            <w:szCs w:val="28"/>
            <w:lang w:val="ru-RU"/>
          </w:rPr>
          <w:t xml:space="preserve"> 949</w:t>
        </w:r>
      </w:hyperlink>
      <w:r>
        <w:rPr>
          <w:sz w:val="28"/>
          <w:szCs w:val="28"/>
          <w:lang w:val="ru-RU"/>
        </w:rPr>
        <w:t xml:space="preserve">, от 25.07.2022 №</w:t>
      </w:r>
      <w:hyperlink r:id="rId27" w:tooltip="https://login.consultant.ru/link/?req=doc&amp;base=RLAW368&amp;n=169269&amp;date=27.09.2024&amp;dst=100005&amp;field=134" w:history="1">
        <w:r>
          <w:rPr>
            <w:sz w:val="28"/>
            <w:szCs w:val="28"/>
            <w:lang w:val="ru-RU"/>
          </w:rPr>
          <w:t xml:space="preserve"> 628</w:t>
        </w:r>
      </w:hyperlink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19.10.2022 </w:t>
        <w:br/>
        <w:t xml:space="preserve">№</w:t>
      </w:r>
      <w:hyperlink r:id="rId28" w:tooltip="https://login.consultant.ru/link/?req=doc&amp;base=RLAW368&amp;n=172170&amp;date=27.09.2024&amp;dst=100005&amp;field=134" w:history="1">
        <w:r>
          <w:rPr>
            <w:sz w:val="28"/>
            <w:szCs w:val="28"/>
            <w:lang w:val="ru-RU"/>
          </w:rPr>
          <w:t xml:space="preserve"> 982</w:t>
        </w:r>
      </w:hyperlink>
      <w:r>
        <w:rPr>
          <w:sz w:val="28"/>
          <w:szCs w:val="28"/>
          <w:lang w:val="ru-RU"/>
        </w:rPr>
        <w:t xml:space="preserve">, от 21.02.2023 №</w:t>
      </w:r>
      <w:hyperlink r:id="rId29" w:tooltip="https://login.consultant.ru/link/?req=doc&amp;base=RLAW368&amp;n=177443&amp;date=27.09.2024&amp;dst=100005&amp;field=134" w:history="1">
        <w:r>
          <w:rPr>
            <w:sz w:val="28"/>
            <w:szCs w:val="28"/>
            <w:lang w:val="ru-RU"/>
          </w:rPr>
          <w:t xml:space="preserve"> 131</w:t>
        </w:r>
      </w:hyperlink>
      <w:r>
        <w:rPr>
          <w:sz w:val="28"/>
          <w:szCs w:val="28"/>
          <w:lang w:val="ru-RU"/>
        </w:rPr>
        <w:t xml:space="preserve">, от 03.10.2023 №</w:t>
      </w:r>
      <w:hyperlink r:id="rId30" w:tooltip="https://login.consultant.ru/link/?req=doc&amp;base=RLAW368&amp;n=185615&amp;date=27.09.2024&amp;dst=100005&amp;field=134" w:history="1">
        <w:r>
          <w:rPr>
            <w:sz w:val="28"/>
            <w:szCs w:val="28"/>
            <w:lang w:val="ru-RU"/>
          </w:rPr>
          <w:t xml:space="preserve"> 941</w:t>
        </w:r>
      </w:hyperlink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13.10.2023 №</w:t>
      </w:r>
      <w:hyperlink r:id="rId31" w:tooltip="https://login.consultant.ru/link/?req=doc&amp;base=RLAW368&amp;n=186261&amp;date=27.09.2024&amp;dst=100005&amp;field=134" w:history="1">
        <w:r>
          <w:rPr>
            <w:sz w:val="28"/>
            <w:szCs w:val="28"/>
            <w:lang w:val="ru-RU"/>
          </w:rPr>
          <w:t xml:space="preserve"> 998</w:t>
        </w:r>
      </w:hyperlink>
      <w:r>
        <w:rPr>
          <w:sz w:val="28"/>
          <w:szCs w:val="28"/>
          <w:lang w:val="ru-RU"/>
        </w:rPr>
        <w:t xml:space="preserve">, </w:t>
        <w:br/>
        <w:t xml:space="preserve">от 15.11.2023 №</w:t>
      </w:r>
      <w:hyperlink r:id="rId32" w:tooltip="https://login.consultant.ru/link/?req=doc&amp;base=RLAW368&amp;n=187664&amp;date=27.09.2024&amp;dst=100005&amp;field=134" w:history="1">
        <w:r>
          <w:rPr>
            <w:sz w:val="28"/>
            <w:szCs w:val="28"/>
            <w:lang w:val="ru-RU"/>
          </w:rPr>
          <w:t xml:space="preserve"> 1257</w:t>
        </w:r>
      </w:hyperlink>
      <w:r>
        <w:rPr>
          <w:sz w:val="28"/>
          <w:szCs w:val="28"/>
          <w:lang w:val="ru-RU"/>
        </w:rPr>
        <w:t xml:space="preserve">)</w:t>
      </w:r>
      <w:r>
        <w:rPr>
          <w:sz w:val="28"/>
          <w:szCs w:val="28"/>
          <w:lang w:val="ru-RU"/>
        </w:rPr>
        <w:t xml:space="preserve"> изменения, заменив в преамбуле: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  <w14:ligatures w14:val="none"/>
        </w:rPr>
      </w:pPr>
      <w:r>
        <w:rPr>
          <w:sz w:val="28"/>
          <w:szCs w:val="28"/>
          <w:lang w:val="ru-RU"/>
        </w:rPr>
        <w:t xml:space="preserve">1.1. слова «со статьей 78.1» словами «со статьями 78.1, 78.5»;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  <w14:ligatures w14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слова «</w:t>
      </w:r>
      <w:r>
        <w:rPr>
          <w:sz w:val="28"/>
          <w:szCs w:val="28"/>
        </w:rPr>
        <w:t xml:space="preserve">от 18 сентября 2020 г. № 1492 «Об общих требованиях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нормативным правовым актам</w:t>
      </w:r>
      <w:r>
        <w:rPr>
          <w:sz w:val="28"/>
          <w:szCs w:val="28"/>
        </w:rPr>
        <w:t xml:space="preserve">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</w:t>
      </w:r>
      <w:r>
        <w:rPr>
          <w:sz w:val="28"/>
          <w:szCs w:val="28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Федерации» словами «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октября 2023 г. № 1782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бюджетов субъектов Российской Федерации, местных бюджетов субсидий,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Утвердить прилагаемые изменения в </w:t>
      </w:r>
      <w:r>
        <w:rPr>
          <w:sz w:val="28"/>
          <w:szCs w:val="28"/>
          <w:lang w:val="ru-RU"/>
        </w:rPr>
        <w:t xml:space="preserve">Порядок</w:t>
      </w:r>
      <w:r>
        <w:rPr>
          <w:sz w:val="28"/>
          <w:szCs w:val="28"/>
          <w:lang w:val="ru-RU"/>
        </w:rPr>
        <w:t xml:space="preserve"> предоставления субсидии общественным организациям, внес</w:t>
      </w:r>
      <w:r>
        <w:rPr>
          <w:sz w:val="28"/>
          <w:szCs w:val="28"/>
          <w:lang w:val="ru-RU"/>
        </w:rPr>
        <w:t xml:space="preserve">енным в региональный реестр народных дружин и общественных об</w:t>
      </w:r>
      <w:r>
        <w:rPr>
          <w:sz w:val="28"/>
          <w:szCs w:val="28"/>
          <w:lang w:val="ru-RU"/>
        </w:rPr>
        <w:t xml:space="preserve">ъединений правоохранительной направленности, на материальное стимулирование деятельности народных дружинников, действующим на территории </w:t>
      </w:r>
      <w:r>
        <w:rPr>
          <w:sz w:val="28"/>
          <w:szCs w:val="28"/>
          <w:lang w:val="ru-RU"/>
        </w:rPr>
        <w:t xml:space="preserve">города Перми, в целях возмещения затрат</w:t>
      </w:r>
      <w:r>
        <w:rPr>
          <w:sz w:val="28"/>
          <w:szCs w:val="28"/>
          <w:lang w:val="ru-RU"/>
        </w:rPr>
        <w:t xml:space="preserve">, утвержденный постановлением администрации города </w:t>
      </w:r>
      <w:r>
        <w:rPr>
          <w:sz w:val="28"/>
          <w:szCs w:val="28"/>
          <w:lang w:val="ru-RU"/>
        </w:rPr>
        <w:t xml:space="preserve">Перми от 21 декабря </w:t>
        <w:br/>
        <w:t xml:space="preserve">2017 г. № 1171 (в </w:t>
      </w:r>
      <w:r>
        <w:rPr>
          <w:sz w:val="28"/>
          <w:szCs w:val="28"/>
          <w:lang w:val="ru-RU"/>
        </w:rPr>
        <w:t xml:space="preserve">ред. </w:t>
      </w:r>
      <w:r>
        <w:rPr>
          <w:sz w:val="28"/>
          <w:szCs w:val="28"/>
          <w:lang w:val="ru-RU"/>
        </w:rPr>
        <w:t xml:space="preserve">от 27.11.2018 №</w:t>
      </w:r>
      <w:hyperlink r:id="rId33" w:tooltip="https://login.consultant.ru/link/?req=doc&amp;base=RLAW368&amp;n=120031&amp;date=27.09.2024&amp;dst=100005&amp;field=134" w:history="1">
        <w:r>
          <w:rPr>
            <w:sz w:val="28"/>
            <w:szCs w:val="28"/>
            <w:lang w:val="ru-RU"/>
          </w:rPr>
          <w:t xml:space="preserve"> 926</w:t>
        </w:r>
      </w:hyperlink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от 23.07.2019 №</w:t>
      </w:r>
      <w:hyperlink r:id="rId34" w:tooltip="https://login.consultant.ru/link/?req=doc&amp;base=RLAW368&amp;n=128497&amp;date=27.09.2024&amp;dst=100005&amp;field=134" w:history="1">
        <w:r>
          <w:rPr>
            <w:sz w:val="28"/>
            <w:szCs w:val="28"/>
            <w:lang w:val="ru-RU"/>
          </w:rPr>
          <w:t xml:space="preserve"> 415</w:t>
        </w:r>
      </w:hyperlink>
      <w:r>
        <w:rPr>
          <w:sz w:val="28"/>
          <w:szCs w:val="28"/>
          <w:lang w:val="ru-RU"/>
        </w:rPr>
        <w:t xml:space="preserve">, от 13.09.2019 </w:t>
        <w:br/>
        <w:t xml:space="preserve">№</w:t>
      </w:r>
      <w:hyperlink r:id="rId35" w:tooltip="https://login.consultant.ru/link/?req=doc&amp;base=RLAW368&amp;n=130172&amp;date=27.09.2024&amp;dst=100005&amp;field=134" w:history="1">
        <w:r>
          <w:rPr>
            <w:sz w:val="28"/>
            <w:szCs w:val="28"/>
            <w:lang w:val="ru-RU"/>
          </w:rPr>
          <w:t xml:space="preserve"> 560</w:t>
        </w:r>
      </w:hyperlink>
      <w:r>
        <w:rPr>
          <w:sz w:val="28"/>
          <w:szCs w:val="28"/>
          <w:lang w:val="ru-RU"/>
        </w:rPr>
        <w:t xml:space="preserve">, от 13.12.2019 №</w:t>
      </w:r>
      <w:hyperlink r:id="rId36" w:tooltip="https://login.consultant.ru/link/?req=doc&amp;base=RLAW368&amp;n=133665&amp;date=27.09.2024&amp;dst=100005&amp;field=134" w:history="1">
        <w:r>
          <w:rPr>
            <w:sz w:val="28"/>
            <w:szCs w:val="28"/>
            <w:lang w:val="ru-RU"/>
          </w:rPr>
          <w:t xml:space="preserve"> 1015</w:t>
        </w:r>
      </w:hyperlink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16.09.2020 №</w:t>
      </w:r>
      <w:hyperlink r:id="rId37" w:tooltip="https://login.consultant.ru/link/?req=doc&amp;base=RLAW368&amp;n=143614&amp;date=27.09.2024&amp;dst=100005&amp;field=134" w:history="1">
        <w:r>
          <w:rPr>
            <w:sz w:val="28"/>
            <w:szCs w:val="28"/>
            <w:lang w:val="ru-RU"/>
          </w:rPr>
          <w:t xml:space="preserve"> 847</w:t>
        </w:r>
      </w:hyperlink>
      <w:r>
        <w:rPr>
          <w:sz w:val="28"/>
          <w:szCs w:val="28"/>
          <w:lang w:val="ru-RU"/>
        </w:rPr>
        <w:t xml:space="preserve">, от 24.12.2020 №</w:t>
      </w:r>
      <w:hyperlink r:id="rId38" w:tooltip="https://login.consultant.ru/link/?req=doc&amp;base=RLAW368&amp;n=147751&amp;date=27.09.2024&amp;dst=100005&amp;field=134" w:history="1">
        <w:r>
          <w:rPr>
            <w:sz w:val="28"/>
            <w:szCs w:val="28"/>
            <w:lang w:val="ru-RU"/>
          </w:rPr>
          <w:t xml:space="preserve"> 1316</w:t>
        </w:r>
      </w:hyperlink>
      <w:r>
        <w:rPr>
          <w:sz w:val="28"/>
          <w:szCs w:val="28"/>
          <w:lang w:val="ru-RU"/>
        </w:rPr>
        <w:t xml:space="preserve">, </w:t>
        <w:br/>
        <w:t xml:space="preserve">от 01.06.2021 №</w:t>
      </w:r>
      <w:hyperlink r:id="rId39" w:tooltip="https://login.consultant.ru/link/?req=doc&amp;base=RLAW368&amp;n=153202&amp;date=27.09.2024&amp;dst=100005&amp;field=134" w:history="1">
        <w:r>
          <w:rPr>
            <w:sz w:val="28"/>
            <w:szCs w:val="28"/>
            <w:lang w:val="ru-RU"/>
          </w:rPr>
          <w:t xml:space="preserve"> 392</w:t>
        </w:r>
      </w:hyperlink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22.09.2021 №</w:t>
      </w:r>
      <w:hyperlink r:id="rId40" w:tooltip="https://login.consultant.ru/link/?req=doc&amp;base=RLAW368&amp;n=157114&amp;date=27.09.2024&amp;dst=100005&amp;field=134" w:history="1">
        <w:r>
          <w:rPr>
            <w:sz w:val="28"/>
            <w:szCs w:val="28"/>
            <w:lang w:val="ru-RU"/>
          </w:rPr>
          <w:t xml:space="preserve"> 737</w:t>
        </w:r>
      </w:hyperlink>
      <w:r>
        <w:rPr>
          <w:sz w:val="28"/>
          <w:szCs w:val="28"/>
          <w:lang w:val="ru-RU"/>
        </w:rPr>
        <w:t xml:space="preserve">, от 28.10.2021 №</w:t>
      </w:r>
      <w:hyperlink r:id="rId41" w:tooltip="https://login.consultant.ru/link/?req=doc&amp;base=RLAW368&amp;n=158533&amp;date=27.09.2024&amp;dst=100005&amp;field=134" w:history="1">
        <w:r>
          <w:rPr>
            <w:sz w:val="28"/>
            <w:szCs w:val="28"/>
            <w:lang w:val="ru-RU"/>
          </w:rPr>
          <w:t xml:space="preserve"> 949</w:t>
        </w:r>
      </w:hyperlink>
      <w:r>
        <w:rPr>
          <w:sz w:val="28"/>
          <w:szCs w:val="28"/>
          <w:lang w:val="ru-RU"/>
        </w:rPr>
        <w:t xml:space="preserve">, от 25.07.2022 </w:t>
        <w:br/>
        <w:t xml:space="preserve">№</w:t>
      </w:r>
      <w:hyperlink r:id="rId42" w:tooltip="https://login.consultant.ru/link/?req=doc&amp;base=RLAW368&amp;n=169269&amp;date=27.09.2024&amp;dst=100005&amp;field=134" w:history="1">
        <w:r>
          <w:rPr>
            <w:sz w:val="28"/>
            <w:szCs w:val="28"/>
            <w:lang w:val="ru-RU"/>
          </w:rPr>
          <w:t xml:space="preserve"> 628</w:t>
        </w:r>
      </w:hyperlink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19.10.2022 №</w:t>
      </w:r>
      <w:hyperlink r:id="rId43" w:tooltip="https://login.consultant.ru/link/?req=doc&amp;base=RLAW368&amp;n=172170&amp;date=27.09.2024&amp;dst=100005&amp;field=134" w:history="1">
        <w:r>
          <w:rPr>
            <w:sz w:val="28"/>
            <w:szCs w:val="28"/>
            <w:lang w:val="ru-RU"/>
          </w:rPr>
          <w:t xml:space="preserve"> 982</w:t>
        </w:r>
      </w:hyperlink>
      <w:r>
        <w:rPr>
          <w:sz w:val="28"/>
          <w:szCs w:val="28"/>
          <w:lang w:val="ru-RU"/>
        </w:rPr>
        <w:t xml:space="preserve">, от 21.02.2023 №</w:t>
      </w:r>
      <w:hyperlink r:id="rId44" w:tooltip="https://login.consultant.ru/link/?req=doc&amp;base=RLAW368&amp;n=177443&amp;date=27.09.2024&amp;dst=100005&amp;field=134" w:history="1">
        <w:r>
          <w:rPr>
            <w:sz w:val="28"/>
            <w:szCs w:val="28"/>
            <w:lang w:val="ru-RU"/>
          </w:rPr>
          <w:t xml:space="preserve"> 131</w:t>
        </w:r>
      </w:hyperlink>
      <w:r>
        <w:rPr>
          <w:sz w:val="28"/>
          <w:szCs w:val="28"/>
          <w:lang w:val="ru-RU"/>
        </w:rPr>
        <w:t xml:space="preserve">, от 03.10.2023 №</w:t>
      </w:r>
      <w:hyperlink r:id="rId45" w:tooltip="https://login.consultant.ru/link/?req=doc&amp;base=RLAW368&amp;n=185615&amp;date=27.09.2024&amp;dst=100005&amp;field=134" w:history="1">
        <w:r>
          <w:rPr>
            <w:sz w:val="28"/>
            <w:szCs w:val="28"/>
            <w:lang w:val="ru-RU"/>
          </w:rPr>
          <w:t xml:space="preserve"> 941</w:t>
        </w:r>
      </w:hyperlink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</w:t>
        <w:br/>
      </w:r>
      <w:r>
        <w:rPr>
          <w:sz w:val="28"/>
          <w:szCs w:val="28"/>
          <w:lang w:val="ru-RU"/>
        </w:rPr>
        <w:t xml:space="preserve">от 13.10.2023 №</w:t>
      </w:r>
      <w:hyperlink r:id="rId46" w:tooltip="https://login.consultant.ru/link/?req=doc&amp;base=RLAW368&amp;n=186261&amp;date=27.09.2024&amp;dst=100005&amp;field=134" w:history="1">
        <w:r>
          <w:rPr>
            <w:sz w:val="28"/>
            <w:szCs w:val="28"/>
            <w:lang w:val="ru-RU"/>
          </w:rPr>
          <w:t xml:space="preserve"> 998</w:t>
        </w:r>
      </w:hyperlink>
      <w:r>
        <w:rPr>
          <w:sz w:val="28"/>
          <w:szCs w:val="28"/>
          <w:lang w:val="ru-RU"/>
        </w:rPr>
        <w:t xml:space="preserve">, от 15.11.2023 №</w:t>
      </w:r>
      <w:hyperlink r:id="rId47" w:tooltip="https://login.consultant.ru/link/?req=doc&amp;base=RLAW368&amp;n=187664&amp;date=27.09.2024&amp;dst=100005&amp;field=134" w:history="1">
        <w:r>
          <w:rPr>
            <w:sz w:val="28"/>
            <w:szCs w:val="28"/>
            <w:lang w:val="ru-RU"/>
          </w:rPr>
          <w:t xml:space="preserve"> 1257</w:t>
        </w:r>
      </w:hyperlink>
      <w:r>
        <w:rPr>
          <w:sz w:val="28"/>
          <w:szCs w:val="28"/>
          <w:lang w:val="ru-RU"/>
        </w:rPr>
        <w:t xml:space="preserve">)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5"/>
        <w:ind w:firstLine="539"/>
        <w:jc w:val="both"/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Настоящее постановление вступает в силу с 01 января 2025 г., но не ранее дня официального обнародования посредством официального опубликования в печатно</w:t>
      </w:r>
      <w:r>
        <w:rPr>
          <w:sz w:val="28"/>
          <w:szCs w:val="28"/>
          <w:lang w:eastAsia="zh-CN"/>
        </w:rPr>
        <w:t xml:space="preserve">м средстве массовой информации «</w:t>
      </w:r>
      <w:r>
        <w:rPr>
          <w:sz w:val="28"/>
          <w:szCs w:val="28"/>
          <w:lang w:eastAsia="zh-CN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  <w:lang w:eastAsia="zh-CN"/>
        </w:rPr>
        <w:t xml:space="preserve">»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85"/>
        <w:ind w:firstLine="539"/>
        <w:jc w:val="both"/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  <w:lang w:eastAsia="zh-CN"/>
        </w:rPr>
        <w:t xml:space="preserve">»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85"/>
        <w:ind w:firstLine="539"/>
        <w:jc w:val="both"/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>
        <w:rPr>
          <w:sz w:val="28"/>
          <w:szCs w:val="28"/>
          <w:lang w:eastAsia="zh-CN"/>
        </w:rPr>
        <w:t xml:space="preserve">публикования в сетевом издании «</w:t>
      </w:r>
      <w:r>
        <w:rPr>
          <w:sz w:val="28"/>
          <w:szCs w:val="28"/>
          <w:lang w:eastAsia="zh-CN"/>
        </w:rPr>
        <w:t xml:space="preserve">Официальный сайт муниципального образования город Пермь </w:t>
      </w:r>
      <w:hyperlink r:id="rId48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lang w:eastAsia="zh-CN"/>
          </w:rPr>
          <w:t xml:space="preserve">www.gorodperm.ru</w:t>
        </w:r>
      </w:hyperlink>
      <w:r>
        <w:rPr>
          <w:sz w:val="28"/>
          <w:szCs w:val="28"/>
          <w:lang w:eastAsia="zh-CN"/>
        </w:rPr>
        <w:t xml:space="preserve">»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85"/>
        <w:ind w:firstLine="539"/>
        <w:jc w:val="both"/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</w:t>
      </w:r>
      <w:r>
        <w:rPr>
          <w:sz w:val="28"/>
          <w:szCs w:val="28"/>
          <w:lang w:eastAsia="zh-CN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на заместителя </w:t>
      </w:r>
      <w:r>
        <w:rPr>
          <w:sz w:val="28"/>
          <w:szCs w:val="28"/>
          <w:lang w:eastAsia="zh-CN"/>
        </w:rPr>
        <w:t xml:space="preserve">главы администрации города Перми </w:t>
      </w:r>
      <w:r>
        <w:rPr>
          <w:sz w:val="28"/>
          <w:szCs w:val="28"/>
          <w:lang w:eastAsia="zh-CN"/>
        </w:rPr>
        <w:t xml:space="preserve">Турова</w:t>
      </w:r>
      <w:r>
        <w:rPr>
          <w:sz w:val="28"/>
          <w:szCs w:val="28"/>
          <w:lang w:eastAsia="zh-CN"/>
        </w:rPr>
        <w:t xml:space="preserve"> А.М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Перми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Э.О. Соснин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left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 w:clear="all"/>
      </w:r>
      <w:r>
        <w:rPr>
          <w:sz w:val="28"/>
          <w:szCs w:val="28"/>
          <w:lang w:val="ru-RU"/>
        </w:rPr>
        <w:t xml:space="preserve">Утверждены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left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администрации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left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города Перми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left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___________ №_____________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left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jc w:val="center"/>
        <w:rPr>
          <w:b/>
          <w:bCs/>
          <w:sz w:val="28"/>
          <w:szCs w:val="28"/>
          <w:lang w:val="ru-RU"/>
          <w14:ligatures w14:val="none"/>
        </w:rPr>
      </w:pPr>
      <w:r>
        <w:rPr>
          <w:b/>
          <w:bCs/>
          <w:sz w:val="28"/>
          <w:szCs w:val="28"/>
          <w:lang w:val="ru-RU"/>
        </w:rPr>
        <w:t xml:space="preserve">Изменения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  <w14:ligatures w14:val="none"/>
        </w:rPr>
      </w:r>
    </w:p>
    <w:p>
      <w:pPr>
        <w:pStyle w:val="984"/>
        <w:jc w:val="center"/>
        <w:rPr>
          <w:b/>
          <w:bCs/>
          <w:sz w:val="28"/>
          <w:szCs w:val="28"/>
          <w:lang w:val="ru-RU"/>
          <w14:ligatures w14:val="none"/>
        </w:rPr>
      </w:pPr>
      <w:r>
        <w:rPr>
          <w:b/>
          <w:bCs/>
          <w:sz w:val="28"/>
          <w:szCs w:val="28"/>
          <w:lang w:val="ru-RU"/>
        </w:rPr>
        <w:t xml:space="preserve">в </w:t>
      </w:r>
      <w:r>
        <w:rPr>
          <w:b/>
          <w:bCs/>
          <w:sz w:val="28"/>
          <w:szCs w:val="28"/>
          <w:lang w:val="ru-RU"/>
        </w:rPr>
        <w:t xml:space="preserve">Порядок</w:t>
      </w:r>
      <w:r>
        <w:rPr>
          <w:b/>
          <w:bCs/>
          <w:sz w:val="28"/>
          <w:szCs w:val="28"/>
          <w:lang w:val="ru-RU"/>
        </w:rPr>
        <w:t xml:space="preserve"> предоставления субсидии общественным организациям, внес</w:t>
      </w:r>
      <w:r>
        <w:rPr>
          <w:b/>
          <w:bCs/>
          <w:sz w:val="28"/>
          <w:szCs w:val="28"/>
          <w:lang w:val="ru-RU"/>
        </w:rPr>
        <w:t xml:space="preserve">енным в региональный реестр народных дружин и общественных об</w:t>
      </w:r>
      <w:r>
        <w:rPr>
          <w:b/>
          <w:bCs/>
          <w:sz w:val="28"/>
          <w:szCs w:val="28"/>
          <w:lang w:val="ru-RU"/>
        </w:rPr>
        <w:t xml:space="preserve">ъединений правоохранительной направленности, на материальное стимулирование деятельности народных дружинников, действующим на территории </w:t>
      </w:r>
      <w:r>
        <w:rPr>
          <w:b/>
          <w:bCs/>
          <w:sz w:val="28"/>
          <w:szCs w:val="28"/>
          <w:lang w:val="ru-RU"/>
        </w:rPr>
        <w:t xml:space="preserve">города Перми, в целях возмещения затрат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  <w14:ligatures w14:val="none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 1.1 дополнить абзацем следующего содержания: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«Получатели субсидии о</w:t>
      </w:r>
      <w:r>
        <w:rPr>
          <w:sz w:val="28"/>
          <w:szCs w:val="28"/>
          <w:highlight w:val="none"/>
          <w:lang w:val="ru-RU"/>
        </w:rPr>
        <w:t xml:space="preserve">пределяются по результатам запроса предложений на основании </w:t>
      </w:r>
      <w:r>
        <w:rPr>
          <w:sz w:val="28"/>
          <w:szCs w:val="28"/>
          <w:highlight w:val="none"/>
          <w:lang w:val="ru-RU"/>
        </w:rPr>
        <w:t xml:space="preserve">заявок</w:t>
      </w:r>
      <w:r>
        <w:rPr>
          <w:sz w:val="28"/>
          <w:szCs w:val="28"/>
          <w:highlight w:val="none"/>
          <w:lang w:val="ru-RU"/>
        </w:rPr>
        <w:t xml:space="preserve">, исходя из их соответствия </w:t>
      </w:r>
      <w:r>
        <w:rPr>
          <w:sz w:val="28"/>
          <w:szCs w:val="28"/>
          <w:highlight w:val="none"/>
          <w:lang w:val="ru-RU"/>
        </w:rPr>
        <w:t xml:space="preserve">критериям</w:t>
      </w:r>
      <w:r>
        <w:rPr>
          <w:sz w:val="28"/>
          <w:szCs w:val="28"/>
          <w:highlight w:val="none"/>
          <w:lang w:val="ru-RU"/>
        </w:rPr>
        <w:t xml:space="preserve">, установленным</w:t>
      </w:r>
      <w:r>
        <w:rPr>
          <w:sz w:val="28"/>
          <w:szCs w:val="28"/>
          <w:highlight w:val="none"/>
          <w:lang w:val="ru-RU"/>
        </w:rPr>
        <w:t xml:space="preserve"> к получателям субсидии и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очередности поступления заявок на получение субсидии</w:t>
      </w:r>
      <w:r>
        <w:rPr>
          <w:sz w:val="28"/>
          <w:szCs w:val="28"/>
          <w:highlight w:val="none"/>
          <w:lang w:val="ru-RU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пункт 1.6 изложить в следующей редакции: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1.6. Информация о субсидии размещается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 раздел 2 изложить в следующей редакции: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II</w:t>
      </w:r>
      <w:r>
        <w:rPr>
          <w:b/>
          <w:bCs/>
          <w:sz w:val="28"/>
          <w:szCs w:val="28"/>
          <w:highlight w:val="none"/>
          <w:lang w:val="ru-RU"/>
        </w:rPr>
        <w:t xml:space="preserve">. Условия и порядок предоставления субсидии</w:t>
      </w: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4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2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.1.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Субсидия предоставляется после проведения отбора в соответствии с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разделами 5-9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настоящег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о Порядка.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2.2. Требования, которым должен соответствовать участник отбора на дату не ранее чем за 30 календарных дней до даты рассмотрения заявки на участие в отборе получателей субсидии: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strike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lang w:val="ru-RU"/>
        </w:rPr>
        <w:t xml:space="preserve">2.2.1.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49" w:tooltip="https://login.consultant.ru/link/?req=doc&amp;base=LAW&amp;n=420230&amp;date=12.09.2024&amp;dst=100010&amp;field=134" w:history="1">
        <w:r>
          <w:rPr>
            <w:strike w:val="0"/>
            <w:color w:val="000000" w:themeColor="text1"/>
            <w:sz w:val="28"/>
            <w:szCs w:val="28"/>
            <w:lang w:val="ru-RU"/>
          </w:rPr>
          <w:t xml:space="preserve">перечень</w:t>
        </w:r>
      </w:hyperlink>
      <w:r>
        <w:rPr>
          <w:strike w:val="0"/>
          <w:color w:val="000000" w:themeColor="text1"/>
          <w:sz w:val="28"/>
          <w:szCs w:val="28"/>
          <w:lang w:val="ru-RU"/>
        </w:rPr>
        <w:t xml:space="preserve"> государств и территорий, ис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 акционерных обществ;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984"/>
        <w:ind w:firstLine="540"/>
        <w:jc w:val="both"/>
        <w:rPr>
          <w:strike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lang w:val="ru-RU"/>
        </w:rPr>
        <w:t xml:space="preserve">2.2.2.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984"/>
        <w:ind w:firstLine="540"/>
        <w:jc w:val="both"/>
        <w:rPr>
          <w:strike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lang w:val="ru-RU"/>
        </w:rPr>
        <w:t xml:space="preserve">2.2.3. не находится в составляемых в рамках реализации полномочий, предусмотренных </w:t>
      </w:r>
      <w:hyperlink r:id="rId50" w:tooltip="https://login.consultant.ru/link/?req=doc&amp;base=LAW&amp;n=121087&amp;date=12.09.2024&amp;dst=100142&amp;field=134" w:history="1">
        <w:r>
          <w:rPr>
            <w:strike w:val="0"/>
            <w:color w:val="000000" w:themeColor="text1"/>
            <w:sz w:val="28"/>
            <w:szCs w:val="28"/>
            <w:lang w:val="ru-RU"/>
          </w:rPr>
          <w:t xml:space="preserve">главой </w:t>
        </w:r>
        <w:r>
          <w:rPr>
            <w:strike w:val="0"/>
            <w:color w:val="000000" w:themeColor="text1"/>
            <w:sz w:val="28"/>
            <w:szCs w:val="28"/>
          </w:rPr>
          <w:t xml:space="preserve">VII</w:t>
        </w:r>
      </w:hyperlink>
      <w:r>
        <w:rPr>
          <w:strike w:val="0"/>
          <w:color w:val="000000" w:themeColor="text1"/>
          <w:sz w:val="28"/>
          <w:szCs w:val="28"/>
          <w:lang w:val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организациями и террористами или с распространением оружия массового уничтожения;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984"/>
        <w:ind w:firstLine="540"/>
        <w:jc w:val="both"/>
        <w:rPr>
          <w:strike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lang w:val="ru-RU"/>
        </w:rPr>
        <w:t xml:space="preserve">2.2.4. не получает средства из бюджета города Перми на основании иных муниципальных правовых актов на цели, установленные пунктом 1.3 настоящего Порядка;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984"/>
        <w:ind w:firstLine="540"/>
        <w:jc w:val="both"/>
        <w:rPr>
          <w:strike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lang w:val="ru-RU"/>
        </w:rPr>
        <w:t xml:space="preserve">2.2.5. не является иностранным агентом в соответствии с Федеральным </w:t>
      </w:r>
      <w:hyperlink r:id="rId51" w:tooltip="https://login.consultant.ru/link/?req=doc&amp;base=LAW&amp;n=465999&amp;date=12.09.2024" w:history="1">
        <w:r>
          <w:rPr>
            <w:strike w:val="0"/>
            <w:color w:val="000000" w:themeColor="text1"/>
            <w:sz w:val="28"/>
            <w:szCs w:val="28"/>
            <w:lang w:val="ru-RU"/>
          </w:rPr>
          <w:t xml:space="preserve">законом</w:t>
        </w:r>
      </w:hyperlink>
      <w:r>
        <w:rPr>
          <w:strike w:val="0"/>
          <w:color w:val="000000" w:themeColor="text1"/>
          <w:sz w:val="28"/>
          <w:szCs w:val="28"/>
          <w:lang w:val="ru-RU"/>
        </w:rPr>
        <w:t xml:space="preserve"> 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«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О 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контроле за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 деятельностью лиц, находящихся под иностранным влиянием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»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984"/>
        <w:ind w:firstLine="540"/>
        <w:jc w:val="both"/>
        <w:rPr>
          <w:strike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lang w:val="ru-RU"/>
        </w:rPr>
        <w:t xml:space="preserve">2.2.6. </w:t>
      </w:r>
      <w:r>
        <w:rPr>
          <w:strike w:val="0"/>
          <w:color w:val="000000" w:themeColor="text1"/>
          <w:sz w:val="28"/>
          <w:szCs w:val="28"/>
          <w:lang w:val="ru-RU"/>
        </w:rPr>
        <w:t xml:space="preserve">на едином налоговом счете отсутствует или не превышает размер, определенный </w:t>
      </w:r>
      <w:hyperlink r:id="rId52" w:tooltip="https://login.consultant.ru/link/?req=doc&amp;base=LAW&amp;n=482899&amp;date=12.09.2024&amp;dst=5769&amp;field=134" w:history="1">
        <w:r>
          <w:rPr>
            <w:strike w:val="0"/>
            <w:color w:val="000000" w:themeColor="text1"/>
            <w:sz w:val="28"/>
            <w:szCs w:val="28"/>
            <w:lang w:val="ru-RU"/>
          </w:rPr>
          <w:t xml:space="preserve">пунктом 3 статьи 47</w:t>
        </w:r>
      </w:hyperlink>
      <w:r>
        <w:rPr>
          <w:strike w:val="0"/>
          <w:color w:val="000000" w:themeColor="text1"/>
          <w:sz w:val="28"/>
          <w:szCs w:val="28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2.3. Критерии оценки заявок об участии в отборе получателе субсидии: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2.3.1. соответствие участника отбора требованиям, указанным в пункте 2.2 настоящего Порядка;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2.3.2.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получение максимального балла в соответствии с критериями, установленными Приложением 4 к настоящему Порядку.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2.4. Поря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док проведения проверки участника отбора на соответствие требованиям, указанным в пункте 2.2 настоящего Порядка, перечень документов и сроки их представления для подтверждения соответствия требованиям, указанным в пункте 2.2 настоящего порядка, определены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пунктами 7.2, 8.1-8.21 настоящего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Порядка.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Заявка на участие в отборе получателей субсидии, поданная в системе «Электронный бюджет» является документом, подтверждающим соответствие требованиям, указанным в пункте 2.2 настоящего Порядка.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Сроки проверки соответствия требованиям, указанным в пункте 2.2, 2.3 настоящего Порядка, определены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в пункте 8.1 настоящего Порядка.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2.5. Основаниями для отказа Получателю субсидии в предос</w:t>
      </w:r>
      <w:r>
        <w:rPr>
          <w:sz w:val="28"/>
          <w:szCs w:val="28"/>
          <w:lang w:val="ru-RU"/>
        </w:rPr>
        <w:t xml:space="preserve">тавлении субсидии являются: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</w:t>
      </w:r>
      <w:r>
        <w:rPr>
          <w:sz w:val="28"/>
          <w:szCs w:val="28"/>
          <w:lang w:val="ru-RU"/>
        </w:rPr>
        <w:t xml:space="preserve">.1. несоответствие представленных Получателем субсидии документов требованиям, определенным в соответствии с пунктами 2.2, 2.3 настоящего Порядка, или непредставление (представление не в полном объеме) документов, указанных в пункте 2.2 настоящего Порядка;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2.5.2. установление факта недостоверности представленной Получателем субсидии информации;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2.5.3. несоответствие Получателя субсидии требованиям, указанным в пункте 2.2 настоящего Порядка.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540"/>
        <w:jc w:val="both"/>
        <w:spacing w:before="0" w:beforeAutospacing="0"/>
        <w:rPr>
          <w:strike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lang w:val="ru-RU"/>
        </w:rPr>
        <w:t xml:space="preserve">2.6. Порядок расчета размера субсидии: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2.6.1. Размер субсидии на очередной финансовый год.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Размер субсидии на очередной финансовый год состо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ит из расходов на денежное вознаграждение дружинников за выходы на дежурство, расходов на денежное вознаграждение дружинников за особые заслуги в деятельности по охране общественного порядка и расходов на денежное вознаграждение командиров народных дружин.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color w:val="000000" w:themeColor="text1"/>
          <w:sz w:val="28"/>
          <w:szCs w:val="28"/>
        </w:rPr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Размер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расходов на материальное стимулирование деятельности народных дружинников определяется исходя из расходов на денежное вознаграждение, предусмотренных приложением 1 к настоящему Порядку.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Расчет размера субсидии на очередной финансовый год (Рмс)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Рмс = Рд + Роз + Рк, где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Рд - размер расходов на денежное вознаграждение дружинников за выходы на дежурство;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Роз - размер расходов на денежное вознаграждение дружинников за особые заслуги в деятельности по охране общественного порядка;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Рк - размер расходов на денежное вознаграждение командиров народных дружин.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Расчет размера расходов на денежное вознаграждение дружинников за выход на дежурство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Рд = Дч1 x Мкч x Чд x Кмг, где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Дч1 - размер денежного вознаграждения за час на одного дружинника за выход на дежурство при условии выполнении показателя Кд, установленного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приложением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настоящему Порядку;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Мкч - максимальное количество часов в месяц на одного дружинника согласно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приложению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настоящему Порядку;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Чд - число дружинников, установленное распорядительным документом главного распорядителя;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Кмг - количество месяцев в году (12).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Размер расходов на денежное вознаграждение дружинников за особые засл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уги в деятельности по охране общественного порядка (Роз) состоит из расходов на денежное вознаграждение за участие в раскрытии преступлений (Рп) и расходов на денежное вознаграждение дружинников за участие в выявлении административных правонарушений (Рап).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Расчет размера расходов на денежное вознаграждение дружинников за особые заслуги в деятельности по охране общественного порядка (Роз)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Роз = Рп + Рап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Расчет размера расходов на денежное вознаграждение дружинников за участие в раскрытии преступлений (Рп)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Рп = Дрп1 x Крп x Чд, где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Дрп1 -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размер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денежного вознаграждения за каждый случай участия одного дружинника в раскрытии преступлений в текущем году, установленный приложением 1 к настоящему Порядку;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Крп - коэффициент участия в раскрытии преступлений на одного дружинника в год согласно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приложению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настоящему Порядку.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Расчет размера расходов на денежное вознаграждение дружинников за участие в выявлении административных правонарушений (Рап)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Рап = Дап1 x Кап x Чд, где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Дап1 -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размер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денежного вознаграждения за каждый случай участия одного дружинника в выявлении 10 административных правонарушений в текущем году, установленный приложением 1 к настоящему Порядку;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Кап - коэффициент участия в выявлении 10 административных правонарушений одним дружинником в год согласно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приложению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настоящему Порядку.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Расчет размера выплат на денежное вознаграждение командиров народных дружин (Рк)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Рк = (Рд + Роз) x 8%.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2.6.2. Общий размер расходов на материальное стимулирование деятельности дружинников, осуществляющих деятельность на территории города Перми, за выходы на деж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урство, особые заслуги в деятельности по охране общественного порядка и денежное вознаграждение командиров народных дружин в текущем году не должен превышать объема выделенных главному распорядителю лимитов бюджетных обязательств на текущий финансовый год.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2.6.3. Размер субсидии, предоставляемой Получателю субсидии, определяется исходя из численности дружинников народной дружины, и устанавливается главным распорядителем в Договоре.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Конкретные значения нормативных показателей чис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ленности дружинников для расчета размера субсидии, предоставляемой Получателю субсидии, определяются распорядительным документом главного распорядителя, при этом нормативный показатель численности дружинников по городу Перми не может превышать 210 человек.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2.6.4. Размер расходов на материальное стимулирование деятельности народных дружинников может перераспределяться в течение текущего года между Получателями субсидии путем заключения дополнительного соглашения к Договору.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2.6.5. Субсидия предоставляется Получателю субсидии в пределах доведенных лимитов бюджетных обязательств ежемесячно путем перечисления денежных средств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пунктом 2.13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Порядка.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2.6.6. При определении ежемесячного размера расходов на денежное вознаграждение дружинников за выходы на дежурство учитывается показатель оценки Кд - минимальная продолжительность в часах выходов на дежурство одного дружинника в течение месяца согласно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приложению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настоящему Порядку. При невыполнении минимальной продолжительности выходов на дежурство в течение месяца выплата денежного вознаграждения дружиннику не предусматривается.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Ежемесячный размер расходов на денежное вознаграждение дружинников за выходы на дежурство (Рдм)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Рдм = Дч1 x Фкч, где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Фкч - общее фактическое количество часов, отработанных дружинниками за месяц с учетом показателя оценки Кд.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2.6.7. При определении ежемесячного размера расходов на денежное вознаграждение дружинников за особые заслуги в деятельности по охране общественного порядка учитываются следующие показатели оценки: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количество случаев участия дружинника в раскрытии преступлений, в том числе совместно с органами внутренних дел, в течение месяца;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количество случаев участия в выявлении одним дружинником 10 административных правонарушений, в том числе совместно с органами внутренних дел, в течение месяца.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2.6.8. При определении ежемесячного размера расходов на денежное вознаграждение дружинника за участие в выявлении административных правонарушений принимается значение показателя Кап согласно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приложению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настоящему Порядку.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 случай - 10 выявленных административных правонарушений.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 случая - 20 выявленных административных правонарушений и так далее.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Ежемесячный размер расходов на денежное вознаграждение дружинников за особые заслуги в деятельности по охране общественного порядка (Розм)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Розм = Рпм + Рапм, где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Рпм - ежемесячный размер расходов на денежное вознаграждение дружинников за участие в раскрытии преступлений: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Рпм = Дрп1 x Крп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Рапм - ежемесячный размер расходов на денежное вознаграждение дружинников за участие в выявлении административных правонарушений: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Рапм = Дап1 x Кап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Ежемесячный размер расходов на денежное вознаграждение командиров народных дружин (Ркм)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Ркм = (Рдм + Розм) x 8%.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2.6.9. По решению главного распорядителя расходы на материальное стимулирование деятельности народных дружинников, действующих на территории города Перми, могут перераспределяться между плановыми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показателями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установленными приложением 2 к настоящему Порядку, в пределах выделенных бюджетных ассигнований в зависимости от конкретных значений, достигнутых Получателем субсидии в текущем месяце.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color w:val="000000" w:themeColor="text1"/>
          <w:sz w:val="28"/>
          <w:szCs w:val="28"/>
        </w:rPr>
      </w:r>
      <w:bookmarkStart w:id="0" w:name="undefined"/>
      <w:r>
        <w:rPr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2.7. При предоставлении субсидии Получатель субсидии обязан обеспечить достижение значений следующих результатов предоставления субсидии (далее - Результаты):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2.7.1. количество часов дежурств;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2.7.2. количество дружинников.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_641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Точная дата завершения и конечное значение Результатов устанавливаются главным распорядителем в Договоре.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2.8. В течение 10 рабочих дней со дня протокола подведения итогов отбора получателей субсидии Главный распорядитель направляет По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лучателю субсидии на бумажном носителе уведомление о предоставлении субсидии, а также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проект договора о предоставлении субсидии (далее – Договор) на бумажном носителе в двух экземплярах </w:t>
      </w:r>
      <w:r>
        <w:rPr>
          <w:strike w:val="0"/>
          <w:color w:val="000000" w:themeColor="text1"/>
          <w:sz w:val="28"/>
          <w:szCs w:val="28"/>
          <w:highlight w:val="white"/>
          <w:lang w:val="ru-RU"/>
        </w:rPr>
        <w:t xml:space="preserve">по типовой форме</w:t>
      </w:r>
      <w:r>
        <w:rPr>
          <w:strike w:val="0"/>
          <w:sz w:val="28"/>
          <w:szCs w:val="28"/>
          <w:highlight w:val="white"/>
          <w:lang w:val="ru-RU"/>
        </w:rPr>
        <w:t xml:space="preserve">, утвержденной распоряжением </w:t>
      </w:r>
      <w:r>
        <w:rPr>
          <w:strike w:val="0"/>
          <w:sz w:val="28"/>
          <w:szCs w:val="28"/>
          <w:highlight w:val="white"/>
          <w:lang w:val="ru-RU"/>
        </w:rPr>
        <w:t xml:space="preserve">начальника департамента финансов администрации города</w:t>
      </w:r>
      <w:r>
        <w:rPr>
          <w:strike w:val="0"/>
          <w:sz w:val="28"/>
          <w:szCs w:val="28"/>
          <w:highlight w:val="white"/>
          <w:lang w:val="ru-RU"/>
        </w:rPr>
        <w:t xml:space="preserve"> Перми (далее - типовая форма).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Договор должен содержать условие о согласовании новых условий Договора или о его расторжении при </w:t>
      </w:r>
      <w:r>
        <w:rPr>
          <w:strike w:val="0"/>
          <w:sz w:val="28"/>
          <w:szCs w:val="28"/>
          <w:lang w:val="ru-RU"/>
        </w:rPr>
        <w:t xml:space="preserve">недостижении</w:t>
      </w:r>
      <w:r>
        <w:rPr>
          <w:strike w:val="0"/>
          <w:sz w:val="28"/>
          <w:szCs w:val="28"/>
          <w:lang w:val="ru-RU"/>
        </w:rPr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  <w:r>
        <w:rPr>
          <w:strike w:val="0"/>
          <w:sz w:val="28"/>
          <w:szCs w:val="28"/>
        </w:rPr>
      </w:r>
      <w:r>
        <w:rPr>
          <w:strike w:val="0"/>
          <w:sz w:val="28"/>
          <w:szCs w:val="28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highlight w:val="yellow"/>
        </w:rPr>
      </w:pPr>
      <w:r>
        <w:rPr>
          <w:strike w:val="0"/>
          <w:sz w:val="28"/>
          <w:szCs w:val="28"/>
          <w:highlight w:val="none"/>
          <w:lang w:val="ru-RU"/>
        </w:rPr>
        <w:t xml:space="preserve">В случаях, установленных Договором, заключаются дополнительные соглашения к Договору, предусматривающие внесение изменений, в соответствии с типовой формой.</w:t>
      </w:r>
      <w:r>
        <w:rPr>
          <w:strike w:val="0"/>
          <w:sz w:val="28"/>
          <w:szCs w:val="28"/>
          <w:highlight w:val="yellow"/>
        </w:rPr>
      </w:r>
      <w:r>
        <w:rPr>
          <w:strike w:val="0"/>
          <w:sz w:val="28"/>
          <w:szCs w:val="28"/>
          <w:highlight w:val="yellow"/>
        </w:rPr>
      </w:r>
    </w:p>
    <w:p>
      <w:pPr>
        <w:pStyle w:val="984"/>
        <w:ind w:firstLine="540"/>
        <w:jc w:val="both"/>
        <w:rPr>
          <w:strike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  <w:lang w:val="ru-RU"/>
        </w:rPr>
        <w:t xml:space="preserve">Расторжение Договора возможно по соглашению сторон. При этом сторона Договора, инициирующая его расторжение, не </w:t>
      </w:r>
      <w:r>
        <w:rPr>
          <w:strike w:val="0"/>
          <w:sz w:val="28"/>
          <w:szCs w:val="28"/>
          <w:highlight w:val="none"/>
          <w:lang w:val="ru-RU"/>
        </w:rPr>
        <w:t xml:space="preserve">позднее</w:t>
      </w:r>
      <w:r>
        <w:rPr>
          <w:strike w:val="0"/>
          <w:sz w:val="28"/>
          <w:szCs w:val="28"/>
          <w:highlight w:val="none"/>
          <w:lang w:val="ru-RU"/>
        </w:rPr>
        <w:t xml:space="preserve"> чем за 10 рабочих дней до планируемой даты расторжения Договора направляет другой стороне Договора письменное предложение о расторжении Договора.</w:t>
      </w:r>
      <w:r>
        <w:rPr>
          <w:strike/>
          <w:sz w:val="28"/>
          <w:szCs w:val="28"/>
          <w:highlight w:val="none"/>
        </w:rPr>
      </w:r>
      <w:r>
        <w:rPr>
          <w:strike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strike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  <w:lang w:val="ru-RU"/>
        </w:rPr>
        <w:t xml:space="preserve">При достижении взаимного согласия Договор расторгается путем заключения Главным распорядителем и Получателем субсидии дополнительного соглашения о расторжении Договора по форме, являющейся приложением к Договору.</w:t>
      </w:r>
      <w:r>
        <w:rPr>
          <w:strike/>
          <w:sz w:val="28"/>
          <w:szCs w:val="28"/>
          <w:highlight w:val="none"/>
        </w:rPr>
      </w:r>
      <w:r>
        <w:rPr>
          <w:strike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strike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  <w:lang w:val="ru-RU"/>
        </w:rPr>
        <w:t xml:space="preserve">При </w:t>
      </w:r>
      <w:r>
        <w:rPr>
          <w:strike w:val="0"/>
          <w:sz w:val="28"/>
          <w:szCs w:val="28"/>
          <w:highlight w:val="none"/>
          <w:lang w:val="ru-RU"/>
        </w:rPr>
        <w:t xml:space="preserve">недостижении</w:t>
      </w:r>
      <w:r>
        <w:rPr>
          <w:strike w:val="0"/>
          <w:sz w:val="28"/>
          <w:szCs w:val="28"/>
          <w:highlight w:val="none"/>
          <w:lang w:val="ru-RU"/>
        </w:rPr>
        <w:t xml:space="preserve"> согласия по новым услов</w:t>
      </w:r>
      <w:r>
        <w:rPr>
          <w:strike w:val="0"/>
          <w:sz w:val="28"/>
          <w:szCs w:val="28"/>
          <w:highlight w:val="none"/>
          <w:lang w:val="ru-RU"/>
        </w:rPr>
        <w:t xml:space="preserve">иям Договора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Договоре, Главный распорядитель принимает решение о расторжении Договора.</w:t>
      </w:r>
      <w:r>
        <w:rPr>
          <w:strike/>
          <w:sz w:val="28"/>
          <w:szCs w:val="28"/>
          <w:highlight w:val="none"/>
        </w:rPr>
      </w:r>
      <w:r>
        <w:rPr>
          <w:strike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</w:rPr>
        <w:t xml:space="preserve">Договор заключается с учетом </w:t>
      </w:r>
      <w:r>
        <w:rPr>
          <w:strike w:val="0"/>
          <w:sz w:val="28"/>
          <w:szCs w:val="28"/>
          <w:highlight w:val="none"/>
        </w:rPr>
        <w:t xml:space="preserve">территрии (района) города Перми</w:t>
      </w:r>
      <w:r>
        <w:rPr>
          <w:strike w:val="0"/>
          <w:sz w:val="28"/>
          <w:szCs w:val="28"/>
          <w:highlight w:val="none"/>
        </w:rPr>
        <w:t xml:space="preserve">, деятельность на которой осуществляется Получателем субсидии. На обслуживание одной территории (района) города Перми заключается не более одного Договора.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highlight w:val="none"/>
          <w:lang w:val="ru-RU"/>
        </w:rPr>
      </w:pPr>
      <w:r>
        <w:rPr>
          <w:strike w:val="0"/>
          <w:sz w:val="28"/>
          <w:szCs w:val="28"/>
          <w:lang w:val="ru-RU"/>
        </w:rPr>
        <w:t xml:space="preserve">2.9. Получатель субсидии в течение 5 рабочих дней со дня получения Договора подписывает и направляет его Главному распорядителю.</w:t>
      </w:r>
      <w:r>
        <w:rPr>
          <w:strike w:val="0"/>
          <w:sz w:val="28"/>
          <w:szCs w:val="28"/>
          <w:highlight w:val="none"/>
          <w:lang w:val="ru-RU"/>
        </w:rPr>
      </w:r>
      <w:r>
        <w:rPr>
          <w:strike w:val="0"/>
          <w:sz w:val="28"/>
          <w:szCs w:val="28"/>
          <w:highlight w:val="none"/>
          <w:lang w:val="ru-RU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highlight w:val="none"/>
          <w:lang w:val="ru-RU"/>
        </w:rPr>
      </w:pPr>
      <w:r>
        <w:rPr>
          <w:strike w:val="0"/>
          <w:sz w:val="28"/>
          <w:szCs w:val="28"/>
          <w:highlight w:val="none"/>
          <w:lang w:val="ru-RU"/>
        </w:rPr>
        <w:t xml:space="preserve">Главный распорядитель подписывает и регистрирует Договор в течение 5 рабочих дней, следующих за днем его получения от Получателя субсидии.</w:t>
      </w:r>
      <w:r>
        <w:rPr>
          <w:strike w:val="0"/>
          <w:sz w:val="28"/>
          <w:szCs w:val="28"/>
          <w:highlight w:val="none"/>
          <w:lang w:val="ru-RU"/>
        </w:rPr>
      </w:r>
      <w:r>
        <w:rPr>
          <w:strike w:val="0"/>
          <w:sz w:val="28"/>
          <w:szCs w:val="28"/>
          <w:highlight w:val="none"/>
          <w:lang w:val="ru-RU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lang w:val="ru-RU"/>
        </w:rPr>
        <w:t xml:space="preserve">2.10. При реорганизации получателя субсидии, являющегося юридическим </w:t>
      </w:r>
      <w:r>
        <w:rPr>
          <w:color w:val="000000" w:themeColor="text1"/>
          <w:sz w:val="28"/>
          <w:szCs w:val="28"/>
          <w:lang w:val="ru-RU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При реорганизации получателя субсидии, являющегося юридическим лицом, в форме разделения, выделения, а </w:t>
      </w:r>
      <w:r>
        <w:rPr>
          <w:color w:val="000000" w:themeColor="text1"/>
          <w:sz w:val="28"/>
          <w:szCs w:val="28"/>
          <w:lang w:val="ru-RU"/>
        </w:rPr>
        <w:t xml:space="preserve">также при ликвидации получателя субсидии, являющегося юридическим лицом, Договор </w:t>
      </w:r>
      <w:r>
        <w:rPr>
          <w:color w:val="000000" w:themeColor="text1"/>
          <w:sz w:val="28"/>
          <w:szCs w:val="28"/>
          <w:lang w:val="ru-RU"/>
        </w:rPr>
        <w:t xml:space="preserve">расторгается с формированием уведомления о расторжении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Договора в одностороннем порядке и акта об исполнении обязательств по Договору</w:t>
      </w:r>
      <w:r>
        <w:rPr>
          <w:color w:val="000000" w:themeColor="text1"/>
          <w:sz w:val="28"/>
          <w:szCs w:val="28"/>
          <w:lang w:val="ru-RU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lang w:val="ru-RU"/>
          <w14:ligatures w14:val="none"/>
        </w:rPr>
      </w:pPr>
      <w:r>
        <w:rPr>
          <w:strike w:val="0"/>
          <w:sz w:val="28"/>
          <w:szCs w:val="28"/>
          <w:lang w:val="ru-RU"/>
        </w:rPr>
        <w:t xml:space="preserve">2.11. Для расчета размера субсидии и ее получения Получатель субсидии ежемесячно не позднее 5 рабочего дня месяца, следующего </w:t>
      </w:r>
      <w:r>
        <w:rPr>
          <w:strike w:val="0"/>
          <w:sz w:val="28"/>
          <w:szCs w:val="28"/>
          <w:lang w:val="ru-RU"/>
        </w:rPr>
        <w:t xml:space="preserve">за</w:t>
      </w:r>
      <w:r>
        <w:rPr>
          <w:strike w:val="0"/>
          <w:sz w:val="28"/>
          <w:szCs w:val="28"/>
          <w:lang w:val="ru-RU"/>
        </w:rPr>
        <w:t xml:space="preserve"> </w:t>
      </w:r>
      <w:r>
        <w:rPr>
          <w:strike w:val="0"/>
          <w:sz w:val="28"/>
          <w:szCs w:val="28"/>
          <w:lang w:val="ru-RU"/>
        </w:rPr>
        <w:t xml:space="preserve">отчетным</w:t>
      </w:r>
      <w:r>
        <w:rPr>
          <w:strike w:val="0"/>
          <w:sz w:val="28"/>
          <w:szCs w:val="28"/>
          <w:lang w:val="ru-RU"/>
        </w:rPr>
        <w:t xml:space="preserve">, представляет Главному распорядителю следующие документы:</w:t>
      </w:r>
      <w:r>
        <w:rPr>
          <w:strike w:val="0"/>
          <w:sz w:val="28"/>
          <w:szCs w:val="28"/>
          <w:lang w:val="ru-RU"/>
        </w:rPr>
      </w:r>
      <w:r>
        <w:rPr>
          <w:strike w:val="0"/>
          <w:sz w:val="28"/>
          <w:szCs w:val="28"/>
          <w:lang w:val="ru-RU"/>
          <w14:ligatures w14:val="none"/>
        </w:rPr>
      </w:r>
    </w:p>
    <w:p>
      <w:pPr>
        <w:pStyle w:val="984"/>
        <w:ind w:firstLine="540"/>
        <w:jc w:val="both"/>
        <w:rPr>
          <w:b w:val="0"/>
          <w:i w:val="0"/>
          <w:strike w:val="0"/>
          <w:sz w:val="24"/>
          <w:lang w:val="ru-RU"/>
          <w14:ligatures w14:val="none"/>
        </w:rPr>
      </w:pPr>
      <w:r>
        <w:rPr>
          <w:strike w:val="0"/>
          <w:sz w:val="28"/>
          <w:szCs w:val="28"/>
          <w:lang w:val="ru-RU"/>
        </w:rPr>
        <w:t xml:space="preserve">2.11.1. </w:t>
      </w:r>
      <w:hyperlink w:history="1">
        <w:r>
          <w:rPr>
            <w:strike w:val="0"/>
            <w:sz w:val="28"/>
            <w:szCs w:val="28"/>
            <w:lang w:val="ru-RU"/>
          </w:rPr>
          <w:t xml:space="preserve">отчет</w:t>
        </w:r>
      </w:hyperlink>
      <w:r>
        <w:rPr>
          <w:strike w:val="0"/>
          <w:sz w:val="28"/>
          <w:szCs w:val="28"/>
          <w:lang w:val="ru-RU"/>
        </w:rPr>
        <w:t xml:space="preserve"> о деятельности по форме согласно приложению 3 к настоящему Порядку.</w:t>
      </w:r>
      <w:r>
        <w:rPr>
          <w:strike w:val="0"/>
          <w:sz w:val="28"/>
          <w:szCs w:val="28"/>
          <w:lang w:val="ru-RU"/>
        </w:rPr>
      </w:r>
      <w:r>
        <w:rPr>
          <w:strike w:val="0"/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b w:val="0"/>
          <w:i w:val="0"/>
          <w:strike w:val="0"/>
          <w:sz w:val="24"/>
          <w:lang w:val="ru-RU"/>
          <w14:ligatures w14:val="none"/>
        </w:rPr>
      </w:pPr>
      <w:r>
        <w:rPr>
          <w:strike w:val="0"/>
          <w:sz w:val="28"/>
          <w:szCs w:val="28"/>
          <w:lang w:val="ru-RU"/>
        </w:rPr>
        <w:t xml:space="preserve">Информация об участии в мероприятиях по охране общественного порядка согласовывается Получателем субсидии с территориальным органом внутренних дел;</w:t>
      </w:r>
      <w:r>
        <w:rPr>
          <w:strike w:val="0"/>
          <w:sz w:val="28"/>
          <w:szCs w:val="28"/>
          <w:lang w:val="ru-RU"/>
        </w:rPr>
      </w:r>
      <w:r>
        <w:rPr>
          <w:strike w:val="0"/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b w:val="0"/>
          <w:i w:val="0"/>
          <w:strike w:val="0"/>
          <w:sz w:val="24"/>
          <w:lang w:val="ru-RU"/>
          <w14:ligatures w14:val="none"/>
        </w:rPr>
      </w:pPr>
      <w:r>
        <w:rPr>
          <w:strike w:val="0"/>
          <w:sz w:val="28"/>
          <w:szCs w:val="28"/>
          <w:lang w:val="ru-RU"/>
        </w:rPr>
        <w:t xml:space="preserve">2.11.2. табель учета выходов на дежурства, в котором указывается количество часов за выход на дежурство по дням в течение месяца.</w:t>
      </w:r>
      <w:r>
        <w:rPr>
          <w:strike w:val="0"/>
          <w:sz w:val="28"/>
          <w:szCs w:val="28"/>
          <w:lang w:val="ru-RU"/>
        </w:rPr>
      </w:r>
      <w:r>
        <w:rPr>
          <w:strike w:val="0"/>
          <w:sz w:val="28"/>
          <w:szCs w:val="28"/>
          <w:lang w:val="ru-RU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2.12. Документы, перечисленные в пункте 2.11 настоящего Порядка, должны быть подписаны руководителем Получателя субсидии и заверены печатью (при наличии печати) Получателя субсидии.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2.13. Порядок и сроки рассмотрения Главным распорядителем документов для перечисления субсидии: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2.13.1. Главный распорядитель в течение 5 рабочих дней со дня поступления осуществляет проверку документов, перечисленных в пункте 2.11 настоящего Порядка. По результатам проверки документов Главный распорядитель в течение </w:t>
      </w:r>
      <w:r>
        <w:rPr>
          <w:strike w:val="0"/>
          <w:sz w:val="28"/>
          <w:szCs w:val="28"/>
          <w:lang w:val="ru-RU"/>
        </w:rPr>
        <w:t xml:space="preserve">2 рабочих дней принимает решение о перечислении субсидии или об отказе в перечислении субсидии - при наличии оснований для отказа в перечислении, предусмотренных пунктами 2.14, 2.15 настоящего Порядка.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В случае принятия решения об отказе в перечислении субсидии Главный распорядитель возвращает документы Получателю в течение 2 рабочих дней </w:t>
      </w:r>
      <w:r>
        <w:rPr>
          <w:strike w:val="0"/>
          <w:sz w:val="28"/>
          <w:szCs w:val="28"/>
          <w:lang w:val="ru-RU"/>
        </w:rPr>
        <w:t xml:space="preserve">с даты принятия</w:t>
      </w:r>
      <w:r>
        <w:rPr>
          <w:strike w:val="0"/>
          <w:sz w:val="28"/>
          <w:szCs w:val="28"/>
          <w:lang w:val="ru-RU"/>
        </w:rPr>
        <w:t xml:space="preserve"> решения об отказе;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2.13.2. Получатель субсидии вправе повторно направить документы, п</w:t>
      </w:r>
      <w:r>
        <w:rPr>
          <w:strike w:val="0"/>
          <w:sz w:val="28"/>
          <w:szCs w:val="28"/>
          <w:lang w:val="ru-RU"/>
        </w:rPr>
        <w:t xml:space="preserve">еречисленные в пункте 2.10 настоящего Порядка, после устранения причин, послуживших основанием для отказа в перечислении субсидии. Повторное рассмотрение документов осуществляется Главным распорядителем в течение 3 рабочих дней со дня их повторного приема.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2.14. Основанием для отказа в перечислении субсидии является несвоевременное представление и (или) представление Получателем субсидии не в полном объеме документов, предусмотренных пунктом 2.11 настоящего Порядка.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2.15. Основаниями </w:t>
      </w:r>
      <w:r>
        <w:rPr>
          <w:strike w:val="0"/>
          <w:sz w:val="28"/>
          <w:szCs w:val="28"/>
          <w:lang w:val="ru-RU"/>
        </w:rPr>
        <w:t xml:space="preserve">для отказа Получателю субсидии в перечислении субсидии в размере расходов на денежное вознаграждение командиров народных дружин за отчетный период</w:t>
      </w:r>
      <w:r>
        <w:rPr>
          <w:strike w:val="0"/>
          <w:sz w:val="28"/>
          <w:szCs w:val="28"/>
          <w:lang w:val="ru-RU"/>
        </w:rPr>
        <w:t xml:space="preserve"> являются: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несоответствие представленных Получателем субсидии документов требованиям, установленным пунктами 2.11, 2.12 настоящего Порядка;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/>
          <w:sz w:val="28"/>
          <w:szCs w:val="28"/>
        </w:rPr>
      </w:pPr>
      <w:r>
        <w:rPr>
          <w:strike w:val="0"/>
          <w:sz w:val="28"/>
          <w:szCs w:val="28"/>
          <w:lang w:val="ru-RU"/>
        </w:rPr>
        <w:t xml:space="preserve">недостоверность данных в документах, предусмотренных пунктом 2.11 настоящего Порядка, представленных Главному распорядителю.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highlight w:val="white"/>
        </w:rPr>
      </w:pPr>
      <w:r>
        <w:rPr>
          <w:strike w:val="0"/>
          <w:sz w:val="28"/>
          <w:szCs w:val="28"/>
          <w:highlight w:val="white"/>
          <w:lang w:val="ru-RU"/>
        </w:rPr>
        <w:t xml:space="preserve">2.16. Перечисление субсидии осуществляется </w:t>
      </w:r>
      <w:r>
        <w:rPr>
          <w:strike w:val="0"/>
          <w:sz w:val="28"/>
          <w:szCs w:val="28"/>
          <w:highlight w:val="white"/>
          <w:lang w:val="ru-RU"/>
        </w:rPr>
        <w:t xml:space="preserve">Главным распорядителем </w:t>
      </w:r>
      <w:r>
        <w:rPr>
          <w:strike w:val="0"/>
          <w:sz w:val="28"/>
          <w:szCs w:val="28"/>
          <w:highlight w:val="white"/>
          <w:lang w:val="ru-RU"/>
        </w:rPr>
        <w:t xml:space="preserve">не позднее 10 рабочего дня, следующего за днем принятия Главным распорядителем по результатам рассмотрения и проверки им документов, указанных в пункте </w:t>
      </w:r>
      <w:r>
        <w:rPr>
          <w:strike w:val="0"/>
          <w:sz w:val="28"/>
          <w:szCs w:val="28"/>
          <w:highlight w:val="white"/>
          <w:lang w:val="ru-RU"/>
        </w:rPr>
        <w:t xml:space="preserve">2.11</w:t>
      </w:r>
      <w:r>
        <w:rPr>
          <w:strike w:val="0"/>
          <w:sz w:val="28"/>
          <w:szCs w:val="28"/>
          <w:highlight w:val="white"/>
          <w:lang w:val="ru-RU"/>
        </w:rPr>
        <w:t xml:space="preserve"> настоящего Порядка, в сроки, установленные пунктом </w:t>
      </w:r>
      <w:r>
        <w:rPr>
          <w:strike w:val="0"/>
          <w:sz w:val="28"/>
          <w:szCs w:val="28"/>
          <w:highlight w:val="white"/>
          <w:lang w:val="ru-RU"/>
        </w:rPr>
        <w:t xml:space="preserve">2.13</w:t>
      </w:r>
      <w:r>
        <w:rPr>
          <w:strike w:val="0"/>
          <w:sz w:val="28"/>
          <w:szCs w:val="28"/>
          <w:highlight w:val="white"/>
          <w:lang w:val="ru-RU"/>
        </w:rPr>
        <w:t xml:space="preserve"> настоящего Порядка, решения о перечислении субсидии.</w:t>
      </w:r>
      <w:r>
        <w:rPr>
          <w:strike w:val="0"/>
          <w:sz w:val="28"/>
          <w:szCs w:val="28"/>
          <w:highlight w:val="white"/>
        </w:rPr>
      </w:r>
      <w:r>
        <w:rPr>
          <w:strike w:val="0"/>
          <w:sz w:val="28"/>
          <w:szCs w:val="28"/>
          <w:highlight w:val="white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highlight w:val="white"/>
          <w:lang w:val="ru-RU"/>
          <w14:ligatures w14:val="none"/>
        </w:rPr>
      </w:pPr>
      <w:r>
        <w:rPr>
          <w:strike w:val="0"/>
          <w:sz w:val="28"/>
          <w:szCs w:val="28"/>
          <w:highlight w:val="white"/>
          <w:lang w:val="ru-RU"/>
        </w:rPr>
        <w:t xml:space="preserve">Субсидия перечисляется на расчетный или корреспондентский счет, </w:t>
      </w:r>
      <w:r>
        <w:rPr>
          <w:strike w:val="0"/>
          <w:sz w:val="28"/>
          <w:szCs w:val="28"/>
          <w:highlight w:val="white"/>
          <w:lang w:val="ru-RU"/>
        </w:rPr>
        <w:t xml:space="preserve">открытый Получателем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</w:t>
      </w:r>
      <w:r>
        <w:rPr>
          <w:strike w:val="0"/>
          <w:sz w:val="28"/>
          <w:szCs w:val="28"/>
          <w:highlight w:val="white"/>
          <w:lang w:val="ru-RU"/>
        </w:rPr>
      </w:r>
      <w:r>
        <w:rPr>
          <w:strike w:val="0"/>
          <w:sz w:val="28"/>
          <w:szCs w:val="28"/>
          <w:highlight w:val="white"/>
          <w:lang w:val="ru-RU"/>
          <w14:ligatures w14:val="none"/>
        </w:rPr>
      </w:r>
    </w:p>
    <w:p>
      <w:pPr>
        <w:pStyle w:val="984"/>
        <w:ind w:firstLine="540"/>
        <w:jc w:val="both"/>
        <w:rPr>
          <w:strike w:val="0"/>
          <w:sz w:val="28"/>
          <w:szCs w:val="28"/>
          <w:highlight w:val="white"/>
          <w:lang w:val="ru-RU"/>
          <w14:ligatures w14:val="none"/>
        </w:rPr>
      </w:pPr>
      <w:r>
        <w:rPr>
          <w:strike w:val="0"/>
          <w:sz w:val="28"/>
          <w:szCs w:val="28"/>
          <w:highlight w:val="white"/>
          <w:lang w:val="ru-RU"/>
        </w:rPr>
        <w:t xml:space="preserve">2.17. </w:t>
      </w:r>
      <w:r>
        <w:rPr>
          <w:strike w:val="0"/>
          <w:sz w:val="28"/>
          <w:szCs w:val="28"/>
          <w:highlight w:val="white"/>
          <w:lang w:val="ru-RU"/>
        </w:rPr>
        <w:t xml:space="preserve">Материальное стимулирование деятельности наро</w:t>
      </w:r>
      <w:r>
        <w:rPr>
          <w:strike w:val="0"/>
          <w:sz w:val="28"/>
          <w:szCs w:val="28"/>
          <w:highlight w:val="white"/>
          <w:lang w:val="ru-RU"/>
        </w:rPr>
        <w:t xml:space="preserve">дных дружинников, действующих на территории города Перми, в виде субсидии в соответствии с условиями настоящего Порядка производится за счет средств бюджета города Перми </w:t>
      </w:r>
      <w:r>
        <w:rPr>
          <w:strike w:val="0"/>
          <w:sz w:val="28"/>
          <w:szCs w:val="28"/>
          <w:highlight w:val="white"/>
          <w:lang w:val="ru-RU"/>
        </w:rPr>
        <w:t xml:space="preserve">и бюджета Пермского края, передаваемых в форме субсидии, на условиях софинансирования.</w:t>
      </w:r>
      <w:r>
        <w:rPr>
          <w:strike w:val="0"/>
          <w:sz w:val="28"/>
          <w:szCs w:val="28"/>
          <w:highlight w:val="white"/>
          <w:lang w:val="ru-RU"/>
        </w:rPr>
      </w:r>
      <w:r>
        <w:rPr>
          <w:strike w:val="0"/>
          <w:sz w:val="28"/>
          <w:szCs w:val="28"/>
          <w:highlight w:val="white"/>
          <w:lang w:val="ru-RU"/>
          <w14:ligatures w14:val="none"/>
        </w:rPr>
      </w:r>
    </w:p>
    <w:p>
      <w:pPr>
        <w:pStyle w:val="984"/>
        <w:ind w:firstLine="540"/>
        <w:jc w:val="both"/>
        <w:rPr>
          <w:sz w:val="28"/>
          <w:szCs w:val="28"/>
          <w:highlight w:val="white"/>
        </w:rPr>
      </w:pPr>
      <w:r>
        <w:rPr>
          <w:strike w:val="0"/>
          <w:sz w:val="28"/>
          <w:szCs w:val="28"/>
          <w:highlight w:val="white"/>
          <w:lang w:val="ru-RU"/>
        </w:rPr>
        <w:t xml:space="preserve">2.18. Порядок и сроки возврата субсидии в бюджет города Перми в случае нарушения услови</w:t>
      </w:r>
      <w:r>
        <w:rPr>
          <w:sz w:val="28"/>
          <w:szCs w:val="28"/>
          <w:highlight w:val="white"/>
          <w:lang w:val="ru-RU"/>
        </w:rPr>
        <w:t xml:space="preserve">й ее предоставления: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4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2.18.1. в случаях выявления обстоятельств, указанных в пункте 4.9 настоящего Порядка, Главный распорядитель направляет Получателю субсидии требование о возврате субсидии, которое должно быть исполнено Получателем субсидии в течение 15 рабочих дней </w:t>
      </w:r>
      <w:r>
        <w:rPr>
          <w:sz w:val="28"/>
          <w:szCs w:val="28"/>
          <w:highlight w:val="white"/>
          <w:lang w:val="ru-RU"/>
        </w:rPr>
        <w:t xml:space="preserve">с даты получения</w:t>
      </w:r>
      <w:r>
        <w:rPr>
          <w:sz w:val="28"/>
          <w:szCs w:val="28"/>
          <w:highlight w:val="white"/>
          <w:lang w:val="ru-RU"/>
        </w:rPr>
        <w:t xml:space="preserve"> указанного требования;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4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2.18.2. в случае невыполнения Получателем субсидии в установленный срок требования о возврате субсидии Главный распорядитель обеспечивает взыскание данной субсидии в судебном порядке</w:t>
      </w:r>
      <w:r>
        <w:rPr>
          <w:sz w:val="28"/>
          <w:szCs w:val="28"/>
          <w:highlight w:val="white"/>
          <w:lang w:val="ru-RU"/>
        </w:rPr>
        <w:t xml:space="preserve">.</w:t>
      </w:r>
      <w:r>
        <w:rPr>
          <w:sz w:val="28"/>
          <w:szCs w:val="28"/>
          <w:highlight w:val="white"/>
          <w:lang w:val="ru-RU"/>
        </w:rPr>
        <w:t xml:space="preserve">»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4"/>
        <w:ind w:firstLine="540"/>
        <w:jc w:val="both"/>
        <w:shd w:val="clear" w:color="ffffff" w:themeColor="background1" w:fill="ffffff" w:themeFill="background1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3</w:t>
      </w:r>
      <w:r>
        <w:rPr>
          <w:sz w:val="28"/>
          <w:szCs w:val="28"/>
          <w:highlight w:val="none"/>
          <w:lang w:val="ru-RU"/>
        </w:rPr>
        <w:t xml:space="preserve">. </w:t>
      </w:r>
      <w:r>
        <w:rPr>
          <w:sz w:val="28"/>
          <w:szCs w:val="28"/>
          <w:highlight w:val="none"/>
          <w:lang w:val="ru-RU"/>
        </w:rPr>
        <w:t xml:space="preserve">Приложение 1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5244" w:right="0" w:firstLine="0"/>
        <w:jc w:val="lef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5244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1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предоставления субсидии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общественным организациям,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внесенным в региональный реестр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народных дружин и общественных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объединений правоохранительной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направленности, на материальное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стимулирование деятельности народных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дружинников, действующим на территории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Перми, в целях возмещения затрат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РАЗМЕР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расходов на материальное стимулирование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народных дружинников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5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5"/>
        <w:gridCol w:w="5880"/>
        <w:gridCol w:w="885"/>
        <w:gridCol w:w="885"/>
        <w:gridCol w:w="91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расходов на одного дружинника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Нормы расходов на материальное стимулирование дружинников, руб.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Денежное вознаграждение (в месяц)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 выходы на дежурство (за каждый час) (Дч1)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47,00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47,00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47,00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 каждый случай участия в раскрытии преступлений (Дрп1)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1000,00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1000,00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1000,00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 каждый случай участия в выявлении 10 административных правонарушений (Дап1)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sz w:val="28"/>
          <w:szCs w:val="28"/>
          <w:highlight w:val="none"/>
          <w:lang w:val="ru-RU"/>
        </w:rPr>
        <w:t xml:space="preserve">Приложение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  <w:r/>
    </w:p>
    <w:p>
      <w:pPr>
        <w:ind w:left="5244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2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предоставления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общественным организациям,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внесенным в региональный реестр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народных дружин и общественных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объединений правоохранительной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направленности, на материальное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стимулирование деятельности народных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дружинников, действующим на территории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Перми, в целях возмещения затрат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240" w:after="0" w:line="7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ПЛАНОВЫЕ ПОКАЗАТЕЛИ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для расчета размера субсидии на очередной финансовый год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5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6236"/>
        <w:gridCol w:w="1455"/>
        <w:gridCol w:w="151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показателей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Количество часов в месяц на одного дружинника &lt;*&gt; (Мкч)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Коэффициент участия в выявлении 10 административных правонарушений одним дружинником в год (Кап)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Коэффициент участия в раскрытии преступлений на одного дружинника в год (Крп)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0,5707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&lt;*&gt; При определении ежемесячного размера выплаты на денежное вознаграждение дружинников за выходы на дежурство учитывается показатель Кд - минимальная продолжительность в часах выходов на дежурство одного дружинника в течение месяца, не менее 20 часов.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4"/>
        <w:ind w:firstLine="54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4"/>
        <w:ind w:firstLine="54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5. Приложение 4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pStyle w:val="984"/>
        <w:ind w:firstLine="540"/>
        <w:jc w:val="both"/>
        <w:shd w:val="clear" w:color="ffffff" w:themeColor="background1" w:fill="ffffff" w:themeFill="background1"/>
        <w:rPr>
          <w:sz w:val="28"/>
          <w:szCs w:val="28"/>
          <w:highlight w:val="red"/>
          <w:lang w:val="ru-RU"/>
        </w:rPr>
      </w:pPr>
      <w:r>
        <w:rPr>
          <w:sz w:val="28"/>
          <w:szCs w:val="28"/>
          <w:highlight w:val="red"/>
          <w:lang w:val="ru-RU"/>
        </w:rPr>
      </w:r>
      <w:r>
        <w:rPr>
          <w:sz w:val="28"/>
          <w:szCs w:val="28"/>
          <w:highlight w:val="red"/>
          <w:lang w:val="ru-RU"/>
        </w:rPr>
      </w:r>
      <w:r>
        <w:rPr>
          <w:sz w:val="28"/>
          <w:szCs w:val="28"/>
          <w:highlight w:val="red"/>
          <w:lang w:val="ru-RU"/>
        </w:rPr>
      </w:r>
    </w:p>
    <w:p>
      <w:pPr>
        <w:ind w:left="5244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4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предоставления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общественным организациям,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внесенным в региональный реестр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народных дружин и общественных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объединений правоохранительной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направленности, на материальное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стимулирование деятельности народных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дружинников, действующим на территории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4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Перми, в целях возмещения затрат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firstLine="540"/>
        <w:jc w:val="both"/>
        <w:shd w:val="clear" w:color="ffffff" w:themeColor="background1" w:fill="ffffff" w:themeFill="background1"/>
        <w:rPr>
          <w:sz w:val="28"/>
          <w:szCs w:val="28"/>
          <w:highlight w:val="red"/>
          <w:lang w:val="ru-RU"/>
        </w:rPr>
      </w:pPr>
      <w:r>
        <w:rPr>
          <w:sz w:val="28"/>
          <w:szCs w:val="28"/>
          <w:highlight w:val="red"/>
          <w:lang w:val="ru-RU"/>
        </w:rPr>
      </w:r>
      <w:r>
        <w:rPr>
          <w:sz w:val="28"/>
          <w:szCs w:val="28"/>
          <w:highlight w:val="red"/>
          <w:lang w:val="ru-RU"/>
        </w:rPr>
      </w:r>
      <w:r>
        <w:rPr>
          <w:sz w:val="28"/>
          <w:szCs w:val="28"/>
          <w:highlight w:val="red"/>
          <w:lang w:val="ru-RU"/>
        </w:rPr>
      </w:r>
    </w:p>
    <w:p>
      <w:pPr>
        <w:pStyle w:val="984"/>
        <w:ind w:left="0" w:right="0" w:firstLine="0"/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val="ru-RU"/>
        </w:rPr>
        <w:t xml:space="preserve">Критерии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84"/>
        <w:ind w:left="0" w:right="0" w:firstLine="0"/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val="ru-RU"/>
        </w:rPr>
        <w:t xml:space="preserve">оценки заявок на участие в отборе получателей субсидии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84"/>
        <w:ind w:left="0" w:right="0" w:firstLine="0"/>
        <w:jc w:val="both"/>
        <w:shd w:val="clear" w:color="ffffff" w:themeColor="background1" w:fill="ffffff" w:themeFill="background1"/>
        <w:rPr>
          <w:sz w:val="28"/>
          <w:szCs w:val="28"/>
          <w:highlight w:val="red"/>
          <w:lang w:val="ru-RU"/>
        </w:rPr>
      </w:pPr>
      <w:r>
        <w:rPr>
          <w:sz w:val="28"/>
          <w:szCs w:val="28"/>
          <w:highlight w:val="red"/>
          <w:lang w:val="ru-RU"/>
        </w:rPr>
      </w:r>
      <w:r>
        <w:rPr>
          <w:sz w:val="28"/>
          <w:szCs w:val="28"/>
          <w:highlight w:val="red"/>
          <w:lang w:val="ru-RU"/>
        </w:rPr>
      </w:r>
      <w:r>
        <w:rPr>
          <w:sz w:val="28"/>
          <w:szCs w:val="28"/>
          <w:highlight w:val="red"/>
          <w:lang w:val="ru-RU"/>
        </w:rPr>
      </w:r>
    </w:p>
    <w:tbl>
      <w:tblPr>
        <w:tblStyle w:val="757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5217"/>
        <w:gridCol w:w="2183"/>
        <w:gridCol w:w="166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7" w:type="dxa"/>
            <w:vMerge w:val="restart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Участник отбора предоставил к заявке на участие в отборе получателей субсидии следующие документы: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7" w:type="dxa"/>
            <w:textDirection w:val="lrTb"/>
            <w:noWrap w:val="false"/>
          </w:tcPr>
          <w:p>
            <w:pPr>
              <w:pStyle w:val="9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копии учредительных документов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, заверенные в установленном порядке руководителем участника отбора получателей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предоставлено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7" w:type="dxa"/>
            <w:textDirection w:val="lrTb"/>
            <w:noWrap w:val="false"/>
          </w:tcPr>
          <w:p>
            <w:pPr>
              <w:pStyle w:val="9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документ, подтверждающий полномочия лица на осуществление юридических действий от имени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участника субсидии,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заверенный в установленном порядке руководителем участника отбора получателей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предоставлено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7" w:type="dxa"/>
            <w:textDirection w:val="lrTb"/>
            <w:noWrap w:val="false"/>
          </w:tcPr>
          <w:p>
            <w:pPr>
              <w:pStyle w:val="9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выписка из Единого государственного реестра юридических лиц, полученная не ран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ее чем за один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предоставлено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7" w:type="dxa"/>
            <w:textDirection w:val="lrTb"/>
            <w:noWrap w:val="false"/>
          </w:tcPr>
          <w:p>
            <w:pPr>
              <w:pStyle w:val="984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окумент, удостоверяющий включение участника отбора в региональные реестр народных дружин и общественных объединений правоохранительной направленности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предоставлено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7" w:type="dxa"/>
            <w:textDirection w:val="lrTb"/>
            <w:noWrap w:val="false"/>
          </w:tcPr>
          <w:p>
            <w:pPr>
              <w:pStyle w:val="984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справка из налогового органа об отсутствии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не ранее 1 месяца до дня подачи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предоставлено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7" w:type="dxa"/>
            <w:vMerge w:val="restart"/>
            <w:textDirection w:val="lrTb"/>
            <w:noWrap w:val="false"/>
          </w:tcPr>
          <w:p>
            <w:pPr>
              <w:pStyle w:val="984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сведения о 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ерритории (районе)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, на которой осуществляется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деятельность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в соответствии с учредительными документами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предоставлено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Merge w:val="restart"/>
            <w:textDirection w:val="lrTb"/>
            <w:noWrap w:val="false"/>
          </w:tcPr>
          <w:p>
            <w:pPr>
              <w:pStyle w:val="98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84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6. дополнить разделами </w:t>
      </w:r>
      <w:r>
        <w:rPr>
          <w:sz w:val="28"/>
          <w:szCs w:val="28"/>
          <w:highlight w:val="white"/>
          <w:lang w:val="ru-RU"/>
        </w:rPr>
        <w:t xml:space="preserve">5-</w:t>
      </w:r>
      <w:r>
        <w:rPr>
          <w:sz w:val="28"/>
          <w:szCs w:val="28"/>
          <w:highlight w:val="none"/>
          <w:lang w:val="ru-RU"/>
        </w:rPr>
        <w:t xml:space="preserve">9</w:t>
      </w:r>
      <w:r>
        <w:rPr>
          <w:sz w:val="28"/>
          <w:szCs w:val="28"/>
          <w:lang w:val="ru-RU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84"/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«</w:t>
      </w:r>
      <w:r>
        <w:rPr>
          <w:b/>
          <w:bCs/>
          <w:sz w:val="28"/>
          <w:szCs w:val="28"/>
        </w:rPr>
        <w:t xml:space="preserve">V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Порядок формирования и размещения объявления о проведении отбора получателей субсидии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84"/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84"/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5.1. Объявление о проведении отбора получателей субсидии размещается Главным распорядите</w:t>
      </w:r>
      <w:r>
        <w:rPr>
          <w:sz w:val="28"/>
          <w:szCs w:val="28"/>
          <w:highlight w:val="none"/>
          <w:lang w:val="ru-RU"/>
        </w:rPr>
        <w:t xml:space="preserve">лем не позднее 5 календарного для до наступления даты начала приема заявок после подписания усиленной квалифицированной электронной подписью руководителя Главного распорядителя (уполномоченного им лица) и публикации на едином портале информации о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5.2. Об</w:t>
      </w:r>
      <w:r>
        <w:rPr>
          <w:sz w:val="28"/>
          <w:szCs w:val="28"/>
        </w:rPr>
        <w:t xml:space="preserve">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</w:t>
      </w:r>
      <w:r>
        <w:rPr>
          <w:sz w:val="28"/>
          <w:szCs w:val="28"/>
        </w:rPr>
        <w:t xml:space="preserve">Главного распорядителя</w:t>
      </w:r>
      <w:r>
        <w:rPr>
          <w:sz w:val="28"/>
          <w:szCs w:val="28"/>
        </w:rPr>
        <w:t xml:space="preserve"> (уполномоченного им лица), публикуется на едином портале, а также на официальном сайте </w:t>
      </w:r>
      <w:r>
        <w:rPr>
          <w:sz w:val="28"/>
          <w:szCs w:val="28"/>
        </w:rPr>
        <w:t xml:space="preserve">муниципального образования город Пермь</w:t>
      </w:r>
      <w:r>
        <w:rPr>
          <w:sz w:val="28"/>
          <w:szCs w:val="28"/>
        </w:rPr>
        <w:t xml:space="preserve">, и включает в себя следующую информацию: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отбора;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bookmarkStart w:id="3" w:name="p2"/>
      <w:r>
        <w:rPr>
          <w:sz w:val="28"/>
          <w:szCs w:val="28"/>
        </w:rPr>
      </w:r>
      <w:bookmarkEnd w:id="3"/>
      <w:r>
        <w:rPr>
          <w:sz w:val="28"/>
          <w:szCs w:val="28"/>
        </w:rPr>
        <w:t xml:space="preserve">дату и время </w:t>
      </w:r>
      <w:r>
        <w:rPr>
          <w:sz w:val="28"/>
          <w:szCs w:val="28"/>
        </w:rPr>
        <w:t xml:space="preserve">начала подачи заявок участников отбора получателей</w:t>
      </w:r>
      <w:r>
        <w:rPr>
          <w:sz w:val="28"/>
          <w:szCs w:val="28"/>
        </w:rPr>
        <w:t xml:space="preserve"> субсидии, а также дат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и время окончания приема заявок участников отбора получателей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наименование, место нахождения, почтовый адрес, адрес электронной почты, контактный телефон </w:t>
      </w:r>
      <w:r>
        <w:rPr>
          <w:sz w:val="28"/>
          <w:szCs w:val="28"/>
        </w:rPr>
        <w:t xml:space="preserve">Главного распорядителя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4" w:name="p4"/>
      <w:r>
        <w:rPr>
          <w:sz w:val="28"/>
          <w:szCs w:val="28"/>
          <w:highlight w:val="white"/>
        </w:rPr>
      </w:r>
      <w:bookmarkEnd w:id="4"/>
      <w:r>
        <w:rPr>
          <w:sz w:val="28"/>
          <w:szCs w:val="28"/>
          <w:highlight w:val="white"/>
        </w:rPr>
        <w:t xml:space="preserve">результаты предоставления субсидии, определенные в соответствии с </w:t>
      </w:r>
      <w:r>
        <w:rPr>
          <w:sz w:val="28"/>
          <w:szCs w:val="28"/>
          <w:highlight w:val="white"/>
        </w:rPr>
        <w:t xml:space="preserve">пунктом 2.7 </w:t>
      </w:r>
      <w:r>
        <w:rPr>
          <w:sz w:val="28"/>
          <w:szCs w:val="28"/>
          <w:highlight w:val="white"/>
        </w:rPr>
        <w:t xml:space="preserve">настоящим </w:t>
      </w:r>
      <w:r>
        <w:rPr>
          <w:sz w:val="28"/>
          <w:szCs w:val="28"/>
          <w:highlight w:val="white"/>
        </w:rPr>
        <w:t xml:space="preserve">Порядком;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требования к участникам отбора по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лучателей субсидии, предъявляемые в соответствии с </w:t>
      </w:r>
      <w:hyperlink r:id="rId53" w:tooltip="https://login.consultant.ru/link/?req=doc&amp;base=RLAW368&amp;n=196928&amp;dst=103239&amp;field=134&amp;date=22.09.202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пунктом 2.2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настоящего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Порядка;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highlight w:val="white"/>
          <w:u w:val="none"/>
        </w:rPr>
      </w:r>
      <w:hyperlink r:id="rId54" w:tooltip="https://login.consultant.ru/link/?req=doc&amp;base=RLAW368&amp;n=196928&amp;dst=103364&amp;field=134&amp;date=22.09.202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критерии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оценки заявки в соответствии с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приложен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ием 1 к настоящему Порядку;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заявок участниками отбора получателей субсидии и требования, предъявляемые к содержанию заявок, подаваемых участниками отбора получателей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отзыва участниками отбора получателей субсидии заявок, включающий в себя возможность отзыва заявок до наступления даты окончания приема заявок в соответствии с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hyperlink w:tooltip="#p65" w:anchor="p65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пунктами 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7.9, 7.10 </w:t>
      </w:r>
      <w:r>
        <w:rPr>
          <w:sz w:val="28"/>
          <w:szCs w:val="28"/>
        </w:rPr>
        <w:t xml:space="preserve">настоящего Порядка;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внесения участниками отбора получателей субсидии изменений в заявки, включающий в себя возможность внесения изменений в заявки на этапе рассмотрения заявки по решению участника отбора получателей субсидии с учетом</w:t>
      </w:r>
      <w:r>
        <w:rPr>
          <w:color w:val="000000" w:themeColor="text1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 положений </w:t>
      </w:r>
      <w:hyperlink w:tooltip="#p65" w:anchor="p65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  <w:shd w:val="clear" w:color="ffffff" w:themeColor="background1" w:fill="ffffff" w:themeFill="background1"/>
          </w:rPr>
          <w:t xml:space="preserve">пунктов</w:t>
        </w:r>
      </w:hyperlink>
      <w:r>
        <w:rPr>
          <w:color w:val="000000" w:themeColor="text1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 7.9, 7.11 настояще</w:t>
      </w:r>
      <w:r>
        <w:rPr>
          <w:sz w:val="28"/>
          <w:szCs w:val="28"/>
        </w:rPr>
        <w:t xml:space="preserve">го Порядка;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порядок рассмотрения заявок на предмет их соответствия установленным в объявлении о про</w:t>
      </w:r>
      <w:r>
        <w:rPr>
          <w:sz w:val="28"/>
          <w:szCs w:val="28"/>
          <w:highlight w:val="white"/>
        </w:rPr>
        <w:t xml:space="preserve">ведении отбора получателей субсидии требованиям</w:t>
      </w:r>
      <w:r>
        <w:rPr>
          <w:sz w:val="28"/>
          <w:szCs w:val="28"/>
          <w:highlight w:val="white"/>
        </w:rPr>
        <w:t xml:space="preserve"> и критериям</w:t>
      </w:r>
      <w:r>
        <w:rPr>
          <w:sz w:val="28"/>
          <w:szCs w:val="28"/>
          <w:highlight w:val="white"/>
        </w:rPr>
        <w:t xml:space="preserve">, сроки рассмотрения заявок;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возврата заявок участникам отбора получателей субсидии на доработку не предусматривается;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отклонения заявок, а также информация об основаниях их отклонения в соо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тветствии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с </w:t>
      </w:r>
      <w:hyperlink w:tooltip="#p88" w:anchor="p88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пунктами 8.6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, </w:t>
      </w:r>
      <w:hyperlink w:tooltip="#p94" w:anchor="p9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8.7</w:t>
        </w:r>
        <w:r>
          <w:rPr>
            <w:rStyle w:val="883"/>
            <w:rFonts w:eastAsia="Arial"/>
            <w:sz w:val="28"/>
            <w:szCs w:val="28"/>
            <w:highlight w:val="white"/>
          </w:rPr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</w:t>
      </w:r>
      <w:r>
        <w:rPr>
          <w:sz w:val="28"/>
          <w:szCs w:val="28"/>
        </w:rPr>
        <w:t xml:space="preserve">его Порядка;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5" w:name="p13"/>
      <w:r>
        <w:rPr>
          <w:sz w:val="28"/>
          <w:szCs w:val="28"/>
          <w:highlight w:val="white"/>
        </w:rPr>
      </w:r>
      <w:bookmarkEnd w:id="5"/>
      <w:r>
        <w:rPr>
          <w:sz w:val="28"/>
          <w:szCs w:val="28"/>
          <w:highlight w:val="white"/>
        </w:rPr>
        <w:t xml:space="preserve">порядок оценки заявок, включающий </w:t>
      </w:r>
      <w:hyperlink r:id="rId55" w:tooltip="https://login.consultant.ru/link/?req=doc&amp;base=RLAW368&amp;n=196928&amp;dst=103364&amp;field=134&amp;date=22.09.202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критерии</w:t>
        </w:r>
      </w:hyperlink>
      <w:r>
        <w:rPr>
          <w:sz w:val="28"/>
          <w:szCs w:val="28"/>
          <w:highlight w:val="white"/>
        </w:rPr>
        <w:t xml:space="preserve"> оценки, и их весовое значение в общей оценке, необходимую для представления участником отбора получат</w:t>
      </w:r>
      <w:r>
        <w:rPr>
          <w:sz w:val="28"/>
          <w:szCs w:val="28"/>
          <w:highlight w:val="white"/>
        </w:rPr>
        <w:t xml:space="preserve">елей субсидии информацию по каждому критерию оценки, сведения, документы, подтверждающие такую информацию, проходной балл, который необходимо набрать по результатам оценки заявок участникам отбора получателей субсидии для признания </w:t>
      </w:r>
      <w:r>
        <w:rPr>
          <w:sz w:val="28"/>
          <w:szCs w:val="28"/>
          <w:highlight w:val="white"/>
        </w:rPr>
        <w:t xml:space="preserve">их победителями отбора получателей субсидии в соответствии с приложением 1 настоящего Порядка</w:t>
      </w:r>
      <w:r>
        <w:rPr>
          <w:sz w:val="28"/>
          <w:szCs w:val="28"/>
          <w:highlight w:val="white"/>
        </w:rPr>
        <w:t xml:space="preserve">, сроки оценки заявок;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6" w:name="p14"/>
      <w:r>
        <w:rPr>
          <w:sz w:val="28"/>
          <w:szCs w:val="28"/>
          <w:highlight w:val="white"/>
        </w:rPr>
      </w:r>
      <w:bookmarkEnd w:id="6"/>
      <w:r>
        <w:rPr>
          <w:sz w:val="28"/>
          <w:szCs w:val="28"/>
          <w:highlight w:val="white"/>
        </w:rPr>
        <w:t xml:space="preserve">объем распределяемой субсидии в рамках отбора получателей субсидии, порядок расчета размера субсидии, установленный пунктом 2.6 настоящего Порядка, правила распределения субсидии по результатам отбора получателей субсидии;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порядок предоставления участникам отбора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получателей субсидии разъяснений положений объявления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о проведении отбора получателей субсидии, установленный </w:t>
      </w:r>
      <w:hyperlink w:tooltip="#p69" w:anchor="p69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пунктами 7.12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,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7</w:t>
      </w:r>
      <w:hyperlink w:tooltip="#p70" w:anchor="p70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.13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даты начала и окончания срока такого предоставления;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срок, в течение которого победитель (победители) отбора получателей субсидии должен (должны) подписать Договор, указан в </w:t>
      </w:r>
      <w:hyperlink w:tooltip="#p20" w:anchor="p20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пункте 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2.9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Порядка;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7" w:name="p17"/>
      <w:r>
        <w:rPr>
          <w:sz w:val="28"/>
          <w:szCs w:val="28"/>
          <w:highlight w:val="white"/>
        </w:rPr>
      </w:r>
      <w:bookmarkEnd w:id="7"/>
      <w:r>
        <w:rPr>
          <w:sz w:val="28"/>
          <w:szCs w:val="28"/>
          <w:highlight w:val="white"/>
        </w:rPr>
        <w:t xml:space="preserve">условия признания победителя (победителей) отбора получателей субсидии </w:t>
      </w:r>
      <w:r>
        <w:rPr>
          <w:sz w:val="28"/>
          <w:szCs w:val="28"/>
          <w:highlight w:val="white"/>
        </w:rPr>
        <w:t xml:space="preserve">уклонившимся</w:t>
      </w:r>
      <w:r>
        <w:rPr>
          <w:sz w:val="28"/>
          <w:szCs w:val="28"/>
          <w:highlight w:val="white"/>
        </w:rPr>
        <w:t xml:space="preserve"> от заключения Договора, если побе</w:t>
      </w:r>
      <w:r>
        <w:rPr>
          <w:sz w:val="28"/>
          <w:szCs w:val="28"/>
          <w:highlight w:val="white"/>
        </w:rPr>
        <w:t xml:space="preserve">дитель отбора получателей субсидии не подписал Договор в течение срока, указанного в объявлении о проведении отбора получателей субсидии, со дня поступления Договора на подписание в систему «Электронный бюджет» и не направил возражения по проекту Договора;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сроки размещения протокола подведения итогов отбора на едином портале (с размещением указателя страницы сайта на едином портале), а также на официальном сайте </w:t>
      </w:r>
      <w:r>
        <w:rPr>
          <w:sz w:val="28"/>
          <w:szCs w:val="28"/>
          <w:highlight w:val="white"/>
        </w:rPr>
        <w:t xml:space="preserve">муниципального образования город Пермь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сети Интернет, которые не могут быть позднее 14 календарного дня, следующего за днем определения победителя отбора.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5.3. Дата </w:t>
      </w:r>
      <w:r>
        <w:rPr>
          <w:sz w:val="28"/>
          <w:szCs w:val="28"/>
          <w:highlight w:val="white"/>
        </w:rPr>
        <w:t xml:space="preserve">окончания приема заявок участников отбора получателей</w:t>
      </w:r>
      <w:r>
        <w:rPr>
          <w:sz w:val="28"/>
          <w:szCs w:val="28"/>
          <w:highlight w:val="white"/>
        </w:rPr>
        <w:t xml:space="preserve"> субсидии, указанная в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hyperlink w:tooltip="#p2" w:anchor="p2" w:history="1">
        <w:r>
          <w:rPr>
            <w:rStyle w:val="883"/>
            <w:rFonts w:eastAsia="Arial"/>
            <w:strike w:val="0"/>
            <w:color w:val="000000" w:themeColor="text1"/>
            <w:sz w:val="28"/>
            <w:szCs w:val="28"/>
            <w:highlight w:val="white"/>
            <w:u w:val="none"/>
          </w:rPr>
          <w:t xml:space="preserve">абзаце третьем пункта 5.2</w:t>
        </w:r>
      </w:hyperlink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н</w:t>
      </w:r>
      <w:r>
        <w:rPr>
          <w:sz w:val="28"/>
          <w:szCs w:val="28"/>
          <w:highlight w:val="white"/>
        </w:rPr>
        <w:t xml:space="preserve">астоящего Порядка, не может быть позже 30 календарного дня, следующего за днем размещения объявления о проведении отбора получателей субсидии.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VI. 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отмены проведения отбора получателей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5"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6.1. Отмена проведения отбора получателей субсидии осуществляется в случаях, связанных с технической невозможностью использования функционала системы «Электронный бюджет».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6.2. Размещение </w:t>
      </w:r>
      <w:r>
        <w:rPr>
          <w:sz w:val="28"/>
          <w:szCs w:val="28"/>
        </w:rPr>
        <w:t xml:space="preserve">Главным распорядителем</w:t>
      </w:r>
      <w:r>
        <w:rPr>
          <w:sz w:val="28"/>
          <w:szCs w:val="28"/>
        </w:rPr>
        <w:t xml:space="preserve"> объявления об отмене проведения отбора получателей субсидии на едином портале, а также на официальном сайте </w:t>
      </w:r>
      <w:r>
        <w:rPr>
          <w:sz w:val="28"/>
          <w:szCs w:val="28"/>
        </w:rPr>
        <w:t xml:space="preserve">муниципального образования город Пермь</w:t>
      </w:r>
      <w:r>
        <w:rPr>
          <w:sz w:val="28"/>
          <w:szCs w:val="28"/>
        </w:rPr>
        <w:t xml:space="preserve">, осуществляется не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чем</w:t>
        <w:br/>
        <w:t xml:space="preserve">за 1 рабочий день до даты окончания срока подачи заявок участниками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 xml:space="preserve">Объявление об отмене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</w:t>
      </w:r>
      <w:r>
        <w:rPr>
          <w:sz w:val="28"/>
          <w:szCs w:val="28"/>
        </w:rPr>
        <w:t xml:space="preserve">Главного распорядителя</w:t>
      </w:r>
      <w:r>
        <w:rPr>
          <w:sz w:val="28"/>
          <w:szCs w:val="28"/>
        </w:rPr>
        <w:t xml:space="preserve"> (уполномоченного им лица), размещается на едином портале, а также на официальном сайте </w:t>
      </w:r>
      <w:r>
        <w:rPr>
          <w:sz w:val="28"/>
          <w:szCs w:val="28"/>
        </w:rPr>
        <w:t xml:space="preserve">муниципального образования город Пермь</w:t>
      </w:r>
      <w:r>
        <w:rPr>
          <w:sz w:val="28"/>
          <w:szCs w:val="28"/>
        </w:rPr>
        <w:t xml:space="preserve">, и содержит информацию о причинах отмены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6.4. Участники отбора получателей субсидии, подавшие заявки, информируются об отмене проведения отбора получателей субсидии в системе «Электронный бюджет».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6.5. Отбор получателей субсидии считается отмененным со дня размещения объявления о его отмене на едином портале.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6.6. После окончания срока подачи заявок участниками отбора получателей субсидии и до заключения Договора с победителем (победителями) отбора получателей субсидии </w:t>
      </w:r>
      <w:r>
        <w:rPr>
          <w:sz w:val="28"/>
          <w:szCs w:val="28"/>
          <w:highlight w:val="white"/>
        </w:rPr>
        <w:t xml:space="preserve">Главный распорядитель</w:t>
      </w:r>
      <w:r>
        <w:rPr>
          <w:sz w:val="28"/>
          <w:szCs w:val="28"/>
          <w:highlight w:val="white"/>
        </w:rPr>
        <w:t xml:space="preserve"> отменяет отбор получателей субсидии </w:t>
      </w:r>
      <w:r>
        <w:rPr>
          <w:sz w:val="28"/>
          <w:szCs w:val="28"/>
          <w:highlight w:val="white"/>
        </w:rPr>
        <w:t xml:space="preserve">только в случае возникновения обстоятельств непреодолимой силы в соответствии с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hyperlink r:id="rId56" w:tooltip="https://login.consultant.ru/link/?req=doc&amp;base=LAW&amp;n=482692&amp;dst=101922&amp;field=134&amp;date=22.09.202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пунктом 3 статьи 401</w:t>
        </w:r>
      </w:hyperlink>
      <w:r>
        <w:rPr>
          <w:sz w:val="28"/>
          <w:szCs w:val="28"/>
          <w:highlight w:val="white"/>
        </w:rPr>
        <w:t xml:space="preserve"> Гражданского кодекса Российской Федерации.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VII. Порядок формирования и подачи участниками отбора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5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получателей субсидии заявок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7.1. К участию в отборе получателей субсидии допускаются </w:t>
      </w:r>
      <w:r>
        <w:rPr>
          <w:sz w:val="28"/>
          <w:szCs w:val="28"/>
          <w:highlight w:val="none"/>
        </w:rPr>
        <w:t xml:space="preserve">общественные организации, внесенные в региональный реестр народных дружин и общественных объединений правоохранительной направленности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с</w:t>
      </w:r>
      <w:r>
        <w:rPr>
          <w:sz w:val="28"/>
          <w:szCs w:val="28"/>
        </w:rPr>
        <w:t xml:space="preserve">оответствующие требованиям, указанным в объявлении о проведении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7.2. Заявка подается в соответствии с требованиями и в сроки, указанные в объявлении о проведении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bookmarkStart w:id="9" w:name="p37"/>
      <w:r>
        <w:rPr>
          <w:sz w:val="28"/>
          <w:szCs w:val="28"/>
        </w:rPr>
      </w:r>
      <w:bookmarkEnd w:id="9"/>
      <w:r>
        <w:rPr>
          <w:sz w:val="28"/>
          <w:szCs w:val="28"/>
        </w:rPr>
        <w:t xml:space="preserve">7.3. Заявки формируются участниками отбора получателей субсидии в электронной форме посредством заполнения соответствующих экранных форм веб-интерфейса системы «Электронный бюджет» и представления</w:t>
      </w:r>
      <w:r>
        <w:rPr>
          <w:sz w:val="28"/>
          <w:szCs w:val="28"/>
        </w:rPr>
        <w:t xml:space="preserve">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  <w:highlight w:val="white"/>
        </w:rPr>
        <w:t xml:space="preserve">4. Заявка подписывается усиленной квалифицированной электронной подписью </w:t>
      </w:r>
      <w:r>
        <w:rPr>
          <w:sz w:val="28"/>
          <w:szCs w:val="28"/>
          <w:highlight w:val="white"/>
        </w:rPr>
        <w:t xml:space="preserve">руководителя участника отбора получателей субсидии</w:t>
      </w:r>
      <w:r>
        <w:rPr>
          <w:sz w:val="28"/>
          <w:szCs w:val="28"/>
          <w:highlight w:val="white"/>
        </w:rPr>
        <w:t xml:space="preserve"> или уполномоченного им лица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7.5.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субсидии в соответствии с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7.6.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</w:t>
      </w:r>
      <w:r>
        <w:rPr>
          <w:sz w:val="28"/>
          <w:szCs w:val="28"/>
        </w:rPr>
        <w:t xml:space="preserve">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7.7. Датой представления участником отбора получателей субсидии заявки считаются день подписания участником отбора получателей субсидии указанной заявки с присвоением ей регистрационного номера в системе «Электронный бюджет».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7.8. Заявка содержит следующие сведения: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 об участнике отбора получателей субсидии: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полное и сокращенное наименование участника отбора получателей субсидии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основной государственный регистрационный номер участника отбора получателей субсидии;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идентификационный номер нал</w:t>
      </w:r>
      <w:r>
        <w:rPr>
          <w:sz w:val="28"/>
          <w:szCs w:val="28"/>
        </w:rPr>
        <w:t xml:space="preserve">огоплательщика;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дата и код причины постановки на учет в налоговом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 юридического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Договора;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документы, подтверждающие соответствие участника отбора получателей субсидии установленным в объявлении о проведении отбора получателей субсидии требованиям;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документы, представляемые при проведении отбора получателей субсидии в процессе документооборота: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подтверждение согласия на публикацию (размещение) в сети Интернет информации об участнике отбора получателей субсидии, о подаваемой участником отбора получателей субсидии заявке, а также иной ин</w:t>
      </w:r>
      <w:r>
        <w:rPr>
          <w:sz w:val="28"/>
          <w:szCs w:val="28"/>
        </w:rPr>
        <w:t xml:space="preserve">формации об участнике отбора получателей субсидии, связанной с соответствующим отбором получателей субсидии и результатом предоставления субсидии, подаваемое посредством заполнения соответствующих экранных форм веб-интерфейса системы «Электронный бюджет»;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предлагаемые участником отбора получателей субсидии значение результата предоставления субсидии, указанного в </w:t>
      </w:r>
      <w:hyperlink w:tooltip="#p4" w:anchor="p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абзаце пятом пункта 5.2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значение запрашиваемого участником отбора получателей субсидии размера субсидии;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информация по каждому указанному в объявлении о проведении отбора получателей субсидии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к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ритерию оценки, сведения, документы, подтверждающие такую информацию, определенные в объявлении о проведении отбора получателей субсидии в соответствии с </w:t>
      </w:r>
      <w:hyperlink w:tooltip="#p13" w:anchor="p13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абзацем четырнадцатым пункта 5.2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Порядка.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7.9. 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указанному в </w:t>
      </w:r>
      <w:hyperlink w:tooltip="#p37" w:anchor="p37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пункте 7.3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Порядка.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bookmarkStart w:id="10" w:name="p65"/>
      <w:r>
        <w:rPr>
          <w:sz w:val="28"/>
          <w:szCs w:val="28"/>
        </w:rPr>
      </w:r>
      <w:bookmarkEnd w:id="10"/>
      <w:r>
        <w:rPr>
          <w:sz w:val="28"/>
          <w:szCs w:val="28"/>
        </w:rPr>
        <w:t xml:space="preserve">7.10. При принятии участником отбора получателей субсидии решения об отзыве заявки, участник отбора получателей субсидии направляет </w:t>
      </w:r>
      <w:r>
        <w:rPr>
          <w:sz w:val="28"/>
          <w:szCs w:val="28"/>
        </w:rPr>
        <w:t xml:space="preserve">Главному распорядителю</w:t>
      </w:r>
      <w:r>
        <w:rPr>
          <w:sz w:val="28"/>
          <w:szCs w:val="28"/>
        </w:rPr>
        <w:t xml:space="preserve"> уведомление об отзыве заявки, но не позднее 5 календарных дней до дня </w:t>
      </w:r>
      <w:r>
        <w:rPr>
          <w:sz w:val="28"/>
          <w:szCs w:val="28"/>
        </w:rPr>
        <w:t xml:space="preserve">окончания приема заявок участников отбора получателей субсидии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принятии участником отбора получателей субсидии решения о необходимости внесения изменений в заявку на этапе ее рассмотрения, участник отбора получателей субсидии направляет </w:t>
      </w:r>
      <w:r>
        <w:rPr>
          <w:sz w:val="28"/>
          <w:szCs w:val="28"/>
        </w:rPr>
        <w:t xml:space="preserve">Главному распорядителю</w:t>
      </w:r>
      <w:r>
        <w:rPr>
          <w:sz w:val="28"/>
          <w:szCs w:val="28"/>
        </w:rPr>
        <w:t xml:space="preserve"> уведомление о необходимости внесения изменений в заявку, но не позднее 5 календарных дней до окончания срока рассмотрения заявки участников отбора получателей субсидии в соответ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ствии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с </w:t>
      </w:r>
      <w:hyperlink w:tooltip="#p76" w:anchor="p76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пунктом 8.1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</w:t>
      </w:r>
      <w:r>
        <w:rPr>
          <w:sz w:val="28"/>
          <w:szCs w:val="28"/>
        </w:rPr>
        <w:t xml:space="preserve">ядка.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</w:t>
      </w:r>
      <w:r>
        <w:rPr>
          <w:sz w:val="28"/>
          <w:szCs w:val="28"/>
        </w:rPr>
        <w:t xml:space="preserve">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отбора получателей субсидии с использованием системы «Электронный бюджет».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7.11.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субсидии </w:t>
      </w:r>
      <w:r>
        <w:rPr>
          <w:sz w:val="28"/>
          <w:szCs w:val="28"/>
          <w:highlight w:val="white"/>
        </w:rPr>
        <w:t xml:space="preserve">критериям оценки, по которым участнику отбора получателей субсидии присваивается итоговое количество баллов.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bookmarkStart w:id="11" w:name="p69"/>
      <w:r>
        <w:rPr>
          <w:sz w:val="28"/>
          <w:szCs w:val="28"/>
        </w:rPr>
      </w:r>
      <w:bookmarkEnd w:id="11"/>
      <w:r>
        <w:rPr>
          <w:sz w:val="28"/>
          <w:szCs w:val="28"/>
        </w:rPr>
        <w:t xml:space="preserve">7.12. </w:t>
      </w:r>
      <w:r>
        <w:rPr>
          <w:sz w:val="28"/>
          <w:szCs w:val="28"/>
        </w:rPr>
        <w:t xml:space="preserve">Любой участник отбора получателей субсидии со дня размещения объявления о проведении отбора получателей субсидии на едином портале не позднее 3 рабочего дня до дня завершения подачи заявок вправе направить </w:t>
      </w:r>
      <w:r>
        <w:rPr>
          <w:sz w:val="28"/>
          <w:szCs w:val="28"/>
        </w:rPr>
        <w:t xml:space="preserve">Главному распорядителю</w:t>
      </w:r>
      <w:r>
        <w:rPr>
          <w:sz w:val="28"/>
          <w:szCs w:val="28"/>
        </w:rPr>
        <w:t xml:space="preserve"> не более 5 запросов о </w:t>
      </w:r>
      <w:r>
        <w:rPr>
          <w:sz w:val="28"/>
          <w:szCs w:val="28"/>
        </w:rPr>
        <w:t xml:space="preserve">разъяснении положений объявления о проведении отбора получателей субсидии путем формирования в системе «Электронный бюджет» соответствующего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bookmarkStart w:id="12" w:name="p70"/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bookmarkEnd w:id="12"/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7.13.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Главный распорядитель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в ответ на запрос, указанный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в </w:t>
      </w:r>
      <w:hyperlink w:tooltip="#p69" w:anchor="p69" w:history="1">
        <w:r>
          <w:rPr>
            <w:rStyle w:val="883"/>
            <w:rFonts w:eastAsia="Arial"/>
            <w:strike w:val="0"/>
            <w:color w:val="000000" w:themeColor="text1"/>
            <w:sz w:val="28"/>
            <w:szCs w:val="28"/>
            <w:highlight w:val="white"/>
            <w:u w:val="none"/>
          </w:rPr>
          <w:t xml:space="preserve">пункте 7.12</w:t>
        </w:r>
      </w:hyperlink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настоящего Порядка, направляет разъяснение положен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ий объявления о проведении отбора получателей субсидии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Главным распорядителем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разъяснение положений объявления о проведении отбора получателей субсидии не должно изменять суть информации, содержащейся в указанном объявлении.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Доступ к разъяснению, формируемому в системе «Электронный бюджет» в соответствии с </w:t>
      </w:r>
      <w:hyperlink w:tooltip="#p70" w:anchor="p70" w:history="1">
        <w:r>
          <w:rPr>
            <w:rStyle w:val="883"/>
            <w:rFonts w:eastAsia="Arial"/>
            <w:strike w:val="0"/>
            <w:color w:val="000000" w:themeColor="text1"/>
            <w:sz w:val="28"/>
            <w:szCs w:val="28"/>
            <w:highlight w:val="white"/>
            <w:u w:val="none"/>
          </w:rPr>
          <w:t xml:space="preserve">абзацем первым</w:t>
        </w:r>
      </w:hyperlink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настоящего пункта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, предоставляется всем участникам отбора.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jc w:val="center"/>
        <w:spacing w:before="0" w:beforeAutospacing="0" w:after="0" w:afterAutospacing="0"/>
        <w:rPr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VIII. Порядок рассмотрения и оценки заявок,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а также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5"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определения победителей отбора получателей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u w:val="none"/>
        </w:rPr>
      </w:r>
      <w:bookmarkStart w:id="13" w:name="p76"/>
      <w:r>
        <w:rPr>
          <w:color w:val="000000" w:themeColor="text1"/>
          <w:sz w:val="28"/>
          <w:szCs w:val="28"/>
          <w:u w:val="none"/>
        </w:rPr>
      </w:r>
      <w:bookmarkEnd w:id="13"/>
      <w:r>
        <w:rPr>
          <w:color w:val="000000" w:themeColor="text1"/>
          <w:sz w:val="28"/>
          <w:szCs w:val="28"/>
          <w:highlight w:val="none"/>
          <w:u w:val="none"/>
        </w:rPr>
        <w:t xml:space="preserve">8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.1.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Главный распорядитель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не позднее 1 рабочего дня, следующего за днем окончания срока подачи заявок, установленного в объявлении о проведении отбора получателей субсидии в системе «Электронный бюджет», приступает к рассмотрению и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оценке заявок, поданных участниками отбора получателей субсидии.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в объявлении о проведении отбора получателей субсидии в системе «Электронный бюджет».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 xml:space="preserve">8.2. </w:t>
      </w:r>
      <w:r>
        <w:rPr>
          <w:color w:val="000000" w:themeColor="text1"/>
          <w:sz w:val="28"/>
          <w:szCs w:val="28"/>
          <w:u w:val="none"/>
        </w:rPr>
        <w:t xml:space="preserve">Главный распорядитель</w:t>
      </w:r>
      <w:r>
        <w:rPr>
          <w:color w:val="000000" w:themeColor="text1"/>
          <w:sz w:val="28"/>
          <w:szCs w:val="28"/>
          <w:u w:val="none"/>
        </w:rPr>
        <w:t xml:space="preserve"> не позднее 1 рабочего дня, следующего за днем вскрытия заявок после истечения срока рассмотрения заявок, указанного в </w:t>
      </w:r>
      <w:hyperlink w:tooltip="#p76" w:anchor="p76" w:history="1">
        <w:r>
          <w:rPr>
            <w:rStyle w:val="883"/>
            <w:rFonts w:eastAsia="Arial"/>
            <w:color w:val="000000" w:themeColor="text1"/>
            <w:sz w:val="28"/>
            <w:szCs w:val="28"/>
            <w:u w:val="none"/>
          </w:rPr>
          <w:t xml:space="preserve">пункте 8.1</w:t>
        </w:r>
      </w:hyperlink>
      <w:r>
        <w:rPr>
          <w:color w:val="000000" w:themeColor="text1"/>
          <w:sz w:val="28"/>
          <w:szCs w:val="28"/>
          <w:u w:val="none"/>
        </w:rPr>
        <w:t xml:space="preserve"> </w:t>
      </w:r>
      <w:r>
        <w:rPr>
          <w:color w:val="000000" w:themeColor="text1"/>
          <w:sz w:val="28"/>
          <w:szCs w:val="28"/>
          <w:u w:val="none"/>
        </w:rPr>
        <w:t xml:space="preserve">настоящего Порядка,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получателей субсидии заявках: 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 xml:space="preserve">регистрационный номер заявки; 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 xml:space="preserve">дата и время поступления заявки; 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  <w:u w:val="none"/>
        </w:rPr>
        <w:t xml:space="preserve">полное наименование участника о</w:t>
      </w:r>
      <w:r>
        <w:rPr>
          <w:sz w:val="28"/>
          <w:szCs w:val="28"/>
        </w:rPr>
        <w:t xml:space="preserve">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 юридического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запрашиваемый участником отбора получателей субсидии размер субсидии.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8.3. Протокол вскрытия заявок, автоматически сформированный на едином портале, подписывается усиленной квалифицированной электронной подписью руководителя </w:t>
      </w:r>
      <w:r>
        <w:rPr>
          <w:sz w:val="28"/>
          <w:szCs w:val="28"/>
        </w:rPr>
        <w:t xml:space="preserve">Главного распорядителя</w:t>
      </w:r>
      <w:r>
        <w:rPr>
          <w:sz w:val="28"/>
          <w:szCs w:val="28"/>
        </w:rPr>
        <w:t xml:space="preserve">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8.4. 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Решение о соответствии заявки требованиям, указанным в объявлении о проведении отбора получателей субсидии, принимается </w:t>
      </w:r>
      <w:r>
        <w:rPr>
          <w:sz w:val="28"/>
          <w:szCs w:val="28"/>
        </w:rPr>
        <w:t xml:space="preserve">Главным распорядителем</w:t>
      </w:r>
      <w:r>
        <w:rPr>
          <w:sz w:val="28"/>
          <w:szCs w:val="28"/>
        </w:rPr>
        <w:t xml:space="preserve"> на дату получения результатов проверки представленных участником отбора получателей субсидии информации и документов, поданных в составе заявки.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8.5. Заявка отклоняется в случае наличия оснований для отклонения заявки, предусмотренных </w:t>
      </w:r>
      <w:hyperlink w:tooltip="#p88" w:anchor="p88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пунктами 8.6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, </w:t>
      </w:r>
      <w:hyperlink w:tooltip="#p94" w:anchor="p9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8.7</w:t>
        </w:r>
        <w:r>
          <w:rPr>
            <w:rStyle w:val="883"/>
            <w:rFonts w:eastAsia="Arial"/>
            <w:sz w:val="28"/>
            <w:szCs w:val="28"/>
            <w:highlight w:val="white"/>
          </w:rPr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Порядка.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bookmarkStart w:id="14" w:name="p88"/>
      <w:r>
        <w:rPr>
          <w:sz w:val="28"/>
          <w:szCs w:val="28"/>
        </w:rPr>
      </w:r>
      <w:bookmarkEnd w:id="14"/>
      <w:r>
        <w:rPr>
          <w:sz w:val="28"/>
          <w:szCs w:val="28"/>
        </w:rPr>
        <w:t xml:space="preserve">8.6. На стадии рассмотрения заявки основаниями для отклонения заявки 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 получателей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в составе заявки;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подача участником отбора заявки после даты и времени, определенных для подачи заявок.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bookmarkStart w:id="15" w:name="p94"/>
      <w:r>
        <w:rPr>
          <w:sz w:val="28"/>
          <w:szCs w:val="28"/>
        </w:rPr>
      </w:r>
      <w:bookmarkEnd w:id="15"/>
      <w:r>
        <w:rPr>
          <w:sz w:val="28"/>
          <w:szCs w:val="28"/>
        </w:rPr>
        <w:t xml:space="preserve">8.7. На стадии оценки заявок основаниями для отклонения заявки 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в составе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8.8. </w:t>
      </w:r>
      <w:r>
        <w:rPr>
          <w:sz w:val="28"/>
          <w:szCs w:val="28"/>
          <w:highlight w:val="white"/>
        </w:rPr>
        <w:t xml:space="preserve">По результатам рассмотрения заявок не позднее 1 рабочего дня со дня окончания срока рассмотрения заявок подготавливается </w:t>
      </w:r>
      <w:r>
        <w:rPr>
          <w:sz w:val="28"/>
          <w:szCs w:val="28"/>
          <w:highlight w:val="white"/>
        </w:rPr>
        <w:t xml:space="preserve">протокол расс</w:t>
      </w:r>
      <w:r>
        <w:rPr>
          <w:sz w:val="28"/>
          <w:szCs w:val="28"/>
          <w:highlight w:val="white"/>
        </w:rPr>
        <w:t xml:space="preserve">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bookmarkStart w:id="16" w:name="p98"/>
      <w:r>
        <w:rPr>
          <w:sz w:val="28"/>
          <w:szCs w:val="28"/>
        </w:rPr>
      </w:r>
      <w:bookmarkEnd w:id="16"/>
      <w:r>
        <w:rPr>
          <w:sz w:val="28"/>
          <w:szCs w:val="28"/>
        </w:rPr>
        <w:t xml:space="preserve">8.9.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</w:t>
      </w:r>
      <w:r>
        <w:rPr>
          <w:sz w:val="28"/>
          <w:szCs w:val="28"/>
        </w:rPr>
        <w:t xml:space="preserve">Главного распорядителя</w:t>
      </w:r>
      <w:r>
        <w:rPr>
          <w:sz w:val="28"/>
          <w:szCs w:val="28"/>
        </w:rPr>
        <w:t xml:space="preserve">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bookmarkStart w:id="17" w:name="p99"/>
      <w:r>
        <w:rPr>
          <w:sz w:val="28"/>
          <w:szCs w:val="28"/>
        </w:rPr>
      </w:r>
      <w:bookmarkEnd w:id="17"/>
      <w:r>
        <w:rPr>
          <w:sz w:val="28"/>
          <w:szCs w:val="28"/>
        </w:rPr>
        <w:t xml:space="preserve">8.10. </w:t>
      </w:r>
      <w:r>
        <w:rPr>
          <w:sz w:val="28"/>
          <w:szCs w:val="28"/>
        </w:rPr>
        <w:t xml:space="preserve"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информации, </w:t>
      </w:r>
      <w:r>
        <w:rPr>
          <w:sz w:val="28"/>
          <w:szCs w:val="28"/>
        </w:rPr>
        <w:t xml:space="preserve">Главным распорядителем</w:t>
      </w:r>
      <w:r>
        <w:rPr>
          <w:sz w:val="28"/>
          <w:szCs w:val="28"/>
        </w:rPr>
        <w:t xml:space="preserve"> осуществляется запрос у участника отбора получателей субсидии разъяснения в отношении документов и информации с использованием системы «Электронный бюджет», направляемый при необходимости в равной мере всем</w:t>
      </w:r>
      <w:r>
        <w:rPr>
          <w:sz w:val="28"/>
          <w:szCs w:val="28"/>
        </w:rPr>
        <w:t xml:space="preserve"> участникам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</w:r>
      <w:bookmarkStart w:id="18" w:name="p100"/>
      <w:r>
        <w:rPr>
          <w:color w:val="000000" w:themeColor="text1"/>
          <w:sz w:val="28"/>
          <w:szCs w:val="28"/>
          <w:highlight w:val="white"/>
          <w:u w:val="none"/>
        </w:rPr>
      </w:r>
      <w:bookmarkEnd w:id="18"/>
      <w:r>
        <w:rPr>
          <w:color w:val="000000" w:themeColor="text1"/>
          <w:sz w:val="28"/>
          <w:szCs w:val="28"/>
          <w:highlight w:val="white"/>
          <w:u w:val="none"/>
        </w:rPr>
        <w:t xml:space="preserve">8.11. В запросе, указанном в </w:t>
      </w:r>
      <w:hyperlink w:tooltip="#p99" w:anchor="p99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пункте 8.10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Главный распорядитель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устанавливает срок представления участником отбора получателей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8.12. Участник отбора получателей субсидии формирует и представляет в систему «Электронный бюджет» информацию и документы, запрашиваемые в соответствии с </w:t>
      </w:r>
      <w:hyperlink w:tooltip="#p99" w:anchor="p99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пунктом 8.10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в сроки, установленные соответствующим запросом с учетом положений </w:t>
      </w:r>
      <w:hyperlink w:tooltip="#p100" w:anchor="p100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пункта 8.11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астоящего Порядка.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8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.13.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В случае если участник отбора получателей субсидии в ответ на запрос, указанный в </w:t>
      </w:r>
      <w:hyperlink w:tooltip="#p99" w:anchor="p99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пункте 8.10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hyperlink w:tooltip="#p100" w:anchor="p100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пункта 8.11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информация об этом включается в протокол рассмотрения заявок, предусмотренный </w:t>
      </w:r>
      <w:hyperlink w:tooltip="#p98" w:anchor="p98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пунктом 8.9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или в протокол подведения итогов отбора получателей субсидии, предусмотренный </w:t>
      </w:r>
      <w:hyperlink w:tooltip="#p116" w:anchor="p116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пунктом 8.</w:t>
        </w:r>
      </w:hyperlink>
      <w:r>
        <w:rPr>
          <w:color w:val="000000" w:themeColor="text1"/>
          <w:sz w:val="28"/>
          <w:szCs w:val="28"/>
          <w:highlight w:val="none"/>
          <w:u w:val="none"/>
        </w:rPr>
        <w:t xml:space="preserve">19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Порядка.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8.14. Отбор получателей субсидии признается несостоявшимся в следующих случаях: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окончании срока подачи заявок не подано ни одной заявки;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отклонены все заявки;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результатам оценки заявок ни одна из заявок не набрала проходной балл, установленный в объявлении о проведении отбора получателей субсидии.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.15. Ранжирование поступивших заявок осуществляется по очередности поступления заявок в случае равенства количества полученных баллов.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На территории одного района 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19" w:name="p112"/>
      <w:r>
        <w:rPr>
          <w:sz w:val="28"/>
          <w:szCs w:val="28"/>
          <w:highlight w:val="white"/>
        </w:rPr>
      </w:r>
      <w:bookmarkEnd w:id="19"/>
      <w:r>
        <w:rPr>
          <w:sz w:val="28"/>
          <w:szCs w:val="28"/>
          <w:highlight w:val="white"/>
        </w:rPr>
        <w:t xml:space="preserve">8.16. В целях оценки заявок используются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hyperlink r:id="rId57" w:tooltip="https://login.consultant.ru/link/?req=doc&amp;base=RLAW368&amp;n=196928&amp;dst=103364&amp;field=134&amp;date=22.09.202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критерии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,</w:t>
      </w:r>
      <w:r>
        <w:rPr>
          <w:sz w:val="28"/>
          <w:szCs w:val="28"/>
          <w:highlight w:val="white"/>
        </w:rPr>
        <w:t xml:space="preserve"> установленные в приложении 1 к настоящему Порядку.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Величина значимости показателя равна 1 баллу. Сумма максимального балла всех применяемых показателей, образующих критерий оценки, составляет 6 баллов, проходной балл составляет 6 баллов.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bookmarkStart w:id="20" w:name="p114"/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bookmarkEnd w:id="20"/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8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.17.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Победителем отбора получателей субсидии признается участник отбора получателей субсидии, набравший проходной балл в соответствии с </w:t>
      </w:r>
      <w:hyperlink w:tooltip="#p112" w:anchor="p112" w:history="1">
        <w:r>
          <w:rPr>
            <w:rStyle w:val="883"/>
            <w:rFonts w:eastAsia="Arial"/>
            <w:strike w:val="0"/>
            <w:color w:val="000000" w:themeColor="text1"/>
            <w:sz w:val="28"/>
            <w:szCs w:val="28"/>
            <w:highlight w:val="white"/>
            <w:u w:val="none"/>
          </w:rPr>
          <w:t xml:space="preserve">пунктом 8.1</w:t>
        </w:r>
      </w:hyperlink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6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настоящего Порядка, включенный в рейтинг, сформированный Главным распорядителем по результатам ранжирования поступивших заявок, и в пределах объема распределяемой субсидии, указанного в объявлении о проведении отбора получателей субсидии в соответствии с </w:t>
      </w:r>
      <w:hyperlink w:tooltip="#p14" w:anchor="p14" w:history="1">
        <w:r>
          <w:rPr>
            <w:rStyle w:val="883"/>
            <w:rFonts w:eastAsia="Arial"/>
            <w:strike w:val="0"/>
            <w:color w:val="000000" w:themeColor="text1"/>
            <w:sz w:val="28"/>
            <w:szCs w:val="28"/>
            <w:highlight w:val="white"/>
            <w:u w:val="none"/>
          </w:rPr>
          <w:t xml:space="preserve">абзацем пятнадцатым пункта 5.2</w:t>
        </w:r>
      </w:hyperlink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настоящего Порядка.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8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.18. Участник отбора получателей субсидии, набравший по резу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льтатам оценки поданных участниками отбора получателей субсидии заявок балл меньший, чем установленный в объявлении о проведении отбора получателей субсидии проходной балл, не признается победителем отбора получателей субсидии в соответствии с </w:t>
      </w:r>
      <w:hyperlink w:tooltip="#p114" w:anchor="p114" w:history="1">
        <w:r>
          <w:rPr>
            <w:rStyle w:val="883"/>
            <w:rFonts w:eastAsia="Arial"/>
            <w:strike w:val="0"/>
            <w:color w:val="000000" w:themeColor="text1"/>
            <w:sz w:val="28"/>
            <w:szCs w:val="28"/>
            <w:highlight w:val="white"/>
            <w:u w:val="none"/>
          </w:rPr>
          <w:t xml:space="preserve">пунктом 8.1</w:t>
        </w:r>
      </w:hyperlink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7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настоящего Порядка.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bookmarkStart w:id="21" w:name="p116"/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bookmarkEnd w:id="21"/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8.19.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включающий информацию о количестве набранных участником отбора получателей суб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сидии баллов по каждому критерию оценки, об общем количестве набранных баллов по результатам оценки заявок, о победителях отбора получателей субсидии с указанием размера субсидии, предусмотренной им для предоставления, об отклонении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  <w:t xml:space="preserve"> заявок </w:t>
        <w:br/>
        <w:t xml:space="preserve">с указанием оснований для их отклонения.</w:t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8.20. Субсидия, распределяемая в рамках отбора получателей субсидии, распределяется между участниками отбора получателей субсидии,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включенными в рейтинг, указанный в </w:t>
      </w:r>
      <w:hyperlink w:tooltip="#p114" w:anchor="p114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пункте 8.1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7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в размере субсидии,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указанному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им в заявке.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8.21. </w:t>
      </w:r>
      <w:r>
        <w:rPr>
          <w:sz w:val="28"/>
          <w:szCs w:val="28"/>
        </w:rPr>
        <w:t xml:space="preserve">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</w:t>
      </w:r>
      <w:r>
        <w:rPr>
          <w:sz w:val="28"/>
          <w:szCs w:val="28"/>
        </w:rPr>
        <w:t xml:space="preserve">Главного распорядителя</w:t>
      </w:r>
      <w:r>
        <w:rPr>
          <w:sz w:val="28"/>
          <w:szCs w:val="28"/>
        </w:rPr>
        <w:t xml:space="preserve"> (уполномоченного им лица) в системе «Электронный бюджет», а также размещается на едином портале, на официальном сайте </w:t>
      </w:r>
      <w:r>
        <w:rPr>
          <w:sz w:val="28"/>
          <w:szCs w:val="28"/>
        </w:rPr>
        <w:t xml:space="preserve">муниципального образования город Пермь</w:t>
      </w:r>
      <w:r>
        <w:rPr>
          <w:sz w:val="28"/>
          <w:szCs w:val="28"/>
        </w:rPr>
        <w:t xml:space="preserve"> в сети Интернет не позднее рабочего дня, следующего за днем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5"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IX. Порядок взаимодействия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Главного распорядителя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победителем (победителями) отбора получателей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результатам его проведения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9.1. По результатам отбора получателей субсидии с победителем (победителями) отбора получателей субсидии заключается Договор в соответствии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с </w:t>
      </w:r>
      <w:bookmarkStart w:id="22" w:name="p125"/>
      <w:r>
        <w:rPr>
          <w:color w:val="000000" w:themeColor="text1"/>
          <w:sz w:val="28"/>
          <w:szCs w:val="28"/>
          <w:highlight w:val="white"/>
          <w:u w:val="none"/>
        </w:rPr>
      </w:r>
      <w:bookmarkEnd w:id="22"/>
      <w:r>
        <w:rPr>
          <w:color w:val="000000" w:themeColor="text1"/>
          <w:sz w:val="28"/>
          <w:szCs w:val="28"/>
          <w:highlight w:val="white"/>
          <w:u w:val="none"/>
        </w:rPr>
        <w:t xml:space="preserve">пунктом 2.8 настоящего Порядка.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9.2.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Главный распорядитель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отказывается от заключения Договора с победителем отбора получателей субсидии в случае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обнаружения факта несоответствия победителя отбора получателей субсидии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требованиям, указанным в объявлении о проведении отбора получателей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субсидии, или представления победителем отбора получателей субсидии недостоверной информации.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9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.3.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В случае отказа Главного распорядителя от заключения договора с победителем отбора получателей субсидии по основаниям, предусмотренным </w:t>
      </w:r>
      <w:hyperlink w:tooltip="#p125" w:anchor="p125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пунктом 9.2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отказа победителя отбора получателей субсидии от заключения Договора,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неподписания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победителем отбора получателей субсидии Договора в срок, определенный объявлением о проведении отбора получателей субсидии в соответствии с </w:t>
      </w:r>
      <w:hyperlink w:tooltip="#p20" w:anchor="p20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пунктом 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2.9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Порядка, Главный распорядитель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заключает Договор с участником отбора получателей субсидии, заявка которого имеет следующий в порядке убывания рейтинг заявки после последнего участника отбора получателей субсидии, признанного победителем.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9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.4.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В случаях наличия по результатам проведения отбора получателей субсидии остатка лимитов бюджетных обязательств в пределах объемов финансирования на предоставление субсидии, предусмотренных на материальное стимулирование деятельности народных дружинников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на соответствующий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финансовый год, не распределенного между победителями отбора получателей субсидии, увеличения лимитов бюджетных обязательств, отказа победителя отбора получателей субсидии от заключения Дого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вора, расторжения Договора с получателем субсидии Главный распорядитель принимает решение о проведении дополнительного отбора получателей субсидии в соответствии с положениями настоящего Порядка, предусмотренными для проведения отбора получателей субсидии.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5"/>
        <w:ind w:firstLine="54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9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.5. Победитель отбора получателей субсидии признается уклонившимся от заключения Договора в случае, установленном в объявлении о проведении отбора получателей субсидии в соответствии </w:t>
      </w:r>
      <w:hyperlink w:tooltip="#p17" w:anchor="p17" w:history="1">
        <w:r>
          <w:rPr>
            <w:rStyle w:val="883"/>
            <w:rFonts w:eastAsia="Arial"/>
            <w:color w:val="000000" w:themeColor="text1"/>
            <w:sz w:val="28"/>
            <w:szCs w:val="28"/>
            <w:highlight w:val="white"/>
            <w:u w:val="none"/>
          </w:rPr>
          <w:t xml:space="preserve">абзацем восемнадцатым пункта 5.2</w:t>
        </w:r>
      </w:hyperlink>
      <w:r>
        <w:rPr>
          <w:color w:val="000000" w:themeColor="text1"/>
          <w:sz w:val="28"/>
          <w:szCs w:val="28"/>
          <w:highlight w:val="white"/>
          <w:u w:val="none"/>
        </w:rPr>
        <w:t xml:space="preserve"> настоящего Порядка.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 w:eastAsia="zh-CN"/>
    </w:rPr>
  </w:style>
  <w:style w:type="paragraph" w:styleId="984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  <w:style w:type="paragraph" w:styleId="985">
    <w:name w:val="Normal (Web)"/>
    <w:basedOn w:val="71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_64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54091&amp;date=12.09.2024&amp;dst=103431&amp;field=134" TargetMode="External"/><Relationship Id="rId14" Type="http://schemas.openxmlformats.org/officeDocument/2006/relationships/hyperlink" Target="https://login.consultant.ru/link/?req=doc&amp;base=LAW&amp;n=454007&amp;date=12.09.2024" TargetMode="External"/><Relationship Id="rId15" Type="http://schemas.openxmlformats.org/officeDocument/2006/relationships/hyperlink" Target="https://login.consultant.ru/link/?req=doc&amp;base=LAW&amp;n=436364&amp;date=12.09.2024" TargetMode="External"/><Relationship Id="rId16" Type="http://schemas.openxmlformats.org/officeDocument/2006/relationships/hyperlink" Target="https://login.consultant.ru/link/?req=doc&amp;base=LAW&amp;n=435381&amp;date=12.09.2024" TargetMode="External"/><Relationship Id="rId17" Type="http://schemas.openxmlformats.org/officeDocument/2006/relationships/hyperlink" Target="https://login.consultant.ru/link/?req=doc&amp;base=RLAW368&amp;n=183799&amp;date=12.09.2024&amp;dst=100022&amp;field=134" TargetMode="External"/><Relationship Id="rId18" Type="http://schemas.openxmlformats.org/officeDocument/2006/relationships/hyperlink" Target="https://login.consultant.ru/link/?req=doc&amp;base=RLAW368&amp;n=120031&amp;date=27.09.2024&amp;dst=100005&amp;field=134" TargetMode="External"/><Relationship Id="rId19" Type="http://schemas.openxmlformats.org/officeDocument/2006/relationships/hyperlink" Target="https://login.consultant.ru/link/?req=doc&amp;base=RLAW368&amp;n=128497&amp;date=27.09.2024&amp;dst=100005&amp;field=134" TargetMode="External"/><Relationship Id="rId20" Type="http://schemas.openxmlformats.org/officeDocument/2006/relationships/hyperlink" Target="https://login.consultant.ru/link/?req=doc&amp;base=RLAW368&amp;n=130172&amp;date=27.09.2024&amp;dst=100005&amp;field=134" TargetMode="External"/><Relationship Id="rId21" Type="http://schemas.openxmlformats.org/officeDocument/2006/relationships/hyperlink" Target="https://login.consultant.ru/link/?req=doc&amp;base=RLAW368&amp;n=133665&amp;date=27.09.2024&amp;dst=100005&amp;field=134" TargetMode="External"/><Relationship Id="rId22" Type="http://schemas.openxmlformats.org/officeDocument/2006/relationships/hyperlink" Target="https://login.consultant.ru/link/?req=doc&amp;base=RLAW368&amp;n=143614&amp;date=27.09.2024&amp;dst=100005&amp;field=134" TargetMode="External"/><Relationship Id="rId23" Type="http://schemas.openxmlformats.org/officeDocument/2006/relationships/hyperlink" Target="https://login.consultant.ru/link/?req=doc&amp;base=RLAW368&amp;n=147751&amp;date=27.09.2024&amp;dst=100005&amp;field=134" TargetMode="External"/><Relationship Id="rId24" Type="http://schemas.openxmlformats.org/officeDocument/2006/relationships/hyperlink" Target="https://login.consultant.ru/link/?req=doc&amp;base=RLAW368&amp;n=153202&amp;date=27.09.2024&amp;dst=100005&amp;field=134" TargetMode="External"/><Relationship Id="rId25" Type="http://schemas.openxmlformats.org/officeDocument/2006/relationships/hyperlink" Target="https://login.consultant.ru/link/?req=doc&amp;base=RLAW368&amp;n=157114&amp;date=27.09.2024&amp;dst=100005&amp;field=134" TargetMode="External"/><Relationship Id="rId26" Type="http://schemas.openxmlformats.org/officeDocument/2006/relationships/hyperlink" Target="https://login.consultant.ru/link/?req=doc&amp;base=RLAW368&amp;n=158533&amp;date=27.09.2024&amp;dst=100005&amp;field=134" TargetMode="External"/><Relationship Id="rId27" Type="http://schemas.openxmlformats.org/officeDocument/2006/relationships/hyperlink" Target="https://login.consultant.ru/link/?req=doc&amp;base=RLAW368&amp;n=169269&amp;date=27.09.2024&amp;dst=100005&amp;field=134" TargetMode="External"/><Relationship Id="rId28" Type="http://schemas.openxmlformats.org/officeDocument/2006/relationships/hyperlink" Target="https://login.consultant.ru/link/?req=doc&amp;base=RLAW368&amp;n=172170&amp;date=27.09.2024&amp;dst=100005&amp;field=134" TargetMode="External"/><Relationship Id="rId29" Type="http://schemas.openxmlformats.org/officeDocument/2006/relationships/hyperlink" Target="https://login.consultant.ru/link/?req=doc&amp;base=RLAW368&amp;n=177443&amp;date=27.09.2024&amp;dst=100005&amp;field=134" TargetMode="External"/><Relationship Id="rId30" Type="http://schemas.openxmlformats.org/officeDocument/2006/relationships/hyperlink" Target="https://login.consultant.ru/link/?req=doc&amp;base=RLAW368&amp;n=185615&amp;date=27.09.2024&amp;dst=100005&amp;field=134" TargetMode="External"/><Relationship Id="rId31" Type="http://schemas.openxmlformats.org/officeDocument/2006/relationships/hyperlink" Target="https://login.consultant.ru/link/?req=doc&amp;base=RLAW368&amp;n=186261&amp;date=27.09.2024&amp;dst=100005&amp;field=134" TargetMode="External"/><Relationship Id="rId32" Type="http://schemas.openxmlformats.org/officeDocument/2006/relationships/hyperlink" Target="https://login.consultant.ru/link/?req=doc&amp;base=RLAW368&amp;n=187664&amp;date=27.09.2024&amp;dst=100005&amp;field=134" TargetMode="External"/><Relationship Id="rId33" Type="http://schemas.openxmlformats.org/officeDocument/2006/relationships/hyperlink" Target="https://login.consultant.ru/link/?req=doc&amp;base=RLAW368&amp;n=120031&amp;date=27.09.2024&amp;dst=100005&amp;field=134" TargetMode="External"/><Relationship Id="rId34" Type="http://schemas.openxmlformats.org/officeDocument/2006/relationships/hyperlink" Target="https://login.consultant.ru/link/?req=doc&amp;base=RLAW368&amp;n=128497&amp;date=27.09.2024&amp;dst=100005&amp;field=134" TargetMode="External"/><Relationship Id="rId35" Type="http://schemas.openxmlformats.org/officeDocument/2006/relationships/hyperlink" Target="https://login.consultant.ru/link/?req=doc&amp;base=RLAW368&amp;n=130172&amp;date=27.09.2024&amp;dst=100005&amp;field=134" TargetMode="External"/><Relationship Id="rId36" Type="http://schemas.openxmlformats.org/officeDocument/2006/relationships/hyperlink" Target="https://login.consultant.ru/link/?req=doc&amp;base=RLAW368&amp;n=133665&amp;date=27.09.2024&amp;dst=100005&amp;field=134" TargetMode="External"/><Relationship Id="rId37" Type="http://schemas.openxmlformats.org/officeDocument/2006/relationships/hyperlink" Target="https://login.consultant.ru/link/?req=doc&amp;base=RLAW368&amp;n=143614&amp;date=27.09.2024&amp;dst=100005&amp;field=134" TargetMode="External"/><Relationship Id="rId38" Type="http://schemas.openxmlformats.org/officeDocument/2006/relationships/hyperlink" Target="https://login.consultant.ru/link/?req=doc&amp;base=RLAW368&amp;n=147751&amp;date=27.09.2024&amp;dst=100005&amp;field=134" TargetMode="External"/><Relationship Id="rId39" Type="http://schemas.openxmlformats.org/officeDocument/2006/relationships/hyperlink" Target="https://login.consultant.ru/link/?req=doc&amp;base=RLAW368&amp;n=153202&amp;date=27.09.2024&amp;dst=100005&amp;field=134" TargetMode="External"/><Relationship Id="rId40" Type="http://schemas.openxmlformats.org/officeDocument/2006/relationships/hyperlink" Target="https://login.consultant.ru/link/?req=doc&amp;base=RLAW368&amp;n=157114&amp;date=27.09.2024&amp;dst=100005&amp;field=134" TargetMode="External"/><Relationship Id="rId41" Type="http://schemas.openxmlformats.org/officeDocument/2006/relationships/hyperlink" Target="https://login.consultant.ru/link/?req=doc&amp;base=RLAW368&amp;n=158533&amp;date=27.09.2024&amp;dst=100005&amp;field=134" TargetMode="External"/><Relationship Id="rId42" Type="http://schemas.openxmlformats.org/officeDocument/2006/relationships/hyperlink" Target="https://login.consultant.ru/link/?req=doc&amp;base=RLAW368&amp;n=169269&amp;date=27.09.2024&amp;dst=100005&amp;field=134" TargetMode="External"/><Relationship Id="rId43" Type="http://schemas.openxmlformats.org/officeDocument/2006/relationships/hyperlink" Target="https://login.consultant.ru/link/?req=doc&amp;base=RLAW368&amp;n=172170&amp;date=27.09.2024&amp;dst=100005&amp;field=134" TargetMode="External"/><Relationship Id="rId44" Type="http://schemas.openxmlformats.org/officeDocument/2006/relationships/hyperlink" Target="https://login.consultant.ru/link/?req=doc&amp;base=RLAW368&amp;n=177443&amp;date=27.09.2024&amp;dst=100005&amp;field=134" TargetMode="External"/><Relationship Id="rId45" Type="http://schemas.openxmlformats.org/officeDocument/2006/relationships/hyperlink" Target="https://login.consultant.ru/link/?req=doc&amp;base=RLAW368&amp;n=185615&amp;date=27.09.2024&amp;dst=100005&amp;field=134" TargetMode="External"/><Relationship Id="rId46" Type="http://schemas.openxmlformats.org/officeDocument/2006/relationships/hyperlink" Target="https://login.consultant.ru/link/?req=doc&amp;base=RLAW368&amp;n=186261&amp;date=27.09.2024&amp;dst=100005&amp;field=134" TargetMode="External"/><Relationship Id="rId47" Type="http://schemas.openxmlformats.org/officeDocument/2006/relationships/hyperlink" Target="https://login.consultant.ru/link/?req=doc&amp;base=RLAW368&amp;n=187664&amp;date=27.09.2024&amp;dst=100005&amp;field=134" TargetMode="External"/><Relationship Id="rId48" Type="http://schemas.openxmlformats.org/officeDocument/2006/relationships/hyperlink" Target="http://www.gorodperm.ru" TargetMode="External"/><Relationship Id="rId49" Type="http://schemas.openxmlformats.org/officeDocument/2006/relationships/hyperlink" Target="https://login.consultant.ru/link/?req=doc&amp;base=LAW&amp;n=420230&amp;date=12.09.2024&amp;dst=100010&amp;field=134" TargetMode="External"/><Relationship Id="rId50" Type="http://schemas.openxmlformats.org/officeDocument/2006/relationships/hyperlink" Target="https://login.consultant.ru/link/?req=doc&amp;base=LAW&amp;n=121087&amp;date=12.09.2024&amp;dst=100142&amp;field=134" TargetMode="External"/><Relationship Id="rId51" Type="http://schemas.openxmlformats.org/officeDocument/2006/relationships/hyperlink" Target="https://login.consultant.ru/link/?req=doc&amp;base=LAW&amp;n=465999&amp;date=12.09.2024" TargetMode="External"/><Relationship Id="rId52" Type="http://schemas.openxmlformats.org/officeDocument/2006/relationships/hyperlink" Target="https://login.consultant.ru/link/?req=doc&amp;base=LAW&amp;n=482899&amp;date=12.09.2024&amp;dst=5769&amp;field=134" TargetMode="External"/><Relationship Id="rId53" Type="http://schemas.openxmlformats.org/officeDocument/2006/relationships/hyperlink" Target="https://login.consultant.ru/link/?req=doc&amp;base=RLAW368&amp;n=196928&amp;dst=103239&amp;field=134&amp;date=22.09.2024" TargetMode="External"/><Relationship Id="rId54" Type="http://schemas.openxmlformats.org/officeDocument/2006/relationships/hyperlink" Target="https://login.consultant.ru/link/?req=doc&amp;base=RLAW368&amp;n=196928&amp;dst=103364&amp;field=134&amp;date=22.09.2024" TargetMode="External"/><Relationship Id="rId55" Type="http://schemas.openxmlformats.org/officeDocument/2006/relationships/hyperlink" Target="https://login.consultant.ru/link/?req=doc&amp;base=RLAW368&amp;n=196928&amp;dst=103364&amp;field=134&amp;date=22.09.2024" TargetMode="External"/><Relationship Id="rId56" Type="http://schemas.openxmlformats.org/officeDocument/2006/relationships/hyperlink" Target="https://login.consultant.ru/link/?req=doc&amp;base=LAW&amp;n=482692&amp;dst=101922&amp;field=134&amp;date=22.09.2024" TargetMode="External"/><Relationship Id="rId57" Type="http://schemas.openxmlformats.org/officeDocument/2006/relationships/hyperlink" Target="https://login.consultant.ru/link/?req=doc&amp;base=RLAW368&amp;n=196928&amp;dst=103364&amp;field=134&amp;date=22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45</cp:revision>
  <dcterms:created xsi:type="dcterms:W3CDTF">2016-08-25T12:19:00Z</dcterms:created>
  <dcterms:modified xsi:type="dcterms:W3CDTF">2024-09-27T09:03:34Z</dcterms:modified>
  <cp:version>983040</cp:version>
</cp:coreProperties>
</file>