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1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5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90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9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90"/>
                              <w:ind w:left="2160" w:firstLine="720"/>
                              <w:jc w:val="lef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5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90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9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90"/>
                        <w:ind w:left="2160" w:firstLine="720"/>
                        <w:jc w:val="lef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right="5662"/>
        <w:tabs>
          <w:tab w:val="left" w:pos="3969" w:leader="none"/>
          <w:tab w:val="left" w:pos="4253" w:leader="none"/>
        </w:tabs>
        <w:rPr>
          <w:b w:val="0"/>
          <w:bCs w:val="0"/>
        </w:rPr>
      </w:pPr>
      <w:r>
        <w:rPr>
          <w:b w:val="0"/>
          <w:bCs w:val="0"/>
        </w:rPr>
        <w:t xml:space="preserve">02.10.2024</w:t>
        <w:tab/>
        <w:tab/>
        <w:t xml:space="preserve">059-16-01-03-162</w:t>
      </w:r>
      <w:r>
        <w:rPr>
          <w:b w:val="0"/>
          <w:bCs w:val="0"/>
        </w:rPr>
      </w:r>
    </w:p>
    <w:p>
      <w:pPr>
        <w:pStyle w:val="900"/>
        <w:ind w:right="5662"/>
        <w:tabs>
          <w:tab w:val="left" w:pos="3969" w:leader="none"/>
          <w:tab w:val="left" w:pos="4253" w:leader="none"/>
        </w:tabs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900"/>
        <w:ind w:right="5662"/>
        <w:tabs>
          <w:tab w:val="left" w:pos="3969" w:leader="none"/>
          <w:tab w:val="left" w:pos="4253" w:leader="none"/>
        </w:tabs>
        <w:rPr>
          <w:b/>
          <w:bCs/>
          <w:highlight w:val="none"/>
        </w:rPr>
      </w:pPr>
      <w:r>
        <w:rPr>
          <w:b/>
          <w:color w:val="000000"/>
        </w:rPr>
        <w:t xml:space="preserve">О сносе самовольных построек</w:t>
      </w:r>
      <w:r>
        <w:rPr>
          <w:b/>
          <w:color w:val="000000"/>
        </w:rPr>
        <w:t xml:space="preserve"> (</w:t>
      </w:r>
      <w:r>
        <w:rPr>
          <w:b/>
        </w:rPr>
        <w:t xml:space="preserve">1-этажных нежилых зданий – гаражей-боксов)</w:t>
      </w:r>
      <w:r>
        <w:rPr>
          <w:b/>
          <w:color w:val="000000"/>
        </w:rPr>
        <w:t xml:space="preserve">, </w:t>
      </w:r>
      <w:r>
        <w:rPr>
          <w:b/>
          <w:color w:val="000000"/>
        </w:rPr>
        <w:t xml:space="preserve">расположенных на свободных городских землях </w:t>
      </w:r>
      <w:r>
        <w:rPr>
          <w:b/>
        </w:rPr>
        <w:t xml:space="preserve">(адресный ориентир: г. Пермь, </w:t>
      </w:r>
      <w:r>
        <w:rPr>
          <w:b/>
        </w:rPr>
        <w:t xml:space="preserve">Индустриальный район, ул. Дениса Давыдова,</w:t>
        <w:br/>
        <w:t xml:space="preserve">южнее дома № 7</w:t>
      </w:r>
      <w:r>
        <w:rPr>
          <w:b/>
        </w:rPr>
        <w:t xml:space="preserve">)</w:t>
      </w:r>
      <w:r>
        <w:rPr>
          <w:b/>
        </w:rPr>
      </w:r>
      <w:r>
        <w:rPr>
          <w:b/>
          <w:bCs/>
          <w:highlight w:val="none"/>
        </w:rPr>
      </w:r>
    </w:p>
    <w:p>
      <w:pPr>
        <w:pStyle w:val="900"/>
        <w:ind w:firstLine="720"/>
        <w:jc w:val="both"/>
        <w:spacing w:line="276" w:lineRule="auto"/>
      </w:pPr>
      <w:r/>
      <w:r/>
    </w:p>
    <w:p>
      <w:pPr>
        <w:pStyle w:val="900"/>
        <w:ind w:firstLine="720"/>
        <w:jc w:val="both"/>
        <w:spacing w:line="276" w:lineRule="auto"/>
      </w:pPr>
      <w:r>
        <w:t xml:space="preserve">В соответствии с </w:t>
      </w:r>
      <w:r>
        <w:t xml:space="preserve">Градостроительным кодексом Российской Федерации, </w:t>
      </w:r>
      <w:r>
        <w:t xml:space="preserve">статьей 222 Гражданского кодекса Российской Федер</w:t>
      </w:r>
      <w:r>
        <w:t xml:space="preserve">а</w:t>
      </w:r>
      <w:r>
        <w:t xml:space="preserve">ции, </w:t>
      </w:r>
      <w:r>
        <w:t xml:space="preserve">решением Пермской городской Думы от 29 января 2013 г. № 7 «О территориальных органах админ</w:t>
      </w:r>
      <w:r>
        <w:t xml:space="preserve">и</w:t>
      </w:r>
      <w:r>
        <w:t xml:space="preserve">страции города Перми», </w:t>
      </w:r>
      <w:r>
        <w:t xml:space="preserve">постановлением </w:t>
      </w:r>
      <w:r>
        <w:t xml:space="preserve">администрации города Перми </w:t>
      </w:r>
      <w:r>
        <w:br w:type="textWrapping" w:clear="all"/>
      </w:r>
      <w:r>
        <w:t xml:space="preserve">от </w:t>
      </w:r>
      <w:r>
        <w:t xml:space="preserve">0</w:t>
      </w:r>
      <w:r>
        <w:t xml:space="preserve">9</w:t>
      </w:r>
      <w:r>
        <w:t xml:space="preserve"> января </w:t>
      </w:r>
      <w:r>
        <w:t xml:space="preserve">20</w:t>
      </w:r>
      <w:r>
        <w:t xml:space="preserve">20</w:t>
      </w:r>
      <w:r>
        <w:t xml:space="preserve"> г.</w:t>
      </w:r>
      <w:r>
        <w:t xml:space="preserve"> № </w:t>
      </w:r>
      <w:r>
        <w:t xml:space="preserve">3</w:t>
      </w:r>
      <w:r>
        <w:t xml:space="preserve"> «Об утверждении </w:t>
      </w:r>
      <w:r>
        <w:t xml:space="preserve">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 </w:t>
      </w:r>
      <w:r>
        <w:br w:type="textWrapping" w:clear="all"/>
      </w:r>
      <w:r>
        <w:t xml:space="preserve">в соответс</w:t>
      </w:r>
      <w:r>
        <w:t xml:space="preserve">т</w:t>
      </w:r>
      <w:r>
        <w:t xml:space="preserve">вие </w:t>
      </w:r>
      <w:r>
        <w:rPr>
          <w:rFonts w:eastAsia="Calibri"/>
          <w:lang w:eastAsia="en-US"/>
        </w:rPr>
        <w:t xml:space="preserve">с установленными требованиями</w:t>
      </w:r>
      <w:r>
        <w:t xml:space="preserve">»</w:t>
      </w:r>
      <w:r>
        <w:t xml:space="preserve">,</w:t>
      </w:r>
      <w:r>
        <w:t xml:space="preserve"> </w:t>
      </w:r>
      <w:r>
        <w:t xml:space="preserve">на основании акта осмотра объекта, обладающего признаками самовольной постройки, от </w:t>
      </w:r>
      <w:r>
        <w:t xml:space="preserve">17</w:t>
      </w:r>
      <w:r>
        <w:t xml:space="preserve">.0</w:t>
      </w:r>
      <w:r>
        <w:t xml:space="preserve">9.2024</w:t>
      </w:r>
      <w:r>
        <w:t xml:space="preserve"> № 13</w:t>
      </w:r>
      <w:r>
        <w:t xml:space="preserve">.</w:t>
      </w:r>
      <w:r/>
    </w:p>
    <w:p>
      <w:pPr>
        <w:pStyle w:val="900"/>
        <w:ind w:firstLine="720"/>
        <w:jc w:val="both"/>
        <w:spacing w:line="276" w:lineRule="auto"/>
      </w:pPr>
      <w:r>
        <w:t xml:space="preserve">1.</w:t>
      </w:r>
      <w:r>
        <w:t xml:space="preserve"> </w:t>
      </w:r>
      <w:r>
        <w:t xml:space="preserve">Правообладателю о</w:t>
      </w:r>
      <w:r>
        <w:t xml:space="preserve">существить </w:t>
      </w:r>
      <w:r>
        <w:t xml:space="preserve">за счет собственных средств </w:t>
      </w:r>
      <w:r>
        <w:t xml:space="preserve">снос </w:t>
      </w:r>
      <w:r>
        <w:t xml:space="preserve">самовольн</w:t>
      </w:r>
      <w:r>
        <w:t xml:space="preserve">ых </w:t>
      </w:r>
      <w:r>
        <w:t xml:space="preserve">построек</w:t>
      </w:r>
      <w:r>
        <w:t xml:space="preserve"> (1</w:t>
      </w:r>
      <w:r>
        <w:t xml:space="preserve">-этажных нежилых зданий – гаражей-боксов)</w:t>
      </w:r>
      <w:r>
        <w:t xml:space="preserve">, </w:t>
      </w:r>
      <w:r>
        <w:t xml:space="preserve">возведенн</w:t>
      </w:r>
      <w:r>
        <w:t xml:space="preserve">ых или созданн</w:t>
      </w:r>
      <w:r>
        <w:t xml:space="preserve">ой</w:t>
      </w:r>
      <w:r>
        <w:t xml:space="preserve"> </w:t>
      </w:r>
      <w:r>
        <w:rPr>
          <w:color w:val="000000"/>
        </w:rPr>
        <w:t xml:space="preserve">на свободных городских землях </w:t>
      </w:r>
      <w:r>
        <w:rPr>
          <w:color w:val="000000"/>
        </w:rPr>
        <w:t xml:space="preserve">(адресный ориентир: г. Пермь, Индустриальный район, ул. Дениса Давыдова, южнее дома № 7)</w:t>
      </w:r>
      <w:r>
        <w:t xml:space="preserve">.</w:t>
      </w:r>
      <w:r/>
    </w:p>
    <w:p>
      <w:pPr>
        <w:pStyle w:val="900"/>
        <w:ind w:firstLine="720"/>
        <w:jc w:val="both"/>
        <w:spacing w:line="276" w:lineRule="auto"/>
      </w:pPr>
      <w:r>
        <w:t xml:space="preserve">2.</w:t>
      </w:r>
      <w:r>
        <w:t xml:space="preserve"> </w:t>
      </w:r>
      <w:r>
        <w:t xml:space="preserve">Срок </w:t>
      </w:r>
      <w:r>
        <w:t xml:space="preserve">для сноса самовольной постройки </w:t>
      </w:r>
      <w:r>
        <w:t xml:space="preserve">установить до</w:t>
      </w:r>
      <w:r>
        <w:t xml:space="preserve"> 30</w:t>
      </w:r>
      <w:r>
        <w:t xml:space="preserve"> </w:t>
      </w:r>
      <w:r>
        <w:t xml:space="preserve">декабря</w:t>
      </w:r>
      <w:r>
        <w:t xml:space="preserve"> 2024</w:t>
      </w:r>
      <w:r>
        <w:t xml:space="preserve">,</w:t>
        <w:br w:type="textWrapping" w:clear="all"/>
      </w:r>
      <w:r>
        <w:t xml:space="preserve">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сносе самовольных построек.</w:t>
      </w:r>
      <w:r/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Снос самовольной постройки осуществляется 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consultantplus://offline/ref=043CC50F63ED8039A7EC2F0D865D657C0FEBADF66A32D90DBE57B229AEAB94E335E8166E1D747AD7E394F8C8AFC3822A9A837E2CE4EDlCYAG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статьями 55.30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consultantplus://offline/ref=043CC50F63ED8039A7EC2F0D865D657C0FEBADF66A32D90DBE57B229AEAB94E335E8166E1D757BD7E394F8C8AFC3822A9A837E2CE4EDlCYAG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55.31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 случае если лицо, осуществившее самовольную постройку, не было выявлено</w:t>
      </w:r>
      <w:r>
        <w:rPr>
          <w:sz w:val="28"/>
          <w:szCs w:val="28"/>
        </w:rPr>
        <w:t xml:space="preserve">, 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в течение 7 рабочих дней со дня </w:t>
      </w:r>
      <w:r>
        <w:rPr>
          <w:sz w:val="28"/>
          <w:szCs w:val="28"/>
        </w:rPr>
        <w:t xml:space="preserve">вступления в силу настоящего распоряжения</w:t>
      </w:r>
      <w:r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опубликование в </w:t>
      </w:r>
      <w:r>
        <w:rPr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t xml:space="preserve">сообщения о планируемом сносе самовольной постройки или ее приведении в соответствие с установленными требованиями;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 размещение на официальном сайте муниципального образования город Пермь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Интернет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 постройки;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</w:t>
      </w:r>
      <w:r>
        <w:rPr>
          <w:sz w:val="28"/>
          <w:szCs w:val="28"/>
        </w:rPr>
        <w:t xml:space="preserve"> размещение на информационном щите в границах земельного участка, на котором создана или возведена самовольная постройка, сообщения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планируемом сносе самовольной</w:t>
      </w:r>
      <w:r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градостроительства, земельных и имущественных отношений администрации Индустриального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осмотр места расположения самовольной постройки с целью установления факта исполнения лиц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, указанным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распоряжения, сноса самовольной постройки, по истечении срока, указанного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самовольной постройки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Общему отделу администрации Индустриального района города Перми обеспечить </w:t>
      </w:r>
      <w:r>
        <w:rPr>
          <w:sz w:val="28"/>
          <w:szCs w:val="28"/>
        </w:rPr>
        <w:t xml:space="preserve">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</w:t>
      </w:r>
      <w:r>
        <w:rPr>
          <w:sz w:val="28"/>
          <w:szCs w:val="28"/>
        </w:rPr>
        <w:t xml:space="preserve">опубликование (обнародование) </w:t>
      </w:r>
      <w:r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на</w:t>
      </w:r>
      <w:r>
        <w:rPr>
          <w:sz w:val="28"/>
          <w:szCs w:val="28"/>
        </w:rPr>
        <w:t xml:space="preserve"> первого заместителя главы администрации Индустриального района города Перми Сенокосова А. 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left="2160" w:firstLine="720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А.Н.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Полудницын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</w:pPr>
    <w:r/>
    <w:r/>
  </w:p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rPr>
        <w:rStyle w:val="894"/>
      </w:rPr>
      <w:framePr w:wrap="around" w:vAnchor="text" w:hAnchor="margin" w:xAlign="center" w:y="1"/>
    </w:pPr>
    <w:r>
      <w:rPr>
        <w:rStyle w:val="894"/>
      </w:rPr>
      <w:fldChar w:fldCharType="begin"/>
    </w:r>
    <w:r>
      <w:rPr>
        <w:rStyle w:val="894"/>
      </w:rPr>
      <w:instrText xml:space="preserve">PAGE  </w:instrText>
    </w:r>
    <w:r>
      <w:rPr>
        <w:rStyle w:val="894"/>
      </w:rPr>
      <w:fldChar w:fldCharType="end"/>
    </w:r>
    <w:r>
      <w:rPr>
        <w:rStyle w:val="894"/>
      </w:rPr>
    </w:r>
    <w:r>
      <w:rPr>
        <w:rStyle w:val="894"/>
      </w:rPr>
    </w:r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42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4"/>
    <w:next w:val="88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4"/>
    <w:next w:val="884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4"/>
    <w:next w:val="884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4"/>
    <w:next w:val="884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4"/>
    <w:next w:val="8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4"/>
    <w:next w:val="884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4"/>
    <w:next w:val="884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4"/>
    <w:next w:val="8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4"/>
    <w:next w:val="884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4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rPr>
      <w:lang w:val="ru-RU" w:eastAsia="ru-RU" w:bidi="ar-SA"/>
    </w:rPr>
  </w:style>
  <w:style w:type="paragraph" w:styleId="885">
    <w:name w:val="Заголовок 1"/>
    <w:basedOn w:val="884"/>
    <w:next w:val="884"/>
    <w:link w:val="884"/>
    <w:qFormat/>
    <w:pPr>
      <w:ind w:right="-1" w:firstLine="709"/>
      <w:jc w:val="both"/>
      <w:keepNext/>
      <w:outlineLvl w:val="0"/>
    </w:pPr>
    <w:rPr>
      <w:sz w:val="24"/>
    </w:rPr>
  </w:style>
  <w:style w:type="paragraph" w:styleId="886">
    <w:name w:val="Заголовок 2"/>
    <w:basedOn w:val="884"/>
    <w:next w:val="884"/>
    <w:link w:val="89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87">
    <w:name w:val="Основной шрифт абзаца"/>
    <w:next w:val="887"/>
    <w:link w:val="884"/>
    <w:semiHidden/>
  </w:style>
  <w:style w:type="table" w:styleId="888">
    <w:name w:val="Обычная таблица"/>
    <w:next w:val="888"/>
    <w:link w:val="884"/>
    <w:semiHidden/>
    <w:tblPr/>
  </w:style>
  <w:style w:type="numbering" w:styleId="889">
    <w:name w:val="Нет списка"/>
    <w:next w:val="889"/>
    <w:link w:val="884"/>
    <w:semiHidden/>
  </w:style>
  <w:style w:type="paragraph" w:styleId="890">
    <w:name w:val="Название объекта"/>
    <w:basedOn w:val="884"/>
    <w:next w:val="884"/>
    <w:link w:val="88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1">
    <w:name w:val="Основной текст"/>
    <w:basedOn w:val="884"/>
    <w:next w:val="891"/>
    <w:link w:val="898"/>
    <w:pPr>
      <w:ind w:right="3117"/>
    </w:pPr>
    <w:rPr>
      <w:rFonts w:ascii="Courier New" w:hAnsi="Courier New"/>
      <w:sz w:val="26"/>
      <w:lang w:val="en-US" w:eastAsia="en-US"/>
    </w:rPr>
  </w:style>
  <w:style w:type="paragraph" w:styleId="892">
    <w:name w:val="Основной текст с отступом"/>
    <w:basedOn w:val="884"/>
    <w:next w:val="892"/>
    <w:link w:val="884"/>
    <w:pPr>
      <w:ind w:right="-1"/>
      <w:jc w:val="both"/>
    </w:pPr>
    <w:rPr>
      <w:sz w:val="26"/>
    </w:rPr>
  </w:style>
  <w:style w:type="paragraph" w:styleId="893">
    <w:name w:val="Нижний колонтитул"/>
    <w:basedOn w:val="884"/>
    <w:next w:val="893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894">
    <w:name w:val="Номер страницы"/>
    <w:basedOn w:val="887"/>
    <w:next w:val="894"/>
    <w:link w:val="884"/>
  </w:style>
  <w:style w:type="paragraph" w:styleId="895">
    <w:name w:val="Верхний колонтитул"/>
    <w:basedOn w:val="884"/>
    <w:next w:val="895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896">
    <w:name w:val="Текст выноски"/>
    <w:basedOn w:val="884"/>
    <w:next w:val="896"/>
    <w:link w:val="897"/>
    <w:rPr>
      <w:rFonts w:ascii="Segoe UI" w:hAnsi="Segoe UI"/>
      <w:sz w:val="18"/>
      <w:szCs w:val="18"/>
      <w:lang w:val="en-US" w:eastAsia="en-US"/>
    </w:rPr>
  </w:style>
  <w:style w:type="character" w:styleId="897">
    <w:name w:val="Текст выноски Знак"/>
    <w:next w:val="897"/>
    <w:link w:val="896"/>
    <w:rPr>
      <w:rFonts w:ascii="Segoe UI" w:hAnsi="Segoe UI" w:cs="Segoe UI"/>
      <w:sz w:val="18"/>
      <w:szCs w:val="18"/>
    </w:rPr>
  </w:style>
  <w:style w:type="character" w:styleId="898">
    <w:name w:val="Основной текст Знак"/>
    <w:next w:val="898"/>
    <w:link w:val="891"/>
    <w:rPr>
      <w:rFonts w:ascii="Courier New" w:hAnsi="Courier New"/>
      <w:sz w:val="26"/>
    </w:rPr>
  </w:style>
  <w:style w:type="character" w:styleId="899">
    <w:name w:val="Заголовок 2 Знак"/>
    <w:next w:val="899"/>
    <w:link w:val="886"/>
    <w:rPr>
      <w:sz w:val="24"/>
    </w:rPr>
  </w:style>
  <w:style w:type="paragraph" w:styleId="900">
    <w:name w:val="Форма"/>
    <w:next w:val="900"/>
    <w:link w:val="884"/>
    <w:rPr>
      <w:sz w:val="28"/>
      <w:szCs w:val="28"/>
      <w:lang w:val="ru-RU" w:eastAsia="ru-RU" w:bidi="ar-SA"/>
    </w:rPr>
  </w:style>
  <w:style w:type="character" w:styleId="901">
    <w:name w:val="Нижний колонтитул Знак"/>
    <w:basedOn w:val="887"/>
    <w:next w:val="901"/>
    <w:link w:val="893"/>
    <w:uiPriority w:val="99"/>
  </w:style>
  <w:style w:type="character" w:styleId="902">
    <w:name w:val="Верхний колонтитул Знак"/>
    <w:basedOn w:val="887"/>
    <w:next w:val="902"/>
    <w:link w:val="895"/>
    <w:uiPriority w:val="99"/>
  </w:style>
  <w:style w:type="character" w:styleId="903">
    <w:name w:val="obj-address"/>
    <w:next w:val="903"/>
    <w:link w:val="884"/>
  </w:style>
  <w:style w:type="character" w:styleId="904">
    <w:name w:val="Гиперссылка"/>
    <w:next w:val="904"/>
    <w:link w:val="884"/>
    <w:uiPriority w:val="99"/>
    <w:unhideWhenUsed/>
    <w:rPr>
      <w:color w:val="0000ff"/>
      <w:u w:val="single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ДПиР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23</cp:revision>
  <dcterms:created xsi:type="dcterms:W3CDTF">2023-06-13T07:33:00Z</dcterms:created>
  <dcterms:modified xsi:type="dcterms:W3CDTF">2024-10-02T07:08:21Z</dcterms:modified>
  <cp:version>1048576</cp:version>
</cp:coreProperties>
</file>